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ind w:firstLine="420"/>
        <w:jc w:val="center"/>
        <w:rPr>
          <w:b/>
          <w:sz w:val="48"/>
          <w:szCs w:val="48"/>
        </w:rPr>
      </w:pPr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-752475</wp:posOffset>
            </wp:positionH>
            <wp:positionV relativeFrom="paragraph">
              <wp:posOffset>-1142365</wp:posOffset>
            </wp:positionV>
            <wp:extent cx="7702550" cy="11208385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2918" cy="112234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center"/>
        <w:rPr>
          <w:rFonts w:eastAsia="宋体" w:hint="eastAsia"/>
          <w:b/>
          <w:sz w:val="48"/>
          <w:szCs w:val="48"/>
          <w:lang w:eastAsia="zh-CN"/>
        </w:rPr>
      </w:pPr>
      <w:r>
        <w:rPr>
          <w:b/>
          <w:sz w:val="48"/>
          <w:szCs w:val="48"/>
        </w:rPr>
        <w:tab/>
      </w:r>
    </w:p>
    <w:p>
      <w:pPr>
        <w:jc w:val="center"/>
        <w:rPr>
          <w:rFonts w:eastAsia="宋体" w:hint="eastAsia"/>
          <w:b/>
          <w:sz w:val="48"/>
          <w:szCs w:val="48"/>
          <w:lang w:eastAsia="zh-CN"/>
        </w:rPr>
      </w:pPr>
    </w:p>
    <w:p>
      <w:pPr>
        <w:spacing w:after="156" w:afterLines="50"/>
        <w:jc w:val="center"/>
        <w:rPr>
          <w:rFonts w:ascii="微软雅黑" w:eastAsia="微软雅黑" w:hAnsi="微软雅黑" w:cs="微软雅黑" w:hint="eastAsia"/>
          <w:b/>
          <w:bCs/>
          <w:sz w:val="52"/>
          <w:szCs w:val="52"/>
        </w:rPr>
      </w:pPr>
    </w:p>
    <w:p>
      <w:pPr>
        <w:spacing w:after="156" w:afterLines="50"/>
        <w:jc w:val="center"/>
        <w:rPr>
          <w:rFonts w:ascii="微软雅黑" w:eastAsia="微软雅黑" w:hAnsi="微软雅黑" w:cs="微软雅黑" w:hint="eastAsia"/>
          <w:b/>
          <w:bCs/>
          <w:sz w:val="52"/>
          <w:szCs w:val="52"/>
        </w:rPr>
      </w:pPr>
      <w:r>
        <w:rPr>
          <w:rFonts w:ascii="微软雅黑" w:eastAsia="微软雅黑" w:hAnsi="微软雅黑" w:cs="微软雅黑" w:hint="eastAsia"/>
          <w:b/>
          <w:bCs/>
          <w:sz w:val="52"/>
          <w:szCs w:val="52"/>
        </w:rPr>
        <w:t>甘肃国邦信息科技有限公司</w:t>
      </w:r>
    </w:p>
    <w:p>
      <w:pPr>
        <w:spacing w:after="156" w:afterLines="50"/>
        <w:jc w:val="center"/>
        <w:rPr>
          <w:rFonts w:ascii="微软雅黑" w:eastAsia="微软雅黑" w:hAnsi="微软雅黑" w:cs="微软雅黑" w:hint="eastAsia"/>
          <w:b/>
          <w:bCs/>
          <w:sz w:val="52"/>
          <w:szCs w:val="52"/>
          <w:lang w:eastAsia="zh-CN"/>
        </w:rPr>
      </w:pPr>
    </w:p>
    <w:p>
      <w:pPr>
        <w:spacing w:after="156" w:afterLines="50"/>
        <w:jc w:val="center"/>
        <w:rPr>
          <w:rFonts w:hint="eastAsia"/>
          <w:b/>
          <w:sz w:val="48"/>
          <w:szCs w:val="48"/>
          <w:lang w:val="en-US" w:eastAsia="zh-CN"/>
        </w:rPr>
      </w:pPr>
      <w:r>
        <w:rPr>
          <w:rFonts w:hint="eastAsia"/>
          <w:b/>
          <w:sz w:val="48"/>
          <w:szCs w:val="48"/>
          <w:lang w:val="en-US" w:eastAsia="zh-CN"/>
        </w:rPr>
        <w:t>员工离职管理办法</w:t>
      </w:r>
    </w:p>
    <w:p>
      <w:pPr>
        <w:spacing w:after="156" w:afterLines="50"/>
        <w:jc w:val="center"/>
        <w:rPr>
          <w:rFonts w:hint="eastAsia"/>
          <w:b/>
          <w:sz w:val="48"/>
          <w:szCs w:val="48"/>
          <w:lang w:val="en-US" w:eastAsia="zh-CN"/>
        </w:rPr>
      </w:pPr>
    </w:p>
    <w:p>
      <w:pPr>
        <w:spacing w:after="156" w:afterLines="50"/>
        <w:jc w:val="center"/>
        <w:rPr>
          <w:rFonts w:ascii="宋体" w:eastAsia="宋体" w:hAnsi="宋体" w:cs="宋体" w:hint="eastAsia"/>
          <w:b/>
          <w:bCs/>
          <w:sz w:val="36"/>
          <w:szCs w:val="36"/>
          <w:lang w:eastAsia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GSGB-ITSS-0</w:t>
      </w:r>
      <w:r>
        <w:rPr>
          <w:rFonts w:ascii="宋体" w:hAnsi="宋体" w:cs="宋体"/>
          <w:b/>
          <w:bCs/>
          <w:sz w:val="36"/>
          <w:szCs w:val="36"/>
        </w:rPr>
        <w:t>9</w:t>
      </w:r>
      <w:r>
        <w:rPr>
          <w:rFonts w:ascii="宋体" w:hAnsi="宋体" w:cs="宋体" w:hint="eastAsia"/>
          <w:b/>
          <w:bCs/>
          <w:sz w:val="36"/>
          <w:szCs w:val="36"/>
        </w:rPr>
        <w:t>-0</w:t>
      </w:r>
      <w:r>
        <w:rPr>
          <w:rFonts w:ascii="宋体" w:hAnsi="宋体" w:cs="宋体"/>
          <w:b/>
          <w:bCs/>
          <w:sz w:val="36"/>
          <w:szCs w:val="36"/>
        </w:rPr>
        <w:t>4</w:t>
      </w:r>
    </w:p>
    <w:p>
      <w:pPr>
        <w:spacing w:after="156" w:afterLines="50"/>
        <w:ind w:firstLine="720"/>
        <w:jc w:val="center"/>
        <w:rPr>
          <w:rFonts w:ascii="宋体" w:eastAsia="宋体" w:hAnsi="宋体" w:cs="宋体" w:hint="eastAsia"/>
          <w:b/>
          <w:bCs/>
          <w:sz w:val="36"/>
          <w:szCs w:val="36"/>
          <w:lang w:eastAsia="zh-CN"/>
        </w:rPr>
      </w:pPr>
    </w:p>
    <w:p>
      <w:pPr>
        <w:tabs>
          <w:tab w:val="left" w:pos="0"/>
        </w:tabs>
        <w:spacing w:line="1000" w:lineRule="exact"/>
        <w:jc w:val="center"/>
        <w:rPr>
          <w:rFonts w:eastAsia="宋体" w:hint="eastAsia"/>
          <w:sz w:val="32"/>
          <w:szCs w:val="32"/>
          <w:u w:val="single"/>
          <w:lang w:eastAsia="zh-CN"/>
        </w:rPr>
      </w:pPr>
      <w:r>
        <w:rPr>
          <w:rFonts w:hint="eastAsia"/>
          <w:sz w:val="32"/>
          <w:szCs w:val="32"/>
        </w:rPr>
        <w:t>拟制人：</w:t>
      </w:r>
      <w:r>
        <w:rPr>
          <w:rFonts w:hint="eastAsia"/>
          <w:sz w:val="32"/>
          <w:szCs w:val="32"/>
          <w:u w:val="single"/>
        </w:rPr>
        <w:t>王海燕</w:t>
      </w:r>
    </w:p>
    <w:p>
      <w:pPr>
        <w:tabs>
          <w:tab w:val="left" w:pos="0"/>
        </w:tabs>
        <w:spacing w:line="1000" w:lineRule="exact"/>
        <w:jc w:val="center"/>
        <w:rPr>
          <w:rFonts w:eastAsia="宋体" w:hint="eastAsia"/>
          <w:sz w:val="32"/>
          <w:szCs w:val="32"/>
          <w:lang w:eastAsia="zh-CN"/>
        </w:rPr>
      </w:pPr>
      <w:r>
        <w:rPr>
          <w:rFonts w:hint="eastAsia"/>
          <w:sz w:val="32"/>
          <w:szCs w:val="32"/>
        </w:rPr>
        <w:t>审核人：</w:t>
      </w:r>
      <w:r>
        <w:rPr>
          <w:rFonts w:hint="eastAsia"/>
          <w:sz w:val="32"/>
          <w:szCs w:val="32"/>
          <w:u w:val="single"/>
        </w:rPr>
        <w:t>兰伟东</w:t>
      </w:r>
    </w:p>
    <w:p>
      <w:pPr>
        <w:tabs>
          <w:tab w:val="left" w:pos="0"/>
        </w:tabs>
        <w:spacing w:before="312" w:beforeLines="100" w:after="312" w:afterLines="100"/>
        <w:jc w:val="center"/>
        <w:rPr>
          <w:rFonts w:eastAsia="宋体" w:hint="eastAsia"/>
          <w:sz w:val="32"/>
          <w:szCs w:val="32"/>
          <w:u w:val="single"/>
          <w:lang w:eastAsia="zh-CN"/>
        </w:rPr>
      </w:pPr>
      <w:r>
        <w:rPr>
          <w:rFonts w:hint="eastAsia"/>
          <w:sz w:val="32"/>
          <w:szCs w:val="32"/>
        </w:rPr>
        <w:t>批准人：</w:t>
      </w:r>
      <w:r>
        <w:rPr>
          <w:rFonts w:hint="eastAsia"/>
          <w:sz w:val="32"/>
          <w:szCs w:val="32"/>
          <w:u w:val="single"/>
        </w:rPr>
        <w:t>赵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</w:rPr>
        <w:t>鑫</w:t>
      </w:r>
    </w:p>
    <w:p>
      <w:pPr>
        <w:tabs>
          <w:tab w:val="left" w:pos="0"/>
        </w:tabs>
        <w:spacing w:before="312" w:beforeLines="100" w:after="312" w:afterLines="100"/>
        <w:ind w:firstLine="720"/>
        <w:jc w:val="center"/>
        <w:rPr>
          <w:rFonts w:ascii="微软雅黑" w:eastAsia="微软雅黑" w:hAnsi="微软雅黑" w:hint="eastAsia"/>
          <w:sz w:val="36"/>
          <w:szCs w:val="36"/>
        </w:rPr>
      </w:pPr>
    </w:p>
    <w:p>
      <w:pPr>
        <w:tabs>
          <w:tab w:val="left" w:pos="0"/>
        </w:tabs>
        <w:spacing w:before="312" w:beforeLines="100" w:after="312" w:afterLines="100"/>
        <w:ind w:left="0" w:firstLine="0" w:leftChars="0" w:firstLineChars="0"/>
        <w:jc w:val="both"/>
        <w:rPr>
          <w:rFonts w:ascii="微软雅黑" w:eastAsia="微软雅黑" w:hAnsi="微软雅黑" w:hint="eastAsia"/>
          <w:sz w:val="36"/>
          <w:szCs w:val="36"/>
        </w:rPr>
      </w:pPr>
    </w:p>
    <w:p>
      <w:pPr>
        <w:tabs>
          <w:tab w:val="left" w:pos="0"/>
        </w:tabs>
        <w:spacing w:before="312" w:beforeLines="100" w:after="312" w:afterLines="100"/>
        <w:ind w:firstLine="720"/>
        <w:jc w:val="center"/>
        <w:rPr>
          <w:rFonts w:ascii="微软雅黑" w:eastAsia="微软雅黑" w:hAnsi="微软雅黑"/>
          <w:sz w:val="36"/>
          <w:szCs w:val="36"/>
        </w:rPr>
      </w:pPr>
      <w:r>
        <w:rPr>
          <w:rFonts w:ascii="微软雅黑" w:eastAsia="微软雅黑" w:hAnsi="微软雅黑" w:hint="eastAsia"/>
          <w:sz w:val="36"/>
          <w:szCs w:val="36"/>
        </w:rPr>
        <w:t>修改记录</w:t>
      </w:r>
    </w:p>
    <w:tbl>
      <w:tblPr>
        <w:tblStyle w:val="TableNormal"/>
        <w:tblW w:w="4997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4"/>
        <w:gridCol w:w="1614"/>
        <w:gridCol w:w="1614"/>
        <w:gridCol w:w="1614"/>
        <w:gridCol w:w="1750"/>
        <w:gridCol w:w="1750"/>
      </w:tblGrid>
      <w:tr>
        <w:tblPrEx>
          <w:tblW w:w="4997" w:type="pct"/>
          <w:jc w:val="center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810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6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版本</w:t>
            </w:r>
          </w:p>
        </w:tc>
        <w:tc>
          <w:tcPr>
            <w:tcW w:w="81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6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新建/修改</w:t>
            </w:r>
          </w:p>
        </w:tc>
        <w:tc>
          <w:tcPr>
            <w:tcW w:w="81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6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拟制人</w:t>
            </w:r>
          </w:p>
        </w:tc>
        <w:tc>
          <w:tcPr>
            <w:tcW w:w="81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6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审核人</w:t>
            </w:r>
          </w:p>
        </w:tc>
        <w:tc>
          <w:tcPr>
            <w:tcW w:w="87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6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批准人</w:t>
            </w:r>
          </w:p>
        </w:tc>
        <w:tc>
          <w:tcPr>
            <w:tcW w:w="87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6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日期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v1.0</w:t>
            </w: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新建</w:t>
            </w: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王海燕</w:t>
            </w: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兰伟东</w:t>
            </w: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黄益溪</w:t>
            </w: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7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2025.1.7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</w:tr>
    </w:tbl>
    <w:p>
      <w:pPr>
        <w:rPr>
          <w:rFonts w:ascii="宋体" w:eastAsia="宋体" w:hint="eastAsia"/>
          <w:lang w:eastAsia="zh-CN"/>
        </w:rPr>
      </w:pPr>
    </w:p>
    <w:p>
      <w:pPr>
        <w:rPr>
          <w:rFonts w:ascii="宋体" w:eastAsia="宋体" w:hint="eastAsia"/>
          <w:lang w:eastAsia="zh-CN"/>
        </w:rPr>
      </w:pPr>
    </w:p>
    <w:p>
      <w:pPr>
        <w:rPr>
          <w:rFonts w:ascii="宋体" w:eastAsia="宋体" w:hint="eastAsia"/>
          <w:lang w:eastAsia="zh-CN"/>
        </w:rPr>
      </w:pPr>
    </w:p>
    <w:p>
      <w:pPr>
        <w:rPr>
          <w:rFonts w:ascii="宋体" w:eastAsia="宋体" w:hint="eastAsia"/>
          <w:lang w:eastAsia="zh-CN"/>
        </w:rPr>
      </w:pPr>
    </w:p>
    <w:p>
      <w:pPr>
        <w:rPr>
          <w:rFonts w:ascii="宋体" w:eastAsia="宋体" w:hint="eastAsia"/>
          <w:lang w:eastAsia="zh-CN"/>
        </w:rPr>
      </w:pPr>
    </w:p>
    <w:p>
      <w:pPr>
        <w:tabs>
          <w:tab w:val="left" w:pos="6195"/>
        </w:tabs>
        <w:rPr>
          <w:rFonts w:ascii="宋体"/>
        </w:rPr>
      </w:pPr>
      <w:r>
        <w:rPr>
          <w:rFonts w:ascii="宋体"/>
        </w:rPr>
        <w:tab/>
      </w:r>
    </w:p>
    <w:p>
      <w:pPr>
        <w:rPr>
          <w:rFonts w:ascii="宋体"/>
        </w:rPr>
        <w:sectPr>
          <w:headerReference w:type="default" r:id="rId6"/>
          <w:pgSz w:w="11906" w:h="16838"/>
          <w:pgMar w:top="1440" w:right="1080" w:bottom="1440" w:left="1080" w:header="851" w:footer="992" w:gutter="0"/>
          <w:cols w:num="1" w:space="425"/>
          <w:docGrid w:type="lines" w:linePitch="312" w:charSpace="0"/>
        </w:sectPr>
      </w:pPr>
    </w:p>
    <w:sdt>
      <w:sdtPr>
        <w:rPr>
          <w:rFonts w:ascii="微软雅黑" w:eastAsia="微软雅黑" w:hAnsi="微软雅黑" w:cs="微软雅黑" w:hint="eastAsia"/>
          <w:color w:val="auto"/>
          <w:kern w:val="2"/>
          <w:sz w:val="24"/>
          <w:szCs w:val="24"/>
          <w:lang w:val="zh-CN"/>
        </w:rPr>
        <w:id w:val="-506749958"/>
        <w:docPartObj>
          <w:docPartGallery w:val="Table of Contents"/>
          <w:docPartUnique/>
        </w:docPartObj>
      </w:sdtPr>
      <w:sdtEndPr>
        <w:rPr>
          <w:rFonts w:ascii="微软雅黑" w:eastAsia="微软雅黑" w:hAnsi="微软雅黑" w:cs="微软雅黑" w:hint="eastAsia"/>
          <w:b/>
          <w:bCs/>
          <w:color w:val="auto"/>
          <w:kern w:val="2"/>
          <w:sz w:val="24"/>
          <w:szCs w:val="24"/>
          <w:lang w:val="zh-CN"/>
        </w:rPr>
      </w:sdtEndPr>
      <w:sdtContent>
        <w:p>
          <w:pPr>
            <w:pStyle w:val="TOC10"/>
            <w:spacing w:line="480" w:lineRule="auto"/>
            <w:jc w:val="center"/>
            <w:rPr>
              <w:rFonts w:ascii="微软雅黑" w:eastAsia="微软雅黑" w:hAnsi="微软雅黑" w:cs="微软雅黑"/>
              <w:b/>
              <w:bCs/>
              <w:color w:val="auto"/>
              <w:sz w:val="24"/>
              <w:szCs w:val="24"/>
            </w:rPr>
          </w:pPr>
          <w:r>
            <w:rPr>
              <w:rFonts w:ascii="微软雅黑" w:eastAsia="微软雅黑" w:hAnsi="微软雅黑" w:cs="微软雅黑" w:hint="eastAsia"/>
              <w:b/>
              <w:bCs/>
              <w:color w:val="auto"/>
              <w:sz w:val="24"/>
              <w:szCs w:val="24"/>
              <w:lang w:val="zh-CN"/>
            </w:rPr>
            <w:t>目录</w:t>
          </w:r>
        </w:p>
        <w:p>
          <w:pPr>
            <w:pStyle w:val="TOC1"/>
            <w:tabs>
              <w:tab w:val="right" w:leader="dot" w:pos="9746"/>
            </w:tabs>
          </w:pPr>
          <w:r>
            <w:rPr>
              <w:rFonts w:ascii="微软雅黑" w:eastAsia="微软雅黑" w:hAnsi="微软雅黑" w:cs="微软雅黑" w:hint="eastAsia"/>
              <w:b/>
              <w:bCs/>
              <w:sz w:val="24"/>
            </w:rPr>
            <w:fldChar w:fldCharType="begin"/>
          </w:r>
          <w:r>
            <w:rPr>
              <w:rFonts w:ascii="微软雅黑" w:eastAsia="微软雅黑" w:hAnsi="微软雅黑" w:cs="微软雅黑" w:hint="eastAsia"/>
              <w:b/>
              <w:bCs/>
              <w:sz w:val="24"/>
            </w:rPr>
            <w:instrText xml:space="preserve"> TOC \o "1-3" \h \z \u </w:instrText>
          </w:r>
          <w:r>
            <w:rPr>
              <w:rFonts w:ascii="微软雅黑" w:eastAsia="微软雅黑" w:hAnsi="微软雅黑" w:cs="微软雅黑" w:hint="eastAsia"/>
              <w:b/>
              <w:bCs/>
              <w:sz w:val="24"/>
            </w:rPr>
            <w:fldChar w:fldCharType="separate"/>
          </w:r>
          <w:r>
            <w:rPr>
              <w:rFonts w:ascii="微软雅黑" w:eastAsia="微软雅黑" w:hAnsi="微软雅黑" w:cs="微软雅黑" w:hint="eastAsia"/>
              <w:bCs/>
            </w:rPr>
            <w:fldChar w:fldCharType="begin"/>
          </w:r>
          <w:r>
            <w:rPr>
              <w:rFonts w:ascii="微软雅黑" w:eastAsia="微软雅黑" w:hAnsi="微软雅黑" w:cs="微软雅黑" w:hint="eastAsia"/>
              <w:bCs/>
            </w:rPr>
            <w:instrText xml:space="preserve"> HYPERLINK \l _Toc24960 </w:instrText>
          </w:r>
          <w:r>
            <w:rPr>
              <w:rFonts w:ascii="微软雅黑" w:eastAsia="微软雅黑" w:hAnsi="微软雅黑" w:cs="微软雅黑" w:hint="eastAsia"/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第一章总则</w:t>
          </w:r>
          <w:r>
            <w:tab/>
          </w:r>
          <w:r>
            <w:fldChar w:fldCharType="begin"/>
          </w:r>
          <w:r>
            <w:instrText xml:space="preserve"> PAGEREF _Toc24960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微软雅黑" w:eastAsia="微软雅黑" w:hAnsi="微软雅黑" w:cs="微软雅黑" w:hint="eastAsia"/>
              <w:bCs/>
            </w:rPr>
            <w:fldChar w:fldCharType="end"/>
          </w:r>
        </w:p>
        <w:p>
          <w:pPr>
            <w:pStyle w:val="TOC2"/>
            <w:tabs>
              <w:tab w:val="right" w:leader="dot" w:pos="9746"/>
            </w:tabs>
          </w:pP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begin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instrText xml:space="preserve"> HYPERLINK \l _Toc22803 </w:instrText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separate"/>
          </w:r>
          <w:r>
            <w:rPr>
              <w:rFonts w:hint="default"/>
            </w:rPr>
            <w:t>第一条目的</w:t>
          </w:r>
          <w:r>
            <w:tab/>
          </w:r>
          <w:r>
            <w:fldChar w:fldCharType="begin"/>
          </w:r>
          <w:r>
            <w:instrText xml:space="preserve"> PAGEREF _Toc22803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end"/>
          </w:r>
        </w:p>
        <w:p>
          <w:pPr>
            <w:pStyle w:val="TOC2"/>
            <w:tabs>
              <w:tab w:val="right" w:leader="dot" w:pos="9746"/>
            </w:tabs>
          </w:pP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begin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instrText xml:space="preserve"> HYPERLINK \l _Toc562 </w:instrText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separate"/>
          </w:r>
          <w:r>
            <w:rPr>
              <w:rFonts w:hint="default"/>
            </w:rPr>
            <w:t>第二条适用范围</w:t>
          </w:r>
          <w:r>
            <w:tab/>
          </w:r>
          <w:r>
            <w:fldChar w:fldCharType="begin"/>
          </w:r>
          <w:r>
            <w:instrText xml:space="preserve"> PAGEREF _Toc562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end"/>
          </w:r>
        </w:p>
        <w:p>
          <w:pPr>
            <w:pStyle w:val="TOC2"/>
            <w:tabs>
              <w:tab w:val="right" w:leader="dot" w:pos="9746"/>
            </w:tabs>
          </w:pP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begin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instrText xml:space="preserve"> HYPERLINK \l _Toc9470 </w:instrText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separate"/>
          </w:r>
          <w:r>
            <w:rPr>
              <w:rFonts w:hint="default"/>
            </w:rPr>
            <w:t>第三条基本原则</w:t>
          </w:r>
          <w:r>
            <w:tab/>
          </w:r>
          <w:r>
            <w:fldChar w:fldCharType="begin"/>
          </w:r>
          <w:r>
            <w:instrText xml:space="preserve"> PAGEREF _Toc9470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end"/>
          </w:r>
        </w:p>
        <w:p>
          <w:pPr>
            <w:pStyle w:val="TOC1"/>
            <w:tabs>
              <w:tab w:val="right" w:leader="dot" w:pos="9746"/>
            </w:tabs>
          </w:pP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begin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instrText xml:space="preserve"> HYPERLINK \l _Toc14608 </w:instrText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separate"/>
          </w:r>
          <w:r>
            <w:rPr>
              <w:rFonts w:hint="default"/>
            </w:rPr>
            <w:t>第二章离职类型与流程</w:t>
          </w:r>
          <w:r>
            <w:tab/>
          </w:r>
          <w:r>
            <w:fldChar w:fldCharType="begin"/>
          </w:r>
          <w:r>
            <w:instrText xml:space="preserve"> PAGEREF _Toc14608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end"/>
          </w:r>
        </w:p>
        <w:p>
          <w:pPr>
            <w:pStyle w:val="TOC2"/>
            <w:tabs>
              <w:tab w:val="right" w:leader="dot" w:pos="9746"/>
            </w:tabs>
          </w:pP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begin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instrText xml:space="preserve"> HYPERLINK \l _Toc17066 </w:instrText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separate"/>
          </w:r>
          <w:r>
            <w:rPr>
              <w:rFonts w:hint="default"/>
            </w:rPr>
            <w:t>第四条离职类型</w:t>
          </w:r>
          <w:r>
            <w:tab/>
          </w:r>
          <w:r>
            <w:fldChar w:fldCharType="begin"/>
          </w:r>
          <w:r>
            <w:instrText xml:space="preserve"> PAGEREF _Toc17066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end"/>
          </w:r>
        </w:p>
        <w:p>
          <w:pPr>
            <w:pStyle w:val="TOC2"/>
            <w:tabs>
              <w:tab w:val="right" w:leader="dot" w:pos="9746"/>
            </w:tabs>
          </w:pP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begin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instrText xml:space="preserve"> HYPERLINK \l _Toc25305 </w:instrText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separate"/>
          </w:r>
          <w:r>
            <w:rPr>
              <w:rFonts w:hint="default"/>
            </w:rPr>
            <w:t>第五条离职流程</w:t>
          </w:r>
          <w:r>
            <w:tab/>
          </w:r>
          <w:r>
            <w:fldChar w:fldCharType="begin"/>
          </w:r>
          <w:r>
            <w:instrText xml:space="preserve"> PAGEREF _Toc25305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end"/>
          </w:r>
        </w:p>
        <w:p>
          <w:pPr>
            <w:pStyle w:val="TOC3"/>
            <w:tabs>
              <w:tab w:val="right" w:leader="dot" w:pos="9746"/>
            </w:tabs>
          </w:pP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begin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instrText xml:space="preserve"> HYPERLINK \l _Toc24582 </w:instrText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separate"/>
          </w:r>
          <w:r>
            <w:rPr>
              <w:rFonts w:hint="default"/>
            </w:rPr>
            <w:t>1.离职申请与面谈</w:t>
          </w:r>
          <w:r>
            <w:tab/>
          </w:r>
          <w:r>
            <w:fldChar w:fldCharType="begin"/>
          </w:r>
          <w:r>
            <w:instrText xml:space="preserve"> PAGEREF _Toc24582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end"/>
          </w:r>
        </w:p>
        <w:p>
          <w:pPr>
            <w:pStyle w:val="TOC3"/>
            <w:tabs>
              <w:tab w:val="right" w:leader="dot" w:pos="9746"/>
            </w:tabs>
          </w:pP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begin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instrText xml:space="preserve"> HYPERLINK \l _Toc20807 </w:instrText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separate"/>
          </w:r>
          <w:r>
            <w:rPr>
              <w:rFonts w:hint="default"/>
            </w:rPr>
            <w:t>2.离职审批</w:t>
          </w:r>
          <w:r>
            <w:tab/>
          </w:r>
          <w:r>
            <w:fldChar w:fldCharType="begin"/>
          </w:r>
          <w:r>
            <w:instrText xml:space="preserve"> PAGEREF _Toc20807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end"/>
          </w:r>
        </w:p>
        <w:p>
          <w:pPr>
            <w:pStyle w:val="TOC3"/>
            <w:tabs>
              <w:tab w:val="right" w:leader="dot" w:pos="9746"/>
            </w:tabs>
          </w:pP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begin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instrText xml:space="preserve"> HYPERLINK \l _Toc32089 </w:instrText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separate"/>
          </w:r>
          <w:r>
            <w:t xml:space="preserve">3. </w:t>
          </w:r>
          <w:r>
            <w:rPr>
              <w:rFonts w:hint="default"/>
            </w:rPr>
            <w:t>工作交接（期限：原则上不超过最后工作日）</w:t>
          </w:r>
          <w:r>
            <w:tab/>
          </w:r>
          <w:r>
            <w:fldChar w:fldCharType="begin"/>
          </w:r>
          <w:r>
            <w:instrText xml:space="preserve"> PAGEREF _Toc32089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end"/>
          </w:r>
        </w:p>
        <w:p>
          <w:pPr>
            <w:pStyle w:val="TOC3"/>
            <w:tabs>
              <w:tab w:val="right" w:leader="dot" w:pos="9746"/>
            </w:tabs>
          </w:pP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begin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instrText xml:space="preserve"> HYPERLINK \l _Toc2835 </w:instrText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separate"/>
          </w:r>
          <w:r>
            <w:rPr>
              <w:rFonts w:hint="default"/>
            </w:rPr>
            <w:t>4. 离职手续办理</w:t>
          </w:r>
          <w:r>
            <w:tab/>
          </w:r>
          <w:r>
            <w:fldChar w:fldCharType="begin"/>
          </w:r>
          <w:r>
            <w:instrText xml:space="preserve"> PAGEREF _Toc2835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end"/>
          </w:r>
        </w:p>
        <w:p>
          <w:pPr>
            <w:pStyle w:val="TOC3"/>
            <w:tabs>
              <w:tab w:val="right" w:leader="dot" w:pos="9746"/>
            </w:tabs>
          </w:pP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begin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instrText xml:space="preserve"> HYPERLINK \l _Toc14278 </w:instrText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separate"/>
          </w:r>
          <w:r>
            <w:rPr>
              <w:rFonts w:hint="default"/>
            </w:rPr>
            <w:t>5.关系终止</w:t>
          </w:r>
          <w:r>
            <w:tab/>
          </w:r>
          <w:r>
            <w:fldChar w:fldCharType="begin"/>
          </w:r>
          <w:r>
            <w:instrText xml:space="preserve"> PAGEREF _Toc14278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end"/>
          </w:r>
        </w:p>
        <w:p>
          <w:pPr>
            <w:pStyle w:val="TOC1"/>
            <w:tabs>
              <w:tab w:val="right" w:leader="dot" w:pos="9746"/>
            </w:tabs>
          </w:pP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begin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instrText xml:space="preserve"> HYPERLINK \l _Toc19703 </w:instrText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separate"/>
          </w:r>
          <w:r>
            <w:rPr>
              <w:rFonts w:hint="default"/>
            </w:rPr>
            <w:t>第三章各部门职责</w:t>
          </w:r>
          <w:r>
            <w:tab/>
          </w:r>
          <w:r>
            <w:fldChar w:fldCharType="begin"/>
          </w:r>
          <w:r>
            <w:instrText xml:space="preserve"> PAGEREF _Toc19703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end"/>
          </w:r>
        </w:p>
        <w:p>
          <w:pPr>
            <w:pStyle w:val="TOC1"/>
            <w:tabs>
              <w:tab w:val="right" w:leader="dot" w:pos="9746"/>
            </w:tabs>
          </w:pP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begin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instrText xml:space="preserve"> HYPERLINK \l _Toc9400 </w:instrText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separate"/>
          </w:r>
          <w:r>
            <w:rPr>
              <w:rFonts w:hint="default"/>
            </w:rPr>
            <w:t>第四章附则</w:t>
          </w:r>
          <w:r>
            <w:tab/>
          </w:r>
          <w:r>
            <w:fldChar w:fldCharType="begin"/>
          </w:r>
          <w:r>
            <w:instrText xml:space="preserve"> PAGEREF _Toc9400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end"/>
          </w:r>
        </w:p>
        <w:p>
          <w:pPr>
            <w:pStyle w:val="TOC2"/>
            <w:tabs>
              <w:tab w:val="right" w:leader="dot" w:pos="9746"/>
            </w:tabs>
          </w:pP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begin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instrText xml:space="preserve"> HYPERLINK \l _Toc23522 </w:instrText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separate"/>
          </w:r>
          <w:r>
            <w:rPr>
              <w:rFonts w:hint="default"/>
            </w:rPr>
            <w:t>第六条生效日期</w:t>
          </w:r>
          <w:r>
            <w:tab/>
          </w:r>
          <w:r>
            <w:fldChar w:fldCharType="begin"/>
          </w:r>
          <w:r>
            <w:instrText xml:space="preserve"> PAGEREF _Toc23522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end"/>
          </w:r>
        </w:p>
        <w:p>
          <w:pPr>
            <w:pStyle w:val="TOC2"/>
            <w:tabs>
              <w:tab w:val="right" w:leader="dot" w:pos="9746"/>
            </w:tabs>
          </w:pP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begin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instrText xml:space="preserve"> HYPERLINK \l _Toc11726 </w:instrText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separate"/>
          </w:r>
          <w:r>
            <w:rPr>
              <w:rFonts w:hint="default"/>
            </w:rPr>
            <w:t>第七条解释权</w:t>
          </w:r>
          <w:r>
            <w:tab/>
          </w:r>
          <w:r>
            <w:fldChar w:fldCharType="begin"/>
          </w:r>
          <w:r>
            <w:instrText xml:space="preserve"> PAGEREF _Toc11726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end"/>
          </w:r>
        </w:p>
        <w:p>
          <w:pPr>
            <w:pStyle w:val="TOC1"/>
            <w:tabs>
              <w:tab w:val="right" w:leader="dot" w:pos="9746"/>
            </w:tabs>
          </w:pP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begin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instrText xml:space="preserve"> HYPERLINK \l _Toc31168 </w:instrText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separate"/>
          </w:r>
          <w:r>
            <w:rPr>
              <w:rFonts w:hint="eastAsia"/>
            </w:rPr>
            <w:t>离职面谈记录表</w:t>
          </w:r>
          <w:r>
            <w:tab/>
          </w:r>
          <w:r>
            <w:fldChar w:fldCharType="begin"/>
          </w:r>
          <w:r>
            <w:instrText xml:space="preserve"> PAGEREF _Toc31168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end"/>
          </w:r>
        </w:p>
        <w:p>
          <w:pPr>
            <w:spacing w:line="480" w:lineRule="auto"/>
            <w:rPr>
              <w:rFonts w:ascii="微软雅黑" w:eastAsia="微软雅黑" w:hAnsi="微软雅黑" w:cs="微软雅黑"/>
              <w:sz w:val="24"/>
            </w:rPr>
          </w:pP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end"/>
          </w:r>
        </w:p>
      </w:sdtContent>
    </w:sdt>
    <w:p>
      <w:pPr>
        <w:spacing w:before="156" w:beforeLines="50" w:after="156" w:afterLines="50"/>
        <w:jc w:val="center"/>
        <w:rPr>
          <w:rFonts w:ascii="仿宋" w:eastAsia="仿宋" w:hAnsi="仿宋"/>
          <w:b/>
          <w:bCs/>
          <w:sz w:val="24"/>
        </w:rPr>
        <w:sectPr>
          <w:headerReference w:type="default" r:id="rId7"/>
          <w:footerReference w:type="default" r:id="rId8"/>
          <w:pgSz w:w="11906" w:h="16838"/>
          <w:pgMar w:top="1440" w:right="1080" w:bottom="1440" w:left="1080" w:header="851" w:footer="992" w:gutter="0"/>
          <w:cols w:num="1" w:space="425"/>
          <w:docGrid w:type="lines" w:linePitch="312" w:charSpace="0"/>
        </w:sectPr>
      </w:pPr>
      <w:bookmarkStart w:id="0" w:name="_Toc402510787"/>
    </w:p>
    <w:p>
      <w:pPr>
        <w:pStyle w:val="Heading1"/>
        <w:bidi w:val="0"/>
        <w:rPr>
          <w:rFonts w:hint="eastAsia"/>
          <w:lang w:val="en-US" w:eastAsia="zh-CN"/>
        </w:rPr>
      </w:pPr>
      <w:bookmarkEnd w:id="0"/>
      <w:bookmarkStart w:id="1" w:name="_Toc24960"/>
      <w:r>
        <w:rPr>
          <w:rFonts w:hint="eastAsia"/>
          <w:lang w:val="en-US" w:eastAsia="zh-CN"/>
        </w:rPr>
        <w:t>第一章总则</w:t>
      </w:r>
      <w:bookmarkEnd w:id="1"/>
    </w:p>
    <w:p>
      <w:pPr>
        <w:pStyle w:val="Heading2"/>
        <w:bidi w:val="0"/>
        <w:rPr>
          <w:rFonts w:hint="default"/>
        </w:rPr>
      </w:pPr>
      <w:bookmarkStart w:id="2" w:name="_Toc22803"/>
      <w:r>
        <w:rPr>
          <w:rFonts w:hint="default"/>
        </w:rPr>
        <w:t>第一条目的</w:t>
      </w:r>
      <w:bookmarkEnd w:id="2"/>
    </w:p>
    <w:p>
      <w:pPr>
        <w:bidi w:val="0"/>
        <w:rPr>
          <w:rFonts w:hint="default"/>
        </w:rPr>
      </w:pPr>
      <w:r>
        <w:rPr>
          <w:rFonts w:hint="default"/>
        </w:rPr>
        <w:t>为规范甘肃国邦信息科技有限公司（以下简称“公司”）员工的离职管理，确保工作的顺利交接，维护公司和员工的合法权益，保持公司运维服务团队的稳定性与连续性，特制定本办法。</w:t>
      </w:r>
    </w:p>
    <w:p>
      <w:pPr>
        <w:pStyle w:val="Heading2"/>
        <w:bidi w:val="0"/>
        <w:rPr>
          <w:rFonts w:hint="default"/>
        </w:rPr>
      </w:pPr>
      <w:bookmarkStart w:id="3" w:name="_Toc562"/>
      <w:r>
        <w:rPr>
          <w:rFonts w:hint="default"/>
        </w:rPr>
        <w:t>第二条适用范围</w:t>
      </w:r>
      <w:bookmarkEnd w:id="3"/>
    </w:p>
    <w:p>
      <w:pPr>
        <w:bidi w:val="0"/>
        <w:rPr>
          <w:rFonts w:hint="default"/>
        </w:rPr>
      </w:pPr>
      <w:r>
        <w:rPr>
          <w:rFonts w:hint="default"/>
        </w:rPr>
        <w:t>本办法适用于公司所有正式员工的离职管理，包括但不限于辞职、辞退、合同终止等情形。</w:t>
      </w:r>
    </w:p>
    <w:p>
      <w:pPr>
        <w:pStyle w:val="Heading2"/>
        <w:bidi w:val="0"/>
        <w:rPr>
          <w:rFonts w:hint="default"/>
        </w:rPr>
      </w:pPr>
      <w:bookmarkStart w:id="4" w:name="_Toc9470"/>
      <w:r>
        <w:rPr>
          <w:rFonts w:hint="default"/>
        </w:rPr>
        <w:t>第三条基本原则</w:t>
      </w:r>
      <w:bookmarkEnd w:id="4"/>
    </w:p>
    <w:p>
      <w:pPr>
        <w:bidi w:val="0"/>
      </w:pPr>
      <w:r>
        <w:rPr>
          <w:rFonts w:hint="default"/>
        </w:rPr>
        <w:t>合法性原则： 离职流程必须符合国家相关法律法规。</w:t>
      </w:r>
    </w:p>
    <w:p>
      <w:pPr>
        <w:bidi w:val="0"/>
      </w:pPr>
      <w:r>
        <w:rPr>
          <w:rFonts w:hint="default"/>
        </w:rPr>
        <w:t>保密性原则： 相关人员须对离职事宜保密，不得随意散播。</w:t>
      </w:r>
    </w:p>
    <w:p>
      <w:pPr>
        <w:bidi w:val="0"/>
        <w:rPr>
          <w:rFonts w:hint="eastAsia"/>
          <w:lang w:eastAsia="zh-CN"/>
        </w:rPr>
      </w:pPr>
      <w:r>
        <w:rPr>
          <w:rFonts w:hint="default"/>
        </w:rPr>
        <w:t>交接完整性原则： 离职员工必须完整、清晰地办理工作交接。</w:t>
      </w:r>
    </w:p>
    <w:p>
      <w:pPr>
        <w:bidi w:val="0"/>
        <w:rPr>
          <w:rFonts w:hint="default"/>
        </w:rPr>
      </w:pPr>
      <w:r>
        <w:rPr>
          <w:rFonts w:hint="default"/>
        </w:rPr>
        <w:t>友好性原则： 本着好聚好散的原则，维护公司良好形象。</w:t>
      </w:r>
    </w:p>
    <w:p>
      <w:pPr>
        <w:pStyle w:val="Heading1"/>
        <w:bidi w:val="0"/>
        <w:rPr>
          <w:rFonts w:hint="default"/>
        </w:rPr>
      </w:pPr>
      <w:bookmarkStart w:id="5" w:name="_Toc14608"/>
      <w:r>
        <w:rPr>
          <w:rFonts w:hint="default"/>
        </w:rPr>
        <w:t>第二章离职类型与流程</w:t>
      </w:r>
      <w:bookmarkEnd w:id="5"/>
    </w:p>
    <w:p>
      <w:pPr>
        <w:pStyle w:val="Heading2"/>
        <w:bidi w:val="0"/>
        <w:rPr>
          <w:rFonts w:hint="default"/>
        </w:rPr>
      </w:pPr>
      <w:bookmarkStart w:id="6" w:name="_Toc17066"/>
      <w:r>
        <w:rPr>
          <w:rFonts w:hint="default"/>
        </w:rPr>
        <w:t>第四条离职类型</w:t>
      </w:r>
      <w:bookmarkEnd w:id="6"/>
    </w:p>
    <w:tbl>
      <w:tblPr>
        <w:tblStyle w:val="TableNormal"/>
        <w:tblpPr w:leftFromText="180" w:rightFromText="180" w:vertAnchor="text" w:horzAnchor="page" w:tblpX="1711" w:tblpY="224"/>
        <w:tblOverlap w:val="never"/>
        <w:tblW w:w="904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3"/>
        <w:gridCol w:w="5957"/>
        <w:gridCol w:w="1520"/>
      </w:tblGrid>
      <w:tr>
        <w:tblPrEx>
          <w:tblW w:w="9040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4"/>
          <w:tblHeader/>
        </w:trPr>
        <w:tc>
          <w:tcPr>
            <w:tcW w:w="156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595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定义</w:t>
            </w:r>
          </w:p>
        </w:tc>
        <w:tc>
          <w:tcPr>
            <w:tcW w:w="152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提出方</w:t>
            </w:r>
          </w:p>
        </w:tc>
      </w:tr>
      <w:tr>
        <w:tblPrEx>
          <w:tblW w:w="9040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7"/>
        </w:trPr>
        <w:tc>
          <w:tcPr>
            <w:tcW w:w="156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员工辞职</w:t>
            </w:r>
          </w:p>
        </w:tc>
        <w:tc>
          <w:tcPr>
            <w:tcW w:w="595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员工因个人原因主动提出终止劳动关系。</w:t>
            </w:r>
          </w:p>
        </w:tc>
        <w:tc>
          <w:tcPr>
            <w:tcW w:w="152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240" w:firstLineChars="100"/>
              <w:jc w:val="both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员工</w:t>
            </w:r>
          </w:p>
        </w:tc>
      </w:tr>
      <w:tr>
        <w:tblPrEx>
          <w:tblW w:w="9040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7"/>
        </w:trPr>
        <w:tc>
          <w:tcPr>
            <w:tcW w:w="156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公司辞退</w:t>
            </w:r>
          </w:p>
        </w:tc>
        <w:tc>
          <w:tcPr>
            <w:tcW w:w="595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员工因绩效不合格、严重违反规章制度等原因，由公司提出解除劳动关系。</w:t>
            </w:r>
          </w:p>
        </w:tc>
        <w:tc>
          <w:tcPr>
            <w:tcW w:w="152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240" w:firstLineChars="100"/>
              <w:jc w:val="both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公司</w:t>
            </w:r>
          </w:p>
        </w:tc>
      </w:tr>
      <w:tr>
        <w:tblPrEx>
          <w:tblW w:w="9040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6"/>
        </w:trPr>
        <w:tc>
          <w:tcPr>
            <w:tcW w:w="156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协商一致解除</w:t>
            </w:r>
          </w:p>
        </w:tc>
        <w:tc>
          <w:tcPr>
            <w:tcW w:w="595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经公司与员工双方协商一致，解除劳动关系。</w:t>
            </w:r>
          </w:p>
        </w:tc>
        <w:tc>
          <w:tcPr>
            <w:tcW w:w="152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240" w:firstLineChars="100"/>
              <w:jc w:val="both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双方</w:t>
            </w:r>
          </w:p>
        </w:tc>
      </w:tr>
      <w:tr>
        <w:tblPrEx>
          <w:tblW w:w="9040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6"/>
        </w:trPr>
        <w:tc>
          <w:tcPr>
            <w:tcW w:w="156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劳动合同终止</w:t>
            </w:r>
          </w:p>
        </w:tc>
        <w:tc>
          <w:tcPr>
            <w:tcW w:w="595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因合同期满、法定终止条件出现等原因，不再续签劳动合同。</w:t>
            </w:r>
          </w:p>
        </w:tc>
        <w:tc>
          <w:tcPr>
            <w:tcW w:w="152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240" w:leftChars="0" w:firstLineChars="100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自动</w:t>
            </w:r>
          </w:p>
        </w:tc>
      </w:tr>
    </w:tbl>
    <w:p>
      <w:pPr>
        <w:ind w:left="0" w:firstLine="0" w:leftChars="0" w:firstLineChars="0"/>
        <w:rPr>
          <w:rFonts w:hint="default"/>
        </w:rPr>
      </w:pPr>
    </w:p>
    <w:p>
      <w:pPr>
        <w:bidi w:val="0"/>
        <w:rPr>
          <w:rFonts w:hint="default"/>
        </w:rPr>
      </w:pPr>
    </w:p>
    <w:p>
      <w:pPr>
        <w:pStyle w:val="Heading2"/>
        <w:bidi w:val="0"/>
        <w:rPr>
          <w:rFonts w:hint="default"/>
        </w:rPr>
      </w:pPr>
      <w:bookmarkStart w:id="7" w:name="_Toc25305"/>
      <w:r>
        <w:rPr>
          <w:rFonts w:hint="default"/>
        </w:rPr>
        <w:t>第五条离职流程</w:t>
      </w:r>
      <w:bookmarkEnd w:id="7"/>
    </w:p>
    <w:p>
      <w:pPr>
        <w:pStyle w:val="Heading3"/>
        <w:bidi w:val="0"/>
      </w:pPr>
      <w:bookmarkStart w:id="8" w:name="_Toc24582"/>
      <w:r>
        <w:rPr>
          <w:rFonts w:hint="default"/>
        </w:rPr>
        <w:t>1.离职申请与面谈</w:t>
      </w:r>
      <w:bookmarkEnd w:id="8"/>
    </w:p>
    <w:p>
      <w:pPr>
        <w:bidi w:val="0"/>
      </w:pPr>
      <w:r>
        <w:rPr>
          <w:rFonts w:hint="default"/>
        </w:rPr>
        <w:t>辞职： 正式员工需提前三十日、试用期员工需提前三日，通过书面形式（如《离职申请表》）向其直属上级和</w:t>
      </w:r>
      <w:r>
        <w:rPr>
          <w:rFonts w:hint="eastAsia"/>
          <w:lang w:eastAsia="zh-CN"/>
        </w:rPr>
        <w:t>人力</w:t>
      </w:r>
      <w:r>
        <w:rPr>
          <w:rFonts w:hint="default"/>
        </w:rPr>
        <w:t>部（人力资源）提出申请。</w:t>
      </w:r>
    </w:p>
    <w:p>
      <w:pPr>
        <w:bidi w:val="0"/>
      </w:pPr>
      <w:r>
        <w:rPr>
          <w:rFonts w:hint="default"/>
        </w:rPr>
        <w:t>辞退/协商解除： 由</w:t>
      </w:r>
      <w:r>
        <w:rPr>
          <w:rFonts w:hint="eastAsia"/>
          <w:lang w:eastAsia="zh-CN"/>
        </w:rPr>
        <w:t>人力</w:t>
      </w:r>
      <w:r>
        <w:rPr>
          <w:rFonts w:hint="default"/>
        </w:rPr>
        <w:t>部（人力资源）及员工所在部门负责人与员工进行沟通，出具《解除劳动合同通知书》。</w:t>
      </w:r>
    </w:p>
    <w:p>
      <w:pPr>
        <w:bidi w:val="0"/>
      </w:pPr>
      <w:r>
        <w:rPr>
          <w:rFonts w:hint="default"/>
        </w:rPr>
        <w:t>离职面谈： </w:t>
      </w:r>
      <w:r>
        <w:rPr>
          <w:rFonts w:hint="eastAsia"/>
          <w:lang w:eastAsia="zh-CN"/>
        </w:rPr>
        <w:t>人力</w:t>
      </w:r>
      <w:r>
        <w:rPr>
          <w:rFonts w:hint="default"/>
        </w:rPr>
        <w:t>部（人力资源）或部门负责人应与离职员工进行面谈，了解离职原因，听取意见建议。</w:t>
      </w:r>
    </w:p>
    <w:p>
      <w:pPr>
        <w:pStyle w:val="Heading3"/>
        <w:bidi w:val="0"/>
      </w:pPr>
      <w:bookmarkStart w:id="9" w:name="_Toc20807"/>
      <w:r>
        <w:rPr>
          <w:rFonts w:hint="default"/>
        </w:rPr>
        <w:t>2.离职审批</w:t>
      </w:r>
      <w:bookmarkEnd w:id="9"/>
    </w:p>
    <w:p>
      <w:pPr>
        <w:bidi w:val="0"/>
      </w:pPr>
      <w:r>
        <w:rPr>
          <w:rFonts w:hint="default"/>
        </w:rPr>
        <w:t>员工填写《离职申请表》，依序经以下人员审批：</w:t>
      </w:r>
    </w:p>
    <w:p>
      <w:pPr>
        <w:bidi w:val="0"/>
      </w:pPr>
      <w:r>
        <w:rPr>
          <w:rFonts w:hint="default"/>
        </w:rPr>
        <w:t>直属上级： 确认离职意向并启动工作交接。</w:t>
      </w:r>
    </w:p>
    <w:p>
      <w:pPr>
        <w:bidi w:val="0"/>
      </w:pPr>
      <w:r>
        <w:rPr>
          <w:rFonts w:hint="default"/>
        </w:rPr>
        <w:t>部门负责人： 审核业务影响。</w:t>
      </w:r>
    </w:p>
    <w:p>
      <w:pPr>
        <w:bidi w:val="0"/>
      </w:pPr>
      <w:r>
        <w:rPr>
          <w:rFonts w:hint="default"/>
        </w:rPr>
        <w:t>项目经理（若适用）： 确认项目工作交接安排。</w:t>
      </w:r>
    </w:p>
    <w:p>
      <w:pPr>
        <w:bidi w:val="0"/>
      </w:pPr>
      <w:r>
        <w:rPr>
          <w:rFonts w:hint="eastAsia"/>
          <w:lang w:val="en-US" w:eastAsia="zh-CN"/>
        </w:rPr>
        <w:t>人力部</w:t>
      </w:r>
      <w:r>
        <w:rPr>
          <w:rFonts w:hint="default"/>
        </w:rPr>
        <w:t>： 启动离职流程。</w:t>
      </w:r>
    </w:p>
    <w:p>
      <w:pPr>
        <w:bidi w:val="0"/>
      </w:pPr>
      <w:r>
        <w:rPr>
          <w:rFonts w:hint="default"/>
        </w:rPr>
        <w:t>总经理： 最终审批。</w:t>
      </w:r>
    </w:p>
    <w:p>
      <w:pPr>
        <w:pStyle w:val="Heading3"/>
        <w:numPr>
          <w:ilvl w:val="0"/>
          <w:numId w:val="3"/>
        </w:numPr>
        <w:bidi w:val="0"/>
      </w:pPr>
      <w:bookmarkStart w:id="10" w:name="_Toc32089"/>
      <w:r>
        <w:rPr>
          <w:rFonts w:hint="default"/>
        </w:rPr>
        <w:t>工作交接（期限：原则上不超过最后工作日）</w:t>
      </w:r>
      <w:bookmarkEnd w:id="10"/>
    </w:p>
    <w:p>
      <w:pPr>
        <w:numPr>
          <w:numId w:val="0"/>
        </w:numPr>
        <w:bidi w:val="0"/>
        <w:ind w:firstLine="480" w:firstLineChars="200"/>
      </w:pPr>
      <w:r>
        <w:rPr>
          <w:rFonts w:hint="default"/>
        </w:rPr>
        <w:t>离职员工须在直属上级监督下，与工作接替人办理交接，并填写《工作交接清单》，内容包括但不限于：</w:t>
      </w:r>
    </w:p>
    <w:p>
      <w:pPr>
        <w:bidi w:val="0"/>
      </w:pPr>
      <w:r>
        <w:rPr>
          <w:rFonts w:hint="default"/>
        </w:rPr>
        <w:t>工作内容交接： 当前负责的各项任务、项目进展、待办事项、相关文档资料等。</w:t>
      </w:r>
    </w:p>
    <w:p>
      <w:pPr>
        <w:bidi w:val="0"/>
      </w:pPr>
      <w:r>
        <w:rPr>
          <w:rFonts w:hint="default"/>
        </w:rPr>
        <w:t>资产与权限交接：归还电脑、钥匙、工牌、移动设备等公司财物。</w:t>
      </w:r>
    </w:p>
    <w:p>
      <w:pPr>
        <w:bidi w:val="0"/>
      </w:pPr>
      <w:r>
        <w:rPr>
          <w:rFonts w:hint="default"/>
        </w:rPr>
        <w:t>注销或转移ERP、OA、运维管理平台（如禅道、Nacos）、代码仓库（Git）、服务器等系统账号权限。（此为IT公司核心风险控制点）</w:t>
      </w:r>
    </w:p>
    <w:p>
      <w:pPr>
        <w:bidi w:val="0"/>
      </w:pPr>
      <w:r>
        <w:rPr>
          <w:rFonts w:hint="default"/>
        </w:rPr>
        <w:t>客户与外部资源交接： 交接客户联系信息、对接人情况及重要外部合作资源。</w:t>
      </w:r>
    </w:p>
    <w:p>
      <w:pPr>
        <w:pStyle w:val="Heading3"/>
        <w:numPr>
          <w:ilvl w:val="0"/>
          <w:numId w:val="3"/>
        </w:numPr>
        <w:bidi w:val="0"/>
        <w:rPr>
          <w:rFonts w:hint="default"/>
        </w:rPr>
      </w:pPr>
      <w:bookmarkStart w:id="11" w:name="_Toc2835"/>
      <w:r>
        <w:rPr>
          <w:rFonts w:hint="default"/>
        </w:rPr>
        <w:t>离职手续办理</w:t>
      </w:r>
      <w:bookmarkEnd w:id="11"/>
    </w:p>
    <w:p>
      <w:pPr>
        <w:numPr>
          <w:numId w:val="0"/>
        </w:numPr>
        <w:bidi w:val="0"/>
        <w:ind w:left="480" w:leftChars="200"/>
      </w:pPr>
      <w:r>
        <w:rPr>
          <w:rFonts w:hint="default"/>
        </w:rPr>
        <w:t>员工凭已签字的《工作交接清单》，到各相关部门办理手续：</w:t>
      </w:r>
    </w:p>
    <w:p>
      <w:pPr>
        <w:bidi w:val="0"/>
      </w:pPr>
      <w:r>
        <w:rPr>
          <w:rFonts w:hint="default"/>
        </w:rPr>
        <w:t>所在部门： 确认工作交接完毕。</w:t>
      </w:r>
    </w:p>
    <w:p>
      <w:pPr>
        <w:bidi w:val="0"/>
      </w:pPr>
      <w:r>
        <w:rPr>
          <w:rFonts w:hint="eastAsia"/>
          <w:lang w:eastAsia="zh-CN"/>
        </w:rPr>
        <w:t>人力</w:t>
      </w:r>
      <w:r>
        <w:rPr>
          <w:rFonts w:hint="default"/>
        </w:rPr>
        <w:t>部： 清算办公用品、工牌等，办理退宿（若适用）。</w:t>
      </w:r>
    </w:p>
    <w:p>
      <w:pPr>
        <w:bidi w:val="0"/>
      </w:pPr>
      <w:r>
        <w:rPr>
          <w:rFonts w:hint="default"/>
        </w:rPr>
        <w:t>IT部： 确认所有系统权限已注销，数据已交接。（关键步骤）</w:t>
      </w:r>
    </w:p>
    <w:p>
      <w:pPr>
        <w:bidi w:val="0"/>
      </w:pPr>
    </w:p>
    <w:p>
      <w:pPr>
        <w:bidi w:val="0"/>
      </w:pPr>
      <w:r>
        <w:rPr>
          <w:rFonts w:hint="default"/>
        </w:rPr>
        <w:t>财务部： 结清借款、报销、薪资等款项。</w:t>
      </w:r>
    </w:p>
    <w:p>
      <w:pPr>
        <w:bidi w:val="0"/>
      </w:pPr>
      <w:r>
        <w:rPr>
          <w:rFonts w:hint="eastAsia"/>
          <w:lang w:eastAsia="zh-CN"/>
        </w:rPr>
        <w:t>人力</w:t>
      </w:r>
      <w:r>
        <w:rPr>
          <w:rFonts w:hint="default"/>
        </w:rPr>
        <w:t>部（人力资源）最终审核： 确认以上所有手续办理完毕。</w:t>
      </w:r>
    </w:p>
    <w:p>
      <w:pPr>
        <w:pStyle w:val="Heading3"/>
        <w:bidi w:val="0"/>
      </w:pPr>
      <w:bookmarkStart w:id="12" w:name="_Toc14278"/>
      <w:r>
        <w:rPr>
          <w:rFonts w:hint="default"/>
        </w:rPr>
        <w:t>5.关系终止</w:t>
      </w:r>
      <w:bookmarkEnd w:id="12"/>
    </w:p>
    <w:p>
      <w:pPr>
        <w:bidi w:val="0"/>
      </w:pPr>
      <w:r>
        <w:rPr>
          <w:rFonts w:hint="eastAsia"/>
          <w:lang w:eastAsia="zh-CN"/>
        </w:rPr>
        <w:t>人力</w:t>
      </w:r>
      <w:r>
        <w:rPr>
          <w:rFonts w:hint="default"/>
        </w:rPr>
        <w:t>部（人力资源）为员工开具《离职证明》。</w:t>
      </w:r>
    </w:p>
    <w:p>
      <w:pPr>
        <w:bidi w:val="0"/>
      </w:pPr>
      <w:r>
        <w:rPr>
          <w:rFonts w:hint="default"/>
        </w:rPr>
        <w:t>办理社保、公积金停缴及转移手续。</w:t>
      </w:r>
    </w:p>
    <w:p>
      <w:pPr>
        <w:bidi w:val="0"/>
        <w:rPr>
          <w:rFonts w:hint="eastAsia"/>
          <w:lang w:eastAsia="zh-CN"/>
        </w:rPr>
      </w:pPr>
      <w:r>
        <w:rPr>
          <w:rFonts w:hint="default"/>
        </w:rPr>
        <w:t>结清所有应付工资及经济补偿金（若适用）。</w:t>
      </w:r>
    </w:p>
    <w:p>
      <w:pPr>
        <w:bidi w:val="0"/>
        <w:rPr>
          <w:rFonts w:hint="default"/>
        </w:rPr>
      </w:pPr>
    </w:p>
    <w:p>
      <w:pPr>
        <w:pStyle w:val="Heading1"/>
        <w:bidi w:val="0"/>
        <w:rPr>
          <w:rFonts w:hint="default"/>
        </w:rPr>
      </w:pPr>
      <w:bookmarkStart w:id="13" w:name="_Toc19703"/>
      <w:r>
        <w:rPr>
          <w:rFonts w:hint="default"/>
        </w:rPr>
        <w:t>第三章各部门职责</w:t>
      </w:r>
      <w:bookmarkEnd w:id="13"/>
    </w:p>
    <w:tbl>
      <w:tblPr>
        <w:tblW w:w="9439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4"/>
        <w:gridCol w:w="7015"/>
      </w:tblGrid>
      <w:tr>
        <w:tblPrEx>
          <w:tblW w:w="9439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1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角色/部门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核心职责</w:t>
            </w:r>
          </w:p>
        </w:tc>
      </w:tr>
      <w:tr>
        <w:tblPrEx>
          <w:tblW w:w="9439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1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离职员工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bidi w:val="0"/>
              <w:ind w:left="0" w:firstLine="0" w:leftChars="0" w:firstLineChars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按规定提出申请、完整办理工作交接、归还公司资产。</w:t>
            </w:r>
          </w:p>
        </w:tc>
      </w:tr>
      <w:tr>
        <w:tblPrEx>
          <w:tblW w:w="9439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1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ind w:left="0" w:firstLine="240" w:leftChars="0" w:firstLineChars="10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直属上级/部门负责人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bidi w:val="0"/>
              <w:ind w:left="0" w:firstLine="0" w:leftChars="0" w:firstLineChars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与员工进行沟通、监督并确认工作交接完成。</w:t>
            </w:r>
          </w:p>
        </w:tc>
      </w:tr>
      <w:tr>
        <w:tblPrEx>
          <w:tblW w:w="9439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1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IT部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bidi w:val="0"/>
              <w:ind w:left="0" w:firstLine="0" w:leftChars="0" w:firstLineChars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负责注销所有系统账号与权限，确保公司信息安全。</w:t>
            </w:r>
          </w:p>
        </w:tc>
      </w:tr>
      <w:tr>
        <w:tblPrEx>
          <w:tblW w:w="9439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1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人力</w:t>
            </w:r>
            <w:r>
              <w:rPr>
                <w:rFonts w:hint="default"/>
                <w:lang w:val="en-US" w:eastAsia="zh-CN"/>
              </w:rPr>
              <w:t>部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bidi w:val="0"/>
              <w:ind w:left="0" w:firstLine="0" w:leftChars="0" w:firstLineChars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负责资产回收、</w:t>
            </w:r>
            <w:r>
              <w:rPr>
                <w:rFonts w:hint="eastAsia"/>
                <w:lang w:val="en-US" w:eastAsia="zh-CN"/>
              </w:rPr>
              <w:t>人力</w:t>
            </w:r>
            <w:r>
              <w:rPr>
                <w:rFonts w:hint="default"/>
                <w:lang w:val="en-US" w:eastAsia="zh-CN"/>
              </w:rPr>
              <w:t>手续办理。</w:t>
            </w:r>
          </w:p>
        </w:tc>
      </w:tr>
      <w:tr>
        <w:tblPrEx>
          <w:tblW w:w="9439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19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ind w:left="0" w:firstLine="0" w:leftChars="0" w:firstLineChars="0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人力</w:t>
            </w:r>
            <w:r>
              <w:rPr>
                <w:rFonts w:hint="default"/>
                <w:lang w:val="en-US" w:eastAsia="zh-CN"/>
              </w:rPr>
              <w:t>部（人力资源）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bidi w:val="0"/>
              <w:ind w:left="0" w:firstLine="0" w:leftChars="0" w:firstLineChars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主导离职流程、进行离职面谈、办理人事手续、结算薪资、出具离职证明。</w:t>
            </w:r>
          </w:p>
        </w:tc>
      </w:tr>
      <w:tr>
        <w:tblPrEx>
          <w:tblW w:w="9439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1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财务部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bidi w:val="0"/>
              <w:ind w:left="0" w:firstLine="0" w:leftChars="0" w:firstLineChars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负责薪资与财务结算。</w:t>
            </w:r>
          </w:p>
        </w:tc>
      </w:tr>
    </w:tbl>
    <w:p>
      <w:pPr>
        <w:bidi w:val="0"/>
        <w:rPr>
          <w:rFonts w:hint="default"/>
        </w:rPr>
      </w:pPr>
    </w:p>
    <w:p>
      <w:pPr>
        <w:pStyle w:val="Heading1"/>
        <w:bidi w:val="0"/>
        <w:rPr>
          <w:rFonts w:hint="default"/>
        </w:rPr>
      </w:pPr>
      <w:bookmarkStart w:id="14" w:name="_Toc9400"/>
      <w:r>
        <w:rPr>
          <w:rFonts w:hint="default"/>
        </w:rPr>
        <w:t>第四章附则</w:t>
      </w:r>
      <w:bookmarkEnd w:id="14"/>
    </w:p>
    <w:p>
      <w:pPr>
        <w:pStyle w:val="Heading2"/>
        <w:bidi w:val="0"/>
        <w:rPr>
          <w:rFonts w:hint="default"/>
        </w:rPr>
      </w:pPr>
      <w:bookmarkStart w:id="15" w:name="_Toc23522"/>
      <w:r>
        <w:rPr>
          <w:rFonts w:hint="default"/>
        </w:rPr>
        <w:t>第六条生效日期</w:t>
      </w:r>
      <w:bookmarkEnd w:id="15"/>
    </w:p>
    <w:p>
      <w:pPr>
        <w:bidi w:val="0"/>
        <w:rPr>
          <w:rFonts w:hint="default"/>
        </w:rPr>
      </w:pPr>
      <w:r>
        <w:rPr>
          <w:rFonts w:hint="default"/>
        </w:rPr>
        <w:t>本办法自发布之日起正式生效。</w:t>
      </w:r>
    </w:p>
    <w:p>
      <w:pPr>
        <w:pStyle w:val="Heading2"/>
        <w:bidi w:val="0"/>
        <w:rPr>
          <w:rFonts w:hint="default"/>
        </w:rPr>
      </w:pPr>
      <w:bookmarkStart w:id="16" w:name="_Toc11726"/>
      <w:r>
        <w:rPr>
          <w:rFonts w:hint="default"/>
        </w:rPr>
        <w:t>第七条解释权</w:t>
      </w:r>
      <w:bookmarkEnd w:id="16"/>
    </w:p>
    <w:p>
      <w:pPr>
        <w:bidi w:val="0"/>
        <w:rPr>
          <w:rFonts w:hint="default"/>
        </w:rPr>
      </w:pPr>
      <w:r>
        <w:rPr>
          <w:rFonts w:hint="default"/>
        </w:rPr>
        <w:t>本办法的最终解释权归甘肃国邦信息科技有限公司</w:t>
      </w:r>
      <w:r>
        <w:rPr>
          <w:rFonts w:hint="eastAsia"/>
          <w:lang w:eastAsia="zh-CN"/>
        </w:rPr>
        <w:t>人力</w:t>
      </w:r>
      <w:r>
        <w:rPr>
          <w:rFonts w:hint="default"/>
        </w:rPr>
        <w:t>部（人力资源）所有。</w:t>
      </w:r>
    </w:p>
    <w:p>
      <w:pPr>
        <w:bidi w:val="0"/>
        <w:rPr>
          <w:rFonts w:hint="default"/>
        </w:rPr>
      </w:pPr>
    </w:p>
    <w:p>
      <w:pPr>
        <w:bidi w:val="0"/>
      </w:pPr>
      <w:r>
        <w:rPr>
          <w:rFonts w:hint="default"/>
        </w:rPr>
        <w:t>附件：</w:t>
      </w:r>
    </w:p>
    <w:p>
      <w:pPr>
        <w:bidi w:val="0"/>
      </w:pPr>
      <w:r>
        <w:rPr>
          <w:rFonts w:hint="default"/>
        </w:rPr>
        <w:t>《离职申请表》</w:t>
      </w:r>
    </w:p>
    <w:p>
      <w:pPr>
        <w:bidi w:val="0"/>
      </w:pPr>
      <w:r>
        <w:rPr>
          <w:rFonts w:hint="default"/>
        </w:rPr>
        <w:t>《工作交接清单》</w:t>
      </w:r>
    </w:p>
    <w:p>
      <w:pPr>
        <w:bidi w:val="0"/>
        <w:rPr>
          <w:rFonts w:hint="eastAsia"/>
          <w:lang w:eastAsia="zh-CN"/>
        </w:rPr>
      </w:pPr>
      <w:r>
        <w:rPr>
          <w:rFonts w:hint="default"/>
        </w:rPr>
        <w:t>《离职面谈记录表》</w:t>
      </w:r>
    </w:p>
    <w:p>
      <w:pPr>
        <w:bidi w:val="0"/>
        <w:rPr>
          <w:rFonts w:hint="eastAsia"/>
          <w:lang w:eastAsia="zh-CN"/>
        </w:rPr>
        <w:sectPr>
          <w:footerReference w:type="default" r:id="rId9"/>
          <w:pgSz w:w="11906" w:h="16838"/>
          <w:pgMar w:top="1440" w:right="1080" w:bottom="1440" w:left="1080" w:header="851" w:footer="992" w:gutter="0"/>
          <w:pgNumType w:fmt="decimal" w:start="1"/>
          <w:cols w:num="1" w:space="425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ascii="宋体" w:eastAsia="宋体" w:hAnsi="宋体" w:hint="eastAsia"/>
          <w:b/>
          <w:sz w:val="44"/>
          <w:szCs w:val="44"/>
        </w:rPr>
      </w:pPr>
      <w:r>
        <w:rPr>
          <w:rFonts w:ascii="宋体" w:eastAsia="宋体" w:hAnsi="宋体" w:hint="eastAsia"/>
          <w:b/>
          <w:sz w:val="44"/>
          <w:szCs w:val="44"/>
          <w:lang w:eastAsia="zh-CN"/>
        </w:rPr>
        <w:t>员工</w:t>
      </w:r>
      <w:r>
        <w:rPr>
          <w:rFonts w:ascii="宋体" w:eastAsia="宋体" w:hAnsi="宋体" w:hint="eastAsia"/>
          <w:b/>
          <w:sz w:val="44"/>
          <w:szCs w:val="44"/>
        </w:rPr>
        <w:t>离职申请表</w:t>
      </w:r>
    </w:p>
    <w:tbl>
      <w:tblPr>
        <w:tblStyle w:val="TableGrid"/>
        <w:tblpPr w:leftFromText="180" w:rightFromText="180" w:vertAnchor="text" w:horzAnchor="page" w:tblpX="1164" w:tblpY="199"/>
        <w:tblOverlap w:val="never"/>
        <w:tblW w:w="9640" w:type="dxa"/>
        <w:tblInd w:w="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6"/>
        <w:gridCol w:w="1559"/>
        <w:gridCol w:w="1600"/>
        <w:gridCol w:w="1518"/>
        <w:gridCol w:w="1560"/>
        <w:gridCol w:w="1417"/>
      </w:tblGrid>
      <w:tr>
        <w:tblPrEx>
          <w:tblW w:w="9640" w:type="dxa"/>
          <w:tblInd w:w="0" w:type="dxa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姓名</w:t>
            </w:r>
          </w:p>
        </w:tc>
        <w:tc>
          <w:tcPr>
            <w:tcW w:w="155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6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部门</w:t>
            </w:r>
          </w:p>
        </w:tc>
        <w:tc>
          <w:tcPr>
            <w:tcW w:w="151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6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职位</w:t>
            </w:r>
          </w:p>
        </w:tc>
        <w:tc>
          <w:tcPr>
            <w:tcW w:w="141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>
        <w:tblPrEx>
          <w:tblW w:w="9640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入职日期</w:t>
            </w:r>
          </w:p>
        </w:tc>
        <w:tc>
          <w:tcPr>
            <w:tcW w:w="7654" w:type="dxa"/>
            <w:gridSpan w:val="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 xml:space="preserve">                     年    月    日 </w:t>
            </w:r>
          </w:p>
        </w:tc>
      </w:tr>
      <w:tr>
        <w:tblPrEx>
          <w:tblW w:w="9640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申请日期</w:t>
            </w:r>
          </w:p>
        </w:tc>
        <w:tc>
          <w:tcPr>
            <w:tcW w:w="7654" w:type="dxa"/>
            <w:gridSpan w:val="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 xml:space="preserve">                     年     月      日</w:t>
            </w:r>
          </w:p>
        </w:tc>
      </w:tr>
      <w:tr>
        <w:tblPrEx>
          <w:tblW w:w="9640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预计离职日期</w:t>
            </w:r>
          </w:p>
        </w:tc>
        <w:tc>
          <w:tcPr>
            <w:tcW w:w="7654" w:type="dxa"/>
            <w:gridSpan w:val="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>
        <w:tblPrEx>
          <w:tblW w:w="9640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离职类型</w:t>
            </w:r>
          </w:p>
        </w:tc>
        <w:tc>
          <w:tcPr>
            <w:tcW w:w="7654" w:type="dxa"/>
            <w:gridSpan w:val="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□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辞职    □辞退     □其他</w:t>
            </w:r>
          </w:p>
        </w:tc>
      </w:tr>
      <w:tr>
        <w:tblPrEx>
          <w:tblW w:w="9640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/>
        </w:trPr>
        <w:tc>
          <w:tcPr>
            <w:tcW w:w="19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离职原因</w:t>
            </w:r>
          </w:p>
        </w:tc>
        <w:tc>
          <w:tcPr>
            <w:tcW w:w="7654" w:type="dxa"/>
            <w:gridSpan w:val="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>
        <w:tblPrEx>
          <w:tblW w:w="9640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/>
        </w:trPr>
        <w:tc>
          <w:tcPr>
            <w:tcW w:w="19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离职员工对公司的意见</w:t>
            </w:r>
          </w:p>
        </w:tc>
        <w:tc>
          <w:tcPr>
            <w:tcW w:w="7654" w:type="dxa"/>
            <w:gridSpan w:val="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>
        <w:tblPrEx>
          <w:tblW w:w="9640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5"/>
        </w:trPr>
        <w:tc>
          <w:tcPr>
            <w:tcW w:w="19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所属部门意见</w:t>
            </w:r>
          </w:p>
        </w:tc>
        <w:tc>
          <w:tcPr>
            <w:tcW w:w="7654" w:type="dxa"/>
            <w:gridSpan w:val="5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组长签字:             日期:</w:t>
            </w:r>
          </w:p>
        </w:tc>
      </w:tr>
      <w:tr>
        <w:tblPrEx>
          <w:tblW w:w="9640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/>
        </w:trPr>
        <w:tc>
          <w:tcPr>
            <w:tcW w:w="19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行政部</w:t>
            </w:r>
          </w:p>
        </w:tc>
        <w:tc>
          <w:tcPr>
            <w:tcW w:w="7654" w:type="dxa"/>
            <w:gridSpan w:val="5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行政签字:             日期:</w:t>
            </w:r>
          </w:p>
        </w:tc>
      </w:tr>
      <w:tr>
        <w:tblPrEx>
          <w:tblW w:w="9640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/>
        </w:trPr>
        <w:tc>
          <w:tcPr>
            <w:tcW w:w="19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总经理意见</w:t>
            </w:r>
          </w:p>
        </w:tc>
        <w:tc>
          <w:tcPr>
            <w:tcW w:w="7654" w:type="dxa"/>
            <w:gridSpan w:val="5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总经理签字：           日期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ascii="宋体" w:eastAsia="宋体" w:hAnsi="宋体" w:hint="eastAsia"/>
          <w:b/>
          <w:sz w:val="36"/>
          <w:szCs w:val="36"/>
        </w:rPr>
      </w:pPr>
    </w:p>
    <w:p>
      <w:p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sz w:val="36"/>
          <w:szCs w:val="36"/>
        </w:rPr>
        <w:t>注:</w:t>
      </w:r>
      <w:r>
        <w:rPr>
          <w:rFonts w:ascii="宋体" w:eastAsia="宋体" w:hAnsi="宋体" w:hint="eastAsia"/>
          <w:sz w:val="24"/>
          <w:szCs w:val="24"/>
        </w:rPr>
        <w:t>1、试用期员工必须提前3天，已转正员工必须提前30提出离职申请，并在审批后及时提交。</w:t>
      </w:r>
    </w:p>
    <w:p>
      <w:pPr>
        <w:jc w:val="left"/>
        <w:rPr>
          <w:rFonts w:ascii="宋体" w:eastAsia="宋体" w:hAnsi="宋体"/>
          <w:b/>
          <w:sz w:val="36"/>
          <w:szCs w:val="36"/>
        </w:rPr>
      </w:pPr>
      <w:r>
        <w:rPr>
          <w:rFonts w:ascii="宋体" w:eastAsia="宋体" w:hAnsi="宋体" w:hint="eastAsia"/>
          <w:sz w:val="24"/>
          <w:szCs w:val="24"/>
        </w:rPr>
        <w:t xml:space="preserve">     2、此审批表结束后，交由行政部保存。</w:t>
      </w:r>
    </w:p>
    <w:p>
      <w:pPr>
        <w:bidi w:val="0"/>
        <w:jc w:val="center"/>
        <w:rPr>
          <w:rFonts w:hint="eastAsia"/>
          <w:lang w:eastAsia="zh-CN"/>
        </w:rPr>
        <w:sectPr>
          <w:pgSz w:w="11906" w:h="16838"/>
          <w:pgMar w:top="1440" w:right="1080" w:bottom="1440" w:left="1080" w:header="851" w:footer="992" w:gutter="0"/>
          <w:pgNumType w:fmt="decimal" w:start="1"/>
          <w:cols w:num="1" w:space="425"/>
          <w:docGrid w:type="lines" w:linePitch="312" w:charSpace="0"/>
        </w:sectPr>
      </w:pPr>
    </w:p>
    <w:p>
      <w:pPr>
        <w:spacing w:after="312" w:afterLines="100"/>
        <w:ind w:left="-134" w:hanging="89" w:leftChars="-93" w:hangingChars="37"/>
        <w:jc w:val="center"/>
        <w:rPr>
          <w:rFonts w:ascii="黑体" w:eastAsia="黑体" w:hAnsi="黑体" w:cs="微软雅黑"/>
          <w:bCs/>
          <w:sz w:val="44"/>
          <w:szCs w:val="44"/>
        </w:rPr>
      </w:pPr>
      <w:r>
        <w:rPr>
          <w:rFonts w:ascii="黑体" w:eastAsia="黑体" w:hAnsi="黑体" w:cs="微软雅黑" w:hint="eastAsia"/>
          <w:bCs/>
          <w:sz w:val="44"/>
          <w:szCs w:val="44"/>
        </w:rPr>
        <w:t>工 作 交 接 清 单</w:t>
      </w:r>
    </w:p>
    <w:p>
      <w:pPr>
        <w:tabs>
          <w:tab w:val="right" w:pos="8400"/>
        </w:tabs>
        <w:spacing w:line="360" w:lineRule="auto"/>
        <w:jc w:val="left"/>
        <w:rPr>
          <w:rFonts w:asciiTheme="minorEastAsia" w:hAnsiTheme="minorEastAsia" w:cs="微软雅黑"/>
          <w:bCs/>
          <w:color w:val="404040" w:themeColor="text1" w:themeTint="BF"/>
          <w:szCs w:val="21"/>
        </w:rPr>
      </w:pPr>
      <w:r>
        <w:rPr>
          <w:rFonts w:asciiTheme="minorEastAsia" w:hAnsiTheme="minorEastAsia" w:cs="微软雅黑" w:hint="eastAsia"/>
          <w:bCs/>
          <w:szCs w:val="21"/>
        </w:rPr>
        <w:t xml:space="preserve">                                        </w:t>
      </w:r>
      <w:r>
        <w:rPr>
          <w:rFonts w:asciiTheme="minorEastAsia" w:hAnsiTheme="minorEastAsia" w:cs="微软雅黑" w:hint="eastAsia"/>
          <w:bCs/>
          <w:szCs w:val="21"/>
          <w:lang w:val="en-US" w:eastAsia="zh-CN"/>
        </w:rPr>
        <w:t xml:space="preserve">          </w:t>
      </w:r>
      <w:r>
        <w:rPr>
          <w:rFonts w:asciiTheme="minorEastAsia" w:hAnsiTheme="minorEastAsia" w:cs="微软雅黑" w:hint="eastAsia"/>
          <w:bCs/>
          <w:szCs w:val="21"/>
        </w:rPr>
        <w:t xml:space="preserve">  日期：</w:t>
      </w:r>
      <w:r>
        <w:rPr>
          <w:rFonts w:asciiTheme="minorEastAsia" w:hAnsiTheme="minorEastAsia" w:cs="微软雅黑" w:hint="eastAsia"/>
          <w:bCs/>
          <w:szCs w:val="21"/>
          <w:u w:val="single"/>
        </w:rPr>
        <w:t xml:space="preserve">     </w:t>
      </w:r>
      <w:r>
        <w:rPr>
          <w:rFonts w:asciiTheme="minorEastAsia" w:hAnsiTheme="minorEastAsia" w:cs="微软雅黑" w:hint="eastAsia"/>
          <w:bCs/>
          <w:szCs w:val="21"/>
        </w:rPr>
        <w:t>年</w:t>
      </w:r>
      <w:r>
        <w:rPr>
          <w:rFonts w:asciiTheme="minorEastAsia" w:hAnsiTheme="minorEastAsia" w:cs="微软雅黑" w:hint="eastAsia"/>
          <w:bCs/>
          <w:szCs w:val="21"/>
          <w:u w:val="single"/>
        </w:rPr>
        <w:t xml:space="preserve">   </w:t>
      </w:r>
      <w:r>
        <w:rPr>
          <w:rFonts w:asciiTheme="minorEastAsia" w:hAnsiTheme="minorEastAsia" w:cs="微软雅黑" w:hint="eastAsia"/>
          <w:bCs/>
          <w:szCs w:val="21"/>
        </w:rPr>
        <w:t>月</w:t>
      </w:r>
      <w:r>
        <w:rPr>
          <w:rFonts w:asciiTheme="minorEastAsia" w:hAnsiTheme="minorEastAsia" w:cs="微软雅黑" w:hint="eastAsia"/>
          <w:bCs/>
          <w:szCs w:val="21"/>
          <w:u w:val="single"/>
        </w:rPr>
        <w:t xml:space="preserve">   </w:t>
      </w:r>
      <w:r>
        <w:rPr>
          <w:rFonts w:asciiTheme="minorEastAsia" w:hAnsiTheme="minorEastAsia" w:cs="微软雅黑" w:hint="eastAsia"/>
          <w:bCs/>
          <w:szCs w:val="21"/>
        </w:rPr>
        <w:t xml:space="preserve">日 </w:t>
      </w:r>
      <w:r>
        <w:rPr>
          <w:rFonts w:asciiTheme="minorEastAsia" w:hAnsiTheme="minorEastAsia" w:cs="微软雅黑" w:hint="eastAsia"/>
          <w:bCs/>
          <w:color w:val="4F81BD" w:themeColor="accent1"/>
          <w:szCs w:val="21"/>
        </w:rPr>
        <w:t xml:space="preserve"> </w:t>
      </w:r>
    </w:p>
    <w:tbl>
      <w:tblPr>
        <w:tblStyle w:val="TableNormal"/>
        <w:tblW w:w="97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1701"/>
        <w:gridCol w:w="1560"/>
        <w:gridCol w:w="1559"/>
        <w:gridCol w:w="1574"/>
        <w:gridCol w:w="1634"/>
      </w:tblGrid>
      <w:tr>
        <w:tblPrEx>
          <w:tblW w:w="9707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167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移 交 人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15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部    门</w:t>
            </w:r>
          </w:p>
        </w:tc>
        <w:tc>
          <w:tcPr>
            <w:tcW w:w="155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157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职    务</w:t>
            </w:r>
          </w:p>
        </w:tc>
        <w:tc>
          <w:tcPr>
            <w:tcW w:w="163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Theme="minorEastAsia" w:hAnsiTheme="minorEastAsia"/>
                <w:sz w:val="24"/>
              </w:rPr>
            </w:pPr>
          </w:p>
        </w:tc>
      </w:tr>
      <w:tr>
        <w:tblPrEx>
          <w:tblW w:w="9707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167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接 收 人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15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部    门</w:t>
            </w:r>
          </w:p>
        </w:tc>
        <w:tc>
          <w:tcPr>
            <w:tcW w:w="155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157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职    务</w:t>
            </w:r>
          </w:p>
        </w:tc>
        <w:tc>
          <w:tcPr>
            <w:tcW w:w="163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Theme="minorEastAsia" w:hAnsiTheme="minorEastAsia"/>
                <w:sz w:val="24"/>
              </w:rPr>
            </w:pPr>
          </w:p>
        </w:tc>
      </w:tr>
      <w:tr>
        <w:tblPrEx>
          <w:tblW w:w="9707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167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20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交接原由</w:t>
            </w:r>
          </w:p>
        </w:tc>
        <w:tc>
          <w:tcPr>
            <w:tcW w:w="8028" w:type="dxa"/>
            <w:gridSpan w:val="5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20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□调动     □离职     □休假     □其他</w:t>
            </w:r>
            <w:r>
              <w:rPr>
                <w:rFonts w:asciiTheme="minorEastAsia" w:hAnsiTheme="minorEastAsia" w:hint="eastAsia"/>
                <w:sz w:val="24"/>
                <w:u w:val="single"/>
              </w:rPr>
              <w:t xml:space="preserve">      </w:t>
            </w:r>
          </w:p>
        </w:tc>
      </w:tr>
      <w:tr>
        <w:tblPrEx>
          <w:tblW w:w="9707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9707" w:type="dxa"/>
            <w:gridSpan w:val="6"/>
            <w:shd w:val="clear" w:color="auto" w:fill="F1F1F1" w:themeFill="background1" w:themeFillShade="F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20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交 接 内 容</w:t>
            </w:r>
          </w:p>
        </w:tc>
      </w:tr>
      <w:tr>
        <w:tblPrEx>
          <w:tblW w:w="9707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1679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20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类 别</w:t>
            </w:r>
          </w:p>
        </w:tc>
        <w:tc>
          <w:tcPr>
            <w:tcW w:w="4820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20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交接内容</w:t>
            </w:r>
          </w:p>
        </w:tc>
        <w:tc>
          <w:tcPr>
            <w:tcW w:w="1574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20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移交人签字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20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接收人签字</w:t>
            </w:r>
          </w:p>
        </w:tc>
      </w:tr>
      <w:tr>
        <w:tblPrEx>
          <w:tblW w:w="9707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1679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工作内容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交接</w:t>
            </w:r>
          </w:p>
        </w:tc>
        <w:tc>
          <w:tcPr>
            <w:tcW w:w="4820" w:type="dxa"/>
            <w:gridSpan w:val="3"/>
            <w:vAlign w:val="center"/>
          </w:tcPr>
          <w:p>
            <w:pPr>
              <w:pStyle w:val="Header"/>
              <w:keepNext w:val="0"/>
              <w:keepLines w:val="0"/>
              <w:pageBreakBefore w:val="0"/>
              <w:widowControl w:val="0"/>
              <w:pBdr>
                <w:bottom w:val="nil"/>
              </w:pBdr>
              <w:tabs>
                <w:tab w:val="clear" w:pos="4153"/>
                <w:tab w:val="clear" w:pos="8306"/>
              </w:tabs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1.</w:t>
            </w:r>
          </w:p>
        </w:tc>
        <w:tc>
          <w:tcPr>
            <w:tcW w:w="1574" w:type="dxa"/>
            <w:vMerge w:val="restart"/>
            <w:vAlign w:val="center"/>
          </w:tcPr>
          <w:p>
            <w:pPr>
              <w:pStyle w:val="Header"/>
              <w:keepNext w:val="0"/>
              <w:keepLines w:val="0"/>
              <w:pageBreakBefore w:val="0"/>
              <w:widowControl w:val="0"/>
              <w:pBdr>
                <w:bottom w:val="nil"/>
              </w:pBdr>
              <w:tabs>
                <w:tab w:val="clear" w:pos="4153"/>
                <w:tab w:val="clear" w:pos="8306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634" w:type="dxa"/>
            <w:vMerge w:val="restart"/>
            <w:vAlign w:val="center"/>
          </w:tcPr>
          <w:p>
            <w:pPr>
              <w:pStyle w:val="Header"/>
              <w:keepNext w:val="0"/>
              <w:keepLines w:val="0"/>
              <w:pageBreakBefore w:val="0"/>
              <w:widowControl w:val="0"/>
              <w:pBdr>
                <w:bottom w:val="nil"/>
              </w:pBdr>
              <w:tabs>
                <w:tab w:val="clear" w:pos="4153"/>
                <w:tab w:val="clear" w:pos="8306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W w:w="9707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1679" w:type="dxa"/>
            <w:vMerge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4820" w:type="dxa"/>
            <w:gridSpan w:val="3"/>
            <w:vAlign w:val="center"/>
          </w:tcPr>
          <w:p>
            <w:pPr>
              <w:pStyle w:val="Header"/>
              <w:keepNext w:val="0"/>
              <w:keepLines w:val="0"/>
              <w:pageBreakBefore w:val="0"/>
              <w:widowControl w:val="0"/>
              <w:pBdr>
                <w:bottom w:val="nil"/>
              </w:pBdr>
              <w:tabs>
                <w:tab w:val="clear" w:pos="4153"/>
                <w:tab w:val="clear" w:pos="8306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2.</w:t>
            </w:r>
          </w:p>
        </w:tc>
        <w:tc>
          <w:tcPr>
            <w:tcW w:w="1574" w:type="dxa"/>
            <w:vMerge/>
            <w:vAlign w:val="center"/>
          </w:tcPr>
          <w:p>
            <w:pPr>
              <w:pStyle w:val="Header"/>
              <w:keepNext w:val="0"/>
              <w:keepLines w:val="0"/>
              <w:pageBreakBefore w:val="0"/>
              <w:widowControl w:val="0"/>
              <w:pBdr>
                <w:bottom w:val="nil"/>
              </w:pBdr>
              <w:tabs>
                <w:tab w:val="clear" w:pos="4153"/>
                <w:tab w:val="clear" w:pos="8306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634" w:type="dxa"/>
            <w:vMerge/>
            <w:vAlign w:val="center"/>
          </w:tcPr>
          <w:p>
            <w:pPr>
              <w:pStyle w:val="Header"/>
              <w:keepNext w:val="0"/>
              <w:keepLines w:val="0"/>
              <w:pageBreakBefore w:val="0"/>
              <w:widowControl w:val="0"/>
              <w:pBdr>
                <w:bottom w:val="nil"/>
              </w:pBdr>
              <w:tabs>
                <w:tab w:val="clear" w:pos="4153"/>
                <w:tab w:val="clear" w:pos="8306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W w:w="9707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1679" w:type="dxa"/>
            <w:vMerge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4820" w:type="dxa"/>
            <w:gridSpan w:val="3"/>
            <w:vAlign w:val="center"/>
          </w:tcPr>
          <w:p>
            <w:pPr>
              <w:pStyle w:val="Header"/>
              <w:keepNext w:val="0"/>
              <w:keepLines w:val="0"/>
              <w:pageBreakBefore w:val="0"/>
              <w:widowControl w:val="0"/>
              <w:pBdr>
                <w:bottom w:val="nil"/>
              </w:pBdr>
              <w:tabs>
                <w:tab w:val="clear" w:pos="4153"/>
                <w:tab w:val="clear" w:pos="8306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3.</w:t>
            </w:r>
          </w:p>
        </w:tc>
        <w:tc>
          <w:tcPr>
            <w:tcW w:w="1574" w:type="dxa"/>
            <w:vMerge/>
            <w:vAlign w:val="center"/>
          </w:tcPr>
          <w:p>
            <w:pPr>
              <w:pStyle w:val="Header"/>
              <w:keepNext w:val="0"/>
              <w:keepLines w:val="0"/>
              <w:pageBreakBefore w:val="0"/>
              <w:widowControl w:val="0"/>
              <w:pBdr>
                <w:bottom w:val="nil"/>
              </w:pBdr>
              <w:tabs>
                <w:tab w:val="clear" w:pos="4153"/>
                <w:tab w:val="clear" w:pos="8306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634" w:type="dxa"/>
            <w:vMerge/>
            <w:vAlign w:val="center"/>
          </w:tcPr>
          <w:p>
            <w:pPr>
              <w:pStyle w:val="Header"/>
              <w:keepNext w:val="0"/>
              <w:keepLines w:val="0"/>
              <w:pageBreakBefore w:val="0"/>
              <w:widowControl w:val="0"/>
              <w:pBdr>
                <w:bottom w:val="nil"/>
              </w:pBdr>
              <w:tabs>
                <w:tab w:val="clear" w:pos="4153"/>
                <w:tab w:val="clear" w:pos="8306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>
        <w:tblPrEx>
          <w:tblW w:w="9707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1679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物品资料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交接</w:t>
            </w:r>
          </w:p>
        </w:tc>
        <w:tc>
          <w:tcPr>
            <w:tcW w:w="4820" w:type="dxa"/>
            <w:gridSpan w:val="3"/>
            <w:vAlign w:val="center"/>
          </w:tcPr>
          <w:p>
            <w:pPr>
              <w:pStyle w:val="Header"/>
              <w:keepNext w:val="0"/>
              <w:keepLines w:val="0"/>
              <w:pageBreakBefore w:val="0"/>
              <w:widowControl w:val="0"/>
              <w:pBdr>
                <w:bottom w:val="nil"/>
              </w:pBdr>
              <w:tabs>
                <w:tab w:val="clear" w:pos="4153"/>
                <w:tab w:val="clear" w:pos="8306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1.</w:t>
            </w:r>
          </w:p>
        </w:tc>
        <w:tc>
          <w:tcPr>
            <w:tcW w:w="1574" w:type="dxa"/>
            <w:vMerge w:val="restart"/>
            <w:vAlign w:val="center"/>
          </w:tcPr>
          <w:p>
            <w:pPr>
              <w:pStyle w:val="Header"/>
              <w:keepNext w:val="0"/>
              <w:keepLines w:val="0"/>
              <w:pageBreakBefore w:val="0"/>
              <w:widowControl w:val="0"/>
              <w:pBdr>
                <w:bottom w:val="nil"/>
              </w:pBdr>
              <w:tabs>
                <w:tab w:val="clear" w:pos="4153"/>
                <w:tab w:val="clear" w:pos="8306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1634" w:type="dxa"/>
            <w:vMerge w:val="restart"/>
            <w:vAlign w:val="center"/>
          </w:tcPr>
          <w:p>
            <w:pPr>
              <w:pStyle w:val="Header"/>
              <w:keepNext w:val="0"/>
              <w:keepLines w:val="0"/>
              <w:pageBreakBefore w:val="0"/>
              <w:widowControl w:val="0"/>
              <w:pBdr>
                <w:bottom w:val="nil"/>
              </w:pBdr>
              <w:tabs>
                <w:tab w:val="clear" w:pos="4153"/>
                <w:tab w:val="clear" w:pos="8306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Theme="minorEastAsia" w:hAnsiTheme="minorEastAsia"/>
                <w:sz w:val="24"/>
              </w:rPr>
            </w:pPr>
          </w:p>
        </w:tc>
      </w:tr>
      <w:tr>
        <w:tblPrEx>
          <w:tblW w:w="9707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1679" w:type="dxa"/>
            <w:vMerge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4820" w:type="dxa"/>
            <w:gridSpan w:val="3"/>
            <w:vAlign w:val="center"/>
          </w:tcPr>
          <w:p>
            <w:pPr>
              <w:pStyle w:val="Header"/>
              <w:keepNext w:val="0"/>
              <w:keepLines w:val="0"/>
              <w:pageBreakBefore w:val="0"/>
              <w:widowControl w:val="0"/>
              <w:pBdr>
                <w:bottom w:val="nil"/>
              </w:pBdr>
              <w:tabs>
                <w:tab w:val="clear" w:pos="4153"/>
                <w:tab w:val="clear" w:pos="8306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2.</w:t>
            </w:r>
          </w:p>
        </w:tc>
        <w:tc>
          <w:tcPr>
            <w:tcW w:w="1574" w:type="dxa"/>
            <w:vMerge/>
            <w:vAlign w:val="center"/>
          </w:tcPr>
          <w:p>
            <w:pPr>
              <w:pStyle w:val="Header"/>
              <w:keepNext w:val="0"/>
              <w:keepLines w:val="0"/>
              <w:pageBreakBefore w:val="0"/>
              <w:widowControl w:val="0"/>
              <w:pBdr>
                <w:bottom w:val="nil"/>
              </w:pBdr>
              <w:tabs>
                <w:tab w:val="clear" w:pos="4153"/>
                <w:tab w:val="clear" w:pos="8306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1634" w:type="dxa"/>
            <w:vMerge/>
            <w:vAlign w:val="center"/>
          </w:tcPr>
          <w:p>
            <w:pPr>
              <w:pStyle w:val="Header"/>
              <w:keepNext w:val="0"/>
              <w:keepLines w:val="0"/>
              <w:pageBreakBefore w:val="0"/>
              <w:widowControl w:val="0"/>
              <w:pBdr>
                <w:bottom w:val="nil"/>
              </w:pBdr>
              <w:tabs>
                <w:tab w:val="clear" w:pos="4153"/>
                <w:tab w:val="clear" w:pos="8306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Theme="minorEastAsia" w:hAnsiTheme="minorEastAsia"/>
                <w:sz w:val="24"/>
              </w:rPr>
            </w:pPr>
          </w:p>
        </w:tc>
      </w:tr>
      <w:tr>
        <w:tblPrEx>
          <w:tblW w:w="9707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1679" w:type="dxa"/>
            <w:vMerge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4820" w:type="dxa"/>
            <w:gridSpan w:val="3"/>
            <w:vAlign w:val="center"/>
          </w:tcPr>
          <w:p>
            <w:pPr>
              <w:pStyle w:val="Header"/>
              <w:keepNext w:val="0"/>
              <w:keepLines w:val="0"/>
              <w:pageBreakBefore w:val="0"/>
              <w:widowControl w:val="0"/>
              <w:pBdr>
                <w:bottom w:val="nil"/>
              </w:pBdr>
              <w:tabs>
                <w:tab w:val="clear" w:pos="4153"/>
                <w:tab w:val="clear" w:pos="8306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3.</w:t>
            </w:r>
          </w:p>
        </w:tc>
        <w:tc>
          <w:tcPr>
            <w:tcW w:w="1574" w:type="dxa"/>
            <w:vMerge/>
            <w:vAlign w:val="center"/>
          </w:tcPr>
          <w:p>
            <w:pPr>
              <w:pStyle w:val="Header"/>
              <w:keepNext w:val="0"/>
              <w:keepLines w:val="0"/>
              <w:pageBreakBefore w:val="0"/>
              <w:widowControl w:val="0"/>
              <w:pBdr>
                <w:bottom w:val="nil"/>
              </w:pBdr>
              <w:tabs>
                <w:tab w:val="clear" w:pos="4153"/>
                <w:tab w:val="clear" w:pos="8306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1634" w:type="dxa"/>
            <w:vMerge/>
            <w:vAlign w:val="center"/>
          </w:tcPr>
          <w:p>
            <w:pPr>
              <w:pStyle w:val="Header"/>
              <w:keepNext w:val="0"/>
              <w:keepLines w:val="0"/>
              <w:pageBreakBefore w:val="0"/>
              <w:widowControl w:val="0"/>
              <w:pBdr>
                <w:bottom w:val="nil"/>
              </w:pBdr>
              <w:tabs>
                <w:tab w:val="clear" w:pos="4153"/>
                <w:tab w:val="clear" w:pos="8306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Theme="minorEastAsia" w:hAnsiTheme="minorEastAsia"/>
                <w:sz w:val="24"/>
              </w:rPr>
            </w:pPr>
          </w:p>
        </w:tc>
      </w:tr>
      <w:tr>
        <w:tblPrEx>
          <w:tblW w:w="9707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/>
          <w:jc w:val="center"/>
        </w:trPr>
        <w:tc>
          <w:tcPr>
            <w:tcW w:w="167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其他说明</w:t>
            </w:r>
          </w:p>
        </w:tc>
        <w:tc>
          <w:tcPr>
            <w:tcW w:w="8028" w:type="dxa"/>
            <w:gridSpan w:val="5"/>
            <w:vAlign w:val="center"/>
          </w:tcPr>
          <w:p>
            <w:pPr>
              <w:pStyle w:val="Header"/>
              <w:keepNext w:val="0"/>
              <w:keepLines w:val="0"/>
              <w:pageBreakBefore w:val="0"/>
              <w:widowControl w:val="0"/>
              <w:pBdr>
                <w:bottom w:val="nil"/>
              </w:pBdr>
              <w:tabs>
                <w:tab w:val="clear" w:pos="4153"/>
                <w:tab w:val="clear" w:pos="8306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Theme="minorEastAsia" w:hAnsiTheme="minorEastAsia"/>
                <w:sz w:val="24"/>
              </w:rPr>
            </w:pPr>
          </w:p>
        </w:tc>
      </w:tr>
      <w:tr>
        <w:tblPrEx>
          <w:tblW w:w="9707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9707" w:type="dxa"/>
            <w:gridSpan w:val="6"/>
            <w:shd w:val="clear" w:color="auto" w:fill="F1F1F1" w:themeFill="background1" w:themeFillShade="F2"/>
            <w:vAlign w:val="center"/>
          </w:tcPr>
          <w:p>
            <w:pPr>
              <w:pStyle w:val="Header"/>
              <w:keepNext w:val="0"/>
              <w:keepLines w:val="0"/>
              <w:pageBreakBefore w:val="0"/>
              <w:widowControl w:val="0"/>
              <w:pBdr>
                <w:bottom w:val="nil"/>
              </w:pBdr>
              <w:tabs>
                <w:tab w:val="clear" w:pos="4153"/>
                <w:tab w:val="clear" w:pos="8306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</w:rPr>
              <w:t>意 见 审 批</w:t>
            </w:r>
          </w:p>
        </w:tc>
      </w:tr>
      <w:tr>
        <w:tblPrEx>
          <w:tblW w:w="9707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/>
          <w:jc w:val="center"/>
        </w:trPr>
        <w:tc>
          <w:tcPr>
            <w:tcW w:w="167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主管意见</w:t>
            </w:r>
          </w:p>
        </w:tc>
        <w:tc>
          <w:tcPr>
            <w:tcW w:w="8028" w:type="dxa"/>
            <w:gridSpan w:val="5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Theme="minorEastAsia" w:hAnsiTheme="minorEastAsia"/>
                <w:sz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Theme="minorEastAsia" w:hAnsiTheme="minorEastAsia"/>
                <w:sz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 xml:space="preserve">                    签字：          日期： </w:t>
            </w:r>
          </w:p>
        </w:tc>
      </w:tr>
      <w:tr>
        <w:tblPrEx>
          <w:tblW w:w="9707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/>
          <w:jc w:val="center"/>
        </w:trPr>
        <w:tc>
          <w:tcPr>
            <w:tcW w:w="167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领导意见</w:t>
            </w:r>
          </w:p>
        </w:tc>
        <w:tc>
          <w:tcPr>
            <w:tcW w:w="8028" w:type="dxa"/>
            <w:gridSpan w:val="5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Theme="minorEastAsia" w:hAnsiTheme="minorEastAsia"/>
                <w:sz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Theme="minorEastAsia" w:hAnsiTheme="minorEastAsia"/>
                <w:sz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 xml:space="preserve">                    签字：          日期：</w:t>
            </w:r>
          </w:p>
        </w:tc>
      </w:tr>
    </w:tbl>
    <w:p>
      <w:pPr>
        <w:bidi w:val="0"/>
        <w:rPr>
          <w:rFonts w:hint="eastAsia"/>
          <w:lang w:eastAsia="zh-CN"/>
        </w:rPr>
        <w:sectPr>
          <w:pgSz w:w="11906" w:h="16838"/>
          <w:pgMar w:top="1440" w:right="1080" w:bottom="1440" w:left="1080" w:header="851" w:footer="992" w:gutter="0"/>
          <w:pgNumType w:fmt="decimal" w:start="1"/>
          <w:cols w:num="1" w:space="425"/>
          <w:docGrid w:type="lines" w:linePitch="312" w:charSpace="0"/>
        </w:sectPr>
      </w:pPr>
    </w:p>
    <w:p>
      <w:pPr>
        <w:bidi w:val="0"/>
        <w:jc w:val="center"/>
        <w:rPr>
          <w:rFonts w:hint="eastAsia"/>
          <w:b/>
          <w:bCs/>
          <w:sz w:val="40"/>
          <w:szCs w:val="40"/>
        </w:rPr>
      </w:pPr>
      <w:bookmarkStart w:id="17" w:name="_Toc31168"/>
      <w:r>
        <w:rPr>
          <w:rFonts w:hint="eastAsia"/>
          <w:b/>
          <w:bCs/>
          <w:sz w:val="40"/>
          <w:szCs w:val="40"/>
        </w:rPr>
        <w:t>离职面谈记录表</w:t>
      </w:r>
      <w:bookmarkEnd w:id="17"/>
      <w:bookmarkStart w:id="18" w:name="_GoBack"/>
      <w:bookmarkEnd w:id="18"/>
    </w:p>
    <w:p>
      <w:pPr>
        <w:snapToGrid w:val="0"/>
        <w:spacing w:line="360" w:lineRule="atLeast"/>
        <w:ind w:firstLine="7200" w:firstLineChars="3000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   年    月    日</w:t>
      </w:r>
    </w:p>
    <w:tbl>
      <w:tblPr>
        <w:tblStyle w:val="TableNormal"/>
        <w:tblW w:w="9941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1421"/>
        <w:gridCol w:w="1421"/>
        <w:gridCol w:w="1421"/>
        <w:gridCol w:w="1422"/>
        <w:gridCol w:w="2659"/>
      </w:tblGrid>
      <w:tr>
        <w:tblPrEx>
          <w:tblW w:w="9941" w:type="dxa"/>
          <w:tblInd w:w="-17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jc w:val="center"/>
              <w:textAlignment w:val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姓  名</w:t>
            </w:r>
          </w:p>
        </w:tc>
        <w:tc>
          <w:tcPr>
            <w:tcW w:w="142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jc w:val="center"/>
              <w:textAlignment w:val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42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jc w:val="center"/>
              <w:textAlignment w:val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岗  位</w:t>
            </w:r>
          </w:p>
        </w:tc>
        <w:tc>
          <w:tcPr>
            <w:tcW w:w="142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jc w:val="center"/>
              <w:textAlignment w:val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42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jc w:val="center"/>
              <w:textAlignment w:val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部  门</w:t>
            </w:r>
          </w:p>
        </w:tc>
        <w:tc>
          <w:tcPr>
            <w:tcW w:w="265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jc w:val="center"/>
              <w:textAlignment w:val="auto"/>
              <w:rPr>
                <w:rFonts w:ascii="宋体" w:hAnsi="宋体" w:hint="eastAsia"/>
                <w:szCs w:val="21"/>
              </w:rPr>
            </w:pPr>
          </w:p>
        </w:tc>
      </w:tr>
      <w:tr>
        <w:tblPrEx>
          <w:tblW w:w="9941" w:type="dxa"/>
          <w:tblInd w:w="-17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jc w:val="center"/>
              <w:textAlignment w:val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学  历</w:t>
            </w:r>
          </w:p>
        </w:tc>
        <w:tc>
          <w:tcPr>
            <w:tcW w:w="142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jc w:val="center"/>
              <w:textAlignment w:val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42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jc w:val="center"/>
              <w:textAlignment w:val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专  业</w:t>
            </w:r>
          </w:p>
        </w:tc>
        <w:tc>
          <w:tcPr>
            <w:tcW w:w="142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jc w:val="center"/>
              <w:textAlignment w:val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42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jc w:val="center"/>
              <w:textAlignment w:val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入职时间</w:t>
            </w:r>
          </w:p>
        </w:tc>
        <w:tc>
          <w:tcPr>
            <w:tcW w:w="265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jc w:val="center"/>
              <w:textAlignment w:val="auto"/>
              <w:rPr>
                <w:rFonts w:ascii="宋体" w:hAnsi="宋体" w:hint="eastAsia"/>
                <w:szCs w:val="21"/>
              </w:rPr>
            </w:pPr>
          </w:p>
        </w:tc>
      </w:tr>
      <w:tr>
        <w:tblPrEx>
          <w:tblW w:w="9941" w:type="dxa"/>
          <w:tblInd w:w="-17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jc w:val="center"/>
              <w:textAlignment w:val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最后岗位日期</w:t>
            </w:r>
          </w:p>
        </w:tc>
        <w:tc>
          <w:tcPr>
            <w:tcW w:w="142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jc w:val="center"/>
              <w:textAlignment w:val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2843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jc w:val="center"/>
              <w:textAlignment w:val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申请离职日期</w:t>
            </w:r>
          </w:p>
        </w:tc>
        <w:tc>
          <w:tcPr>
            <w:tcW w:w="265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jc w:val="center"/>
              <w:textAlignment w:val="auto"/>
              <w:rPr>
                <w:rFonts w:ascii="宋体" w:hAnsi="宋体" w:hint="eastAsia"/>
                <w:szCs w:val="21"/>
              </w:rPr>
            </w:pPr>
          </w:p>
        </w:tc>
      </w:tr>
      <w:tr>
        <w:tblPrEx>
          <w:tblW w:w="9941" w:type="dxa"/>
          <w:tblInd w:w="-17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1" w:type="dxa"/>
            <w:gridSpan w:val="6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textAlignment w:val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是什么原因促使您当初选择加入本公司？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textAlignment w:val="auto"/>
              <w:rPr>
                <w:rFonts w:ascii="宋体" w:hAnsi="宋体" w:hint="eastAsia"/>
                <w:szCs w:val="21"/>
              </w:rPr>
            </w:pPr>
          </w:p>
        </w:tc>
      </w:tr>
      <w:tr>
        <w:tblPrEx>
          <w:tblW w:w="9941" w:type="dxa"/>
          <w:tblInd w:w="-17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1" w:type="dxa"/>
            <w:gridSpan w:val="6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textAlignment w:val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您最喜欢公司的哪些方面？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textAlignment w:val="auto"/>
              <w:rPr>
                <w:rFonts w:ascii="宋体" w:hAnsi="宋体" w:hint="eastAsia"/>
                <w:szCs w:val="21"/>
              </w:rPr>
            </w:pPr>
          </w:p>
        </w:tc>
      </w:tr>
      <w:tr>
        <w:tblPrEx>
          <w:tblW w:w="9941" w:type="dxa"/>
          <w:tblInd w:w="-17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1" w:type="dxa"/>
            <w:gridSpan w:val="6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textAlignment w:val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离职原因：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textAlignment w:val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一、公司原因：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textAlignment w:val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A、薪金低；     B、福利不够；     C、工作环境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textAlignment w:val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D、不满意公司的政策和措施         E、没有事业发展机会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textAlignment w:val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F、缺少培训的机会   G、同事关系不融洽   H、与上司关系不融洽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textAlignment w:val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I、工作量太少和太枯燥             J、工作量太大，压力不能承受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textAlignment w:val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K、感到内部有太多的不公平         L、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 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textAlignment w:val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二、外部原因：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textAlignment w:val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M、找到更好的工作； N、自己经营生意；   O、家庭原因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textAlignment w:val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P、回校深造；       Q、健康原因；       R、转换行业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textAlignment w:val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   S、其他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                                 </w:t>
            </w:r>
          </w:p>
        </w:tc>
      </w:tr>
      <w:tr>
        <w:tblPrEx>
          <w:tblW w:w="9941" w:type="dxa"/>
          <w:tblInd w:w="-17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1" w:type="dxa"/>
            <w:gridSpan w:val="6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textAlignment w:val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您认为公司目前最大的问题是什么？有何建议？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textAlignment w:val="auto"/>
              <w:rPr>
                <w:rFonts w:ascii="宋体" w:hAnsi="宋体" w:hint="eastAsia"/>
                <w:szCs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textAlignment w:val="auto"/>
              <w:rPr>
                <w:rFonts w:ascii="宋体" w:hAnsi="宋体" w:hint="eastAsia"/>
                <w:szCs w:val="21"/>
              </w:rPr>
            </w:pPr>
          </w:p>
        </w:tc>
      </w:tr>
      <w:tr>
        <w:tblPrEx>
          <w:tblW w:w="9941" w:type="dxa"/>
          <w:tblInd w:w="-17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1" w:type="dxa"/>
            <w:gridSpan w:val="6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textAlignment w:val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您所在岗位最大的困难和挑战是什么？您对招聘新人有何建议？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textAlignment w:val="auto"/>
              <w:rPr>
                <w:rFonts w:ascii="宋体" w:hAnsi="宋体" w:hint="eastAsia"/>
                <w:szCs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textAlignment w:val="auto"/>
              <w:rPr>
                <w:rFonts w:ascii="宋体" w:hAnsi="宋体" w:hint="eastAsia"/>
                <w:szCs w:val="21"/>
              </w:rPr>
            </w:pPr>
          </w:p>
        </w:tc>
      </w:tr>
      <w:tr>
        <w:tblPrEx>
          <w:tblW w:w="9941" w:type="dxa"/>
          <w:tblInd w:w="-17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1" w:type="dxa"/>
            <w:gridSpan w:val="6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textAlignment w:val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是否存在公司可以改变的事情，能让您改变离职的决定？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textAlignment w:val="auto"/>
              <w:rPr>
                <w:rFonts w:ascii="宋体" w:hAnsi="宋体" w:hint="eastAsia"/>
                <w:szCs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textAlignment w:val="auto"/>
              <w:rPr>
                <w:rFonts w:ascii="宋体" w:hAnsi="宋体" w:hint="eastAsia"/>
                <w:szCs w:val="21"/>
              </w:rPr>
            </w:pPr>
          </w:p>
        </w:tc>
      </w:tr>
      <w:tr>
        <w:tblPrEx>
          <w:tblW w:w="9941" w:type="dxa"/>
          <w:tblInd w:w="-17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1" w:type="dxa"/>
            <w:gridSpan w:val="6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textAlignment w:val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如果日后离职的原因得以消除，您是否愿意再回公司效力？为什么？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textAlignment w:val="auto"/>
              <w:rPr>
                <w:rFonts w:ascii="宋体" w:hAnsi="宋体" w:hint="eastAsia"/>
                <w:szCs w:val="21"/>
              </w:rPr>
            </w:pPr>
          </w:p>
        </w:tc>
      </w:tr>
      <w:tr>
        <w:tblPrEx>
          <w:tblW w:w="9941" w:type="dxa"/>
          <w:tblInd w:w="-17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1" w:type="dxa"/>
            <w:gridSpan w:val="6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textAlignment w:val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您的联系方式：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textAlignment w:val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电话：                        邮箱：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textAlignment w:val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   通信地址：                                     邮编：</w:t>
            </w:r>
          </w:p>
        </w:tc>
      </w:tr>
      <w:tr>
        <w:tblPrEx>
          <w:tblW w:w="9941" w:type="dxa"/>
          <w:tblInd w:w="-17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jc w:val="center"/>
              <w:textAlignment w:val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面谈者</w:t>
            </w:r>
          </w:p>
        </w:tc>
        <w:tc>
          <w:tcPr>
            <w:tcW w:w="142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jc w:val="center"/>
              <w:textAlignment w:val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42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jc w:val="center"/>
              <w:textAlignment w:val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岗  位</w:t>
            </w:r>
          </w:p>
        </w:tc>
        <w:tc>
          <w:tcPr>
            <w:tcW w:w="142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jc w:val="center"/>
              <w:textAlignment w:val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42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jc w:val="center"/>
              <w:textAlignment w:val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日  期</w:t>
            </w:r>
          </w:p>
        </w:tc>
        <w:tc>
          <w:tcPr>
            <w:tcW w:w="265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jc w:val="center"/>
              <w:textAlignment w:val="auto"/>
              <w:rPr>
                <w:rFonts w:ascii="宋体" w:hAnsi="宋体" w:hint="eastAsia"/>
                <w:szCs w:val="21"/>
              </w:rPr>
            </w:pPr>
          </w:p>
        </w:tc>
      </w:tr>
      <w:tr>
        <w:tblPrEx>
          <w:tblW w:w="9941" w:type="dxa"/>
          <w:tblInd w:w="-17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jc w:val="center"/>
              <w:textAlignment w:val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离职者</w:t>
            </w:r>
          </w:p>
        </w:tc>
        <w:tc>
          <w:tcPr>
            <w:tcW w:w="142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jc w:val="center"/>
              <w:textAlignment w:val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42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jc w:val="center"/>
              <w:textAlignment w:val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岗  位</w:t>
            </w:r>
          </w:p>
        </w:tc>
        <w:tc>
          <w:tcPr>
            <w:tcW w:w="142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jc w:val="center"/>
              <w:textAlignment w:val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42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jc w:val="center"/>
              <w:textAlignment w:val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日  期</w:t>
            </w:r>
          </w:p>
        </w:tc>
        <w:tc>
          <w:tcPr>
            <w:tcW w:w="265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tLeast"/>
              <w:ind w:firstLine="0" w:firstLineChars="0"/>
              <w:jc w:val="center"/>
              <w:textAlignment w:val="auto"/>
              <w:rPr>
                <w:rFonts w:ascii="宋体" w:hAnsi="宋体" w:hint="eastAsia"/>
                <w:szCs w:val="21"/>
              </w:rPr>
            </w:pPr>
          </w:p>
        </w:tc>
      </w:tr>
    </w:tbl>
    <w:p>
      <w:pPr>
        <w:snapToGrid w:val="0"/>
        <w:spacing w:line="360" w:lineRule="atLeast"/>
      </w:pPr>
      <w:r>
        <w:rPr>
          <w:rFonts w:ascii="宋体" w:hAnsi="宋体" w:hint="eastAsia"/>
          <w:szCs w:val="21"/>
        </w:rPr>
        <w:t>注：本表可请离职员工本人填写，也可由面谈者与离职者面谈后填写</w:t>
      </w:r>
    </w:p>
    <w:p>
      <w:pPr>
        <w:bidi w:val="0"/>
        <w:rPr>
          <w:rFonts w:hint="eastAsia"/>
          <w:lang w:eastAsia="zh-CN"/>
        </w:rPr>
      </w:pPr>
    </w:p>
    <w:sectPr>
      <w:pgSz w:w="11906" w:h="16838"/>
      <w:pgMar w:top="1134" w:right="1134" w:bottom="1134" w:left="1134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pBdr>
        <w:top w:val="single" w:sz="4" w:space="1" w:color="auto"/>
      </w:pBdr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o:spid="_x0000_s2049" type="#_x0000_t202" style="height:2in;margin-left:0;margin-top:0;mso-height-relative:page;mso-position-horizontal:center;mso-position-horizontal-relative:margin;mso-width-relative:page;mso-wrap-style:none;position:absolute;width:2in;z-index:251658240" coordsize="21600,21600" filled="f" stroked="f">
          <v:stroke joinstyle="miter"/>
          <o:lock v:ext="edit" aspectratio="f"/>
          <v:textbox style="mso-fit-shape-to-text:t" inset="0,0,0,0">
            <w:txbxContent>
              <w:p>
                <w:pPr>
                  <w:pStyle w:val="Footer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4</w:t>
                </w:r>
                <w:r>
                  <w:fldChar w:fldCharType="end"/>
                </w:r>
              </w:p>
            </w:txbxContent>
          </v:textbox>
        </v:shape>
      </w:pict>
    </w:r>
    <w:r>
      <w:rPr>
        <w:rFonts w:hint="eastAsia"/>
      </w:rPr>
      <w:tab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both"/>
      <w:rPr>
        <w:rFonts w:eastAsia="黑体" w:hint="eastAsia"/>
        <w:lang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both"/>
      <w:rPr>
        <w:rFonts w:eastAsia="宋体"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DDD05003"/>
    <w:multiLevelType w:val="singleLevel"/>
    <w:tmpl w:val="DDD05003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0000011"/>
    <w:multiLevelType w:val="multilevel"/>
    <w:tmpl w:val="00000011"/>
    <w:lvl w:ilvl="0">
      <w:start w:val="1"/>
      <w:numFmt w:val="decimal"/>
      <w:pStyle w:val="B1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260E1038"/>
    <w:multiLevelType w:val="multilevel"/>
    <w:tmpl w:val="260E1038"/>
    <w:lvl w:ilvl="0">
      <w:start w:val="1"/>
      <w:numFmt w:val="decimal"/>
      <w:lvlText w:val="%1."/>
      <w:lvlJc w:val="left"/>
      <w:pPr>
        <w:tabs>
          <w:tab w:val="left" w:pos="432"/>
        </w:tabs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color w:val="000000"/>
        <w:spacing w:val="0"/>
        <w:w w:val="0"/>
        <w:kern w:val="0"/>
        <w:position w:val="0"/>
        <w:sz w:val="16"/>
        <w:szCs w:val="16"/>
        <w:u w:val="none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cs="Times New Roman" w:hint="eastAsia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cs="Times New Roman" w:hint="eastAsia"/>
      </w:rPr>
    </w:lvl>
    <w:lvl w:ilvl="3">
      <w:start w:val="1"/>
      <w:numFmt w:val="decimal"/>
      <w:lvlRestart w:val="0"/>
      <w:pStyle w:val="Heading4"/>
      <w:lvlText w:val="%1.%2.%3.%4"/>
      <w:lvlJc w:val="left"/>
      <w:pPr>
        <w:tabs>
          <w:tab w:val="left" w:pos="864"/>
        </w:tabs>
        <w:ind w:left="864" w:hanging="864"/>
      </w:pPr>
      <w:rPr>
        <w:rFonts w:cs="Times New Roman"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cs="Times New Roman"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TrackMoves/>
  <w:defaultTabStop w:val="480"/>
  <w:drawingGridHorizontalSpacing w:val="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Y2NTkyOGM2YjI2OTQwZmM2MmQxMjNhNGM5MGQ4MG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locked="1" w:semiHidden="0" w:unhideWhenUsed="0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Normal Indent" w:uiPriority="0"/>
    <w:lsdException w:name="footnote text" w:uiPriority="0"/>
    <w:lsdException w:name="annotation text" w:uiPriority="0"/>
    <w:lsdException w:name="header" w:semiHidden="0" w:uiPriority="0" w:unhideWhenUsed="0" w:qFormat="1"/>
    <w:lsdException w:name="footer" w:semiHidden="0" w:unhideWhenUsed="0" w:qFormat="1"/>
    <w:lsdException w:name="index heading" w:uiPriority="0"/>
    <w:lsdException w:name="caption" w:locked="1" w:uiPriority="35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semiHidden="0" w:uiPriority="0" w:unhideWhenUsed="0"/>
    <w:lsdException w:name="List 2" w:uiPriority="0"/>
    <w:lsdException w:name="List 3" w:uiPriority="0"/>
    <w:lsdException w:name="List 4" w:semiHidden="0" w:uiPriority="0" w:unhideWhenUsed="0"/>
    <w:lsdException w:name="List 5" w:semiHidden="0" w:uiPriority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locked="1" w:semiHidden="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semiHidden="0" w:unhideWhenUsed="0" w:qFormat="1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locked="1" w:semiHidden="0" w:uiPriority="11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semiHidden="0" w:qFormat="1"/>
    <w:lsdException w:name="FollowedHyperlink" w:uiPriority="0"/>
    <w:lsdException w:name="Strong" w:locked="1" w:semiHidden="0" w:uiPriority="22" w:unhideWhenUsed="0" w:qFormat="1"/>
    <w:lsdException w:name="Emphasis" w:locked="1" w:semiHidden="0" w:uiPriority="20" w:unhideWhenUsed="0" w:qFormat="1"/>
    <w:lsdException w:name="Document Map" w:unhideWhenUsed="0" w:qFormat="1"/>
    <w:lsdException w:name="Plain Text" w:uiPriority="0"/>
    <w:lsdException w:name="E-mail Signature" w:uiPriority="0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uiPriority="0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unhideWhenUsed="0" w:qFormat="1"/>
    <w:lsdException w:name="Table Grid" w:locked="1" w:semiHidden="0" w:uiPriority="59" w:unhideWhenUsed="0"/>
    <w:lsdException w:name="Table Theme" w:locked="1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line="360" w:lineRule="auto"/>
      <w:ind w:firstLine="420" w:firstLineChars="200"/>
      <w:jc w:val="both"/>
    </w:pPr>
    <w:rPr>
      <w:rFonts w:ascii="Times New Roman" w:eastAsia="宋体" w:hAnsi="Times New Roman" w:cs="Times New Roman"/>
      <w:kern w:val="2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link w:val="1"/>
    <w:uiPriority w:val="9"/>
    <w:qFormat/>
    <w:pPr>
      <w:keepNext/>
      <w:keepLines/>
      <w:spacing w:line="360" w:lineRule="auto"/>
      <w:outlineLvl w:val="0"/>
    </w:pPr>
    <w:rPr>
      <w:rFonts w:ascii="微软雅黑" w:eastAsia="微软雅黑" w:hAnsi="微软雅黑" w:cs="微软雅黑"/>
      <w:b/>
      <w:bCs/>
      <w:kern w:val="44"/>
      <w:sz w:val="30"/>
    </w:rPr>
  </w:style>
  <w:style w:type="paragraph" w:styleId="Heading2">
    <w:name w:val="heading 2"/>
    <w:basedOn w:val="Normal"/>
    <w:next w:val="Normal"/>
    <w:link w:val="2"/>
    <w:uiPriority w:val="99"/>
    <w:qFormat/>
    <w:pPr>
      <w:keepNext/>
      <w:keepLines/>
      <w:spacing w:before="20" w:after="20" w:line="360" w:lineRule="auto"/>
      <w:outlineLvl w:val="1"/>
    </w:pPr>
    <w:rPr>
      <w:rFonts w:ascii="Cambria" w:hAnsi="Cambria" w:cs="黑体"/>
      <w:b/>
      <w:bCs/>
      <w:sz w:val="28"/>
      <w:szCs w:val="32"/>
    </w:rPr>
  </w:style>
  <w:style w:type="paragraph" w:styleId="Heading3">
    <w:name w:val="heading 3"/>
    <w:basedOn w:val="Normal"/>
    <w:next w:val="Normal"/>
    <w:link w:val="3"/>
    <w:uiPriority w:val="99"/>
    <w:qFormat/>
    <w:pPr>
      <w:keepNext/>
      <w:keepLines/>
      <w:spacing w:before="20" w:after="20" w:line="360" w:lineRule="auto"/>
      <w:jc w:val="left"/>
      <w:outlineLvl w:val="2"/>
    </w:pPr>
    <w:rPr>
      <w:b/>
      <w:bCs/>
      <w:sz w:val="24"/>
      <w:szCs w:val="32"/>
    </w:rPr>
  </w:style>
  <w:style w:type="paragraph" w:styleId="Heading4">
    <w:name w:val="heading 4"/>
    <w:basedOn w:val="Normal"/>
    <w:next w:val="Normal"/>
    <w:link w:val="4"/>
    <w:autoRedefine/>
    <w:uiPriority w:val="99"/>
    <w:qFormat/>
    <w:pPr>
      <w:keepNext/>
      <w:keepLines/>
      <w:numPr>
        <w:ilvl w:val="3"/>
        <w:numId w:val="1"/>
      </w:numPr>
      <w:tabs>
        <w:tab w:val="left" w:pos="432"/>
      </w:tabs>
      <w:spacing w:before="280" w:after="290" w:line="376" w:lineRule="auto"/>
      <w:jc w:val="left"/>
      <w:outlineLvl w:val="3"/>
    </w:pPr>
    <w:rPr>
      <w:rFonts w:ascii="Arial" w:hAnsi="Arial"/>
      <w:b/>
      <w:bCs/>
      <w:sz w:val="28"/>
    </w:rPr>
  </w:style>
  <w:style w:type="paragraph" w:styleId="Heading5">
    <w:name w:val="heading 5"/>
    <w:basedOn w:val="Normal"/>
    <w:next w:val="Normal"/>
    <w:link w:val="5"/>
    <w:autoRedefine/>
    <w:uiPriority w:val="99"/>
    <w:qFormat/>
    <w:locked/>
    <w:pPr>
      <w:keepNext/>
      <w:keepLines/>
      <w:spacing w:before="280" w:after="290" w:line="376" w:lineRule="auto"/>
      <w:jc w:val="left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autoRedefine/>
    <w:uiPriority w:val="1"/>
    <w:semiHidden/>
    <w:unhideWhenUsed/>
    <w:qFormat/>
  </w:style>
  <w:style w:type="table" w:default="1" w:styleId="TableNormal">
    <w:name w:val="Normal Table"/>
    <w:autoRedefine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a"/>
    <w:autoRedefine/>
    <w:uiPriority w:val="99"/>
    <w:semiHidden/>
    <w:qFormat/>
    <w:rPr>
      <w:rFonts w:ascii="宋体"/>
      <w:sz w:val="18"/>
      <w:szCs w:val="18"/>
    </w:rPr>
  </w:style>
  <w:style w:type="paragraph" w:styleId="BodyText">
    <w:name w:val="Body Text"/>
    <w:basedOn w:val="Normal"/>
    <w:link w:val="a0"/>
    <w:autoRedefine/>
    <w:uiPriority w:val="99"/>
    <w:qFormat/>
    <w:pPr>
      <w:widowControl/>
      <w:jc w:val="left"/>
    </w:pPr>
    <w:rPr>
      <w:rFonts w:ascii="Arial" w:hAnsi="Arial"/>
      <w:kern w:val="0"/>
      <w:sz w:val="20"/>
      <w:szCs w:val="20"/>
    </w:rPr>
  </w:style>
  <w:style w:type="paragraph" w:styleId="TOC3">
    <w:name w:val="toc 3"/>
    <w:basedOn w:val="Normal"/>
    <w:next w:val="Normal"/>
    <w:autoRedefine/>
    <w:uiPriority w:val="39"/>
    <w:qFormat/>
    <w:pPr>
      <w:ind w:left="840" w:leftChars="400"/>
    </w:pPr>
  </w:style>
  <w:style w:type="paragraph" w:styleId="BalloonText">
    <w:name w:val="Balloon Text"/>
    <w:basedOn w:val="Normal"/>
    <w:link w:val="a1"/>
    <w:autoRedefine/>
    <w:uiPriority w:val="99"/>
    <w:semiHidden/>
    <w:qFormat/>
    <w:rPr>
      <w:sz w:val="18"/>
      <w:szCs w:val="18"/>
    </w:rPr>
  </w:style>
  <w:style w:type="paragraph" w:styleId="Footer">
    <w:name w:val="footer"/>
    <w:basedOn w:val="Normal"/>
    <w:link w:val="a2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3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autoRedefine/>
    <w:uiPriority w:val="39"/>
    <w:qFormat/>
  </w:style>
  <w:style w:type="paragraph" w:styleId="TOC2">
    <w:name w:val="toc 2"/>
    <w:basedOn w:val="Normal"/>
    <w:next w:val="Normal"/>
    <w:autoRedefine/>
    <w:uiPriority w:val="39"/>
    <w:qFormat/>
    <w:pPr>
      <w:ind w:left="420" w:leftChars="200"/>
    </w:pPr>
  </w:style>
  <w:style w:type="paragraph" w:styleId="NormalWeb">
    <w:name w:val="Normal (Web)"/>
    <w:basedOn w:val="Normal"/>
    <w:semiHidden/>
    <w:unhideWhenUsed/>
    <w:rPr>
      <w:sz w:val="24"/>
    </w:rPr>
  </w:style>
  <w:style w:type="paragraph" w:styleId="Title">
    <w:name w:val="Title"/>
    <w:basedOn w:val="Normal"/>
    <w:link w:val="a4"/>
    <w:autoRedefine/>
    <w:uiPriority w:val="99"/>
    <w:qFormat/>
    <w:locked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table" w:styleId="TableGrid">
    <w:name w:val="Table Grid"/>
    <w:basedOn w:val="TableNormal"/>
    <w:uiPriority w:val="59"/>
    <w:locked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locked/>
    <w:rPr>
      <w:b/>
    </w:rPr>
  </w:style>
  <w:style w:type="character" w:styleId="Hyperlink">
    <w:name w:val="Hyperlink"/>
    <w:basedOn w:val="DefaultParagraphFont"/>
    <w:autoRedefine/>
    <w:uiPriority w:val="99"/>
    <w:unhideWhenUsed/>
    <w:qFormat/>
    <w:rPr>
      <w:color w:val="0000FF" w:themeColor="hyperlink"/>
      <w:u w:val="single"/>
    </w:rPr>
  </w:style>
  <w:style w:type="character" w:customStyle="1" w:styleId="1">
    <w:name w:val="标题 1 字符"/>
    <w:link w:val="Heading1"/>
    <w:autoRedefine/>
    <w:uiPriority w:val="99"/>
    <w:qFormat/>
    <w:locked/>
    <w:rPr>
      <w:rFonts w:ascii="微软雅黑" w:eastAsia="微软雅黑" w:hAnsi="微软雅黑" w:cs="微软雅黑"/>
      <w:b/>
      <w:bCs/>
      <w:kern w:val="44"/>
      <w:sz w:val="30"/>
      <w:szCs w:val="24"/>
      <w:lang w:val="en-US" w:eastAsia="zh-CN" w:bidi="ar-SA"/>
    </w:rPr>
  </w:style>
  <w:style w:type="character" w:customStyle="1" w:styleId="2">
    <w:name w:val="标题 2 字符"/>
    <w:link w:val="Heading2"/>
    <w:autoRedefine/>
    <w:uiPriority w:val="99"/>
    <w:semiHidden/>
    <w:qFormat/>
    <w:locked/>
    <w:rPr>
      <w:rFonts w:ascii="Cambria" w:eastAsia="宋体" w:hAnsi="Cambria" w:cs="黑体"/>
      <w:b/>
      <w:bCs/>
      <w:sz w:val="28"/>
      <w:szCs w:val="32"/>
    </w:rPr>
  </w:style>
  <w:style w:type="character" w:customStyle="1" w:styleId="3">
    <w:name w:val="标题 3 字符"/>
    <w:link w:val="Heading3"/>
    <w:autoRedefine/>
    <w:uiPriority w:val="99"/>
    <w:semiHidden/>
    <w:qFormat/>
    <w:locked/>
    <w:rPr>
      <w:rFonts w:eastAsia="宋体" w:cs="Times New Roman"/>
      <w:b/>
      <w:bCs/>
      <w:kern w:val="2"/>
      <w:sz w:val="24"/>
      <w:szCs w:val="32"/>
      <w:lang w:val="en-US" w:eastAsia="zh-CN" w:bidi="ar-SA"/>
    </w:rPr>
  </w:style>
  <w:style w:type="character" w:customStyle="1" w:styleId="4">
    <w:name w:val="标题 4 字符"/>
    <w:link w:val="Heading4"/>
    <w:autoRedefine/>
    <w:uiPriority w:val="99"/>
    <w:qFormat/>
    <w:locked/>
    <w:rPr>
      <w:rFonts w:ascii="Arial" w:eastAsia="宋体" w:hAnsi="Arial" w:cs="Times New Roman"/>
      <w:b/>
      <w:bCs/>
      <w:kern w:val="2"/>
      <w:sz w:val="24"/>
      <w:szCs w:val="24"/>
      <w:lang w:val="en-US" w:eastAsia="zh-CN" w:bidi="ar-SA"/>
    </w:rPr>
  </w:style>
  <w:style w:type="character" w:customStyle="1" w:styleId="5">
    <w:name w:val="标题 5 字符"/>
    <w:link w:val="Heading5"/>
    <w:autoRedefine/>
    <w:uiPriority w:val="9"/>
    <w:semiHidden/>
    <w:qFormat/>
    <w:rPr>
      <w:b/>
      <w:bCs/>
      <w:sz w:val="28"/>
      <w:szCs w:val="28"/>
    </w:rPr>
  </w:style>
  <w:style w:type="character" w:customStyle="1" w:styleId="a">
    <w:name w:val="文档结构图 字符"/>
    <w:link w:val="DocumentMap"/>
    <w:autoRedefine/>
    <w:uiPriority w:val="99"/>
    <w:semiHidden/>
    <w:qFormat/>
    <w:locked/>
    <w:rPr>
      <w:rFonts w:ascii="宋体" w:eastAsia="宋体" w:hAnsi="Times New Roman" w:cs="Times New Roman"/>
      <w:sz w:val="18"/>
      <w:szCs w:val="18"/>
    </w:rPr>
  </w:style>
  <w:style w:type="character" w:customStyle="1" w:styleId="a0">
    <w:name w:val="正文文本 字符"/>
    <w:link w:val="BodyText"/>
    <w:autoRedefine/>
    <w:uiPriority w:val="99"/>
    <w:qFormat/>
    <w:locked/>
    <w:rPr>
      <w:rFonts w:ascii="Arial" w:eastAsia="宋体" w:hAnsi="Arial" w:cs="Times New Roman"/>
      <w:kern w:val="0"/>
      <w:sz w:val="20"/>
      <w:szCs w:val="20"/>
    </w:rPr>
  </w:style>
  <w:style w:type="character" w:customStyle="1" w:styleId="a1">
    <w:name w:val="批注框文本 字符"/>
    <w:link w:val="BalloonText"/>
    <w:autoRedefine/>
    <w:uiPriority w:val="99"/>
    <w:semiHidden/>
    <w:qFormat/>
    <w:locked/>
    <w:rPr>
      <w:rFonts w:ascii="Times New Roman" w:eastAsia="宋体" w:hAnsi="Times New Roman" w:cs="Times New Roman"/>
      <w:sz w:val="18"/>
      <w:szCs w:val="18"/>
    </w:rPr>
  </w:style>
  <w:style w:type="character" w:customStyle="1" w:styleId="a2">
    <w:name w:val="页脚 字符"/>
    <w:link w:val="Footer"/>
    <w:autoRedefine/>
    <w:uiPriority w:val="99"/>
    <w:qFormat/>
    <w:locked/>
    <w:rPr>
      <w:rFonts w:cs="Times New Roman"/>
      <w:sz w:val="18"/>
      <w:szCs w:val="18"/>
    </w:rPr>
  </w:style>
  <w:style w:type="character" w:customStyle="1" w:styleId="a3">
    <w:name w:val="页眉 字符"/>
    <w:link w:val="Header"/>
    <w:autoRedefine/>
    <w:qFormat/>
    <w:locked/>
    <w:rPr>
      <w:rFonts w:cs="Times New Roman"/>
      <w:sz w:val="18"/>
      <w:szCs w:val="18"/>
    </w:rPr>
  </w:style>
  <w:style w:type="character" w:customStyle="1" w:styleId="a4">
    <w:name w:val="标题 字符"/>
    <w:link w:val="Title"/>
    <w:autoRedefine/>
    <w:uiPriority w:val="10"/>
    <w:qFormat/>
    <w:rPr>
      <w:rFonts w:ascii="Cambria" w:hAnsi="Cambria" w:cs="Times New Roman"/>
      <w:b/>
      <w:bCs/>
      <w:sz w:val="32"/>
      <w:szCs w:val="32"/>
    </w:rPr>
  </w:style>
  <w:style w:type="character" w:customStyle="1" w:styleId="a5">
    <w:name w:val="无间隔 字符"/>
    <w:link w:val="NoSpacing"/>
    <w:autoRedefine/>
    <w:qFormat/>
    <w:rPr>
      <w:sz w:val="22"/>
      <w:szCs w:val="22"/>
    </w:rPr>
  </w:style>
  <w:style w:type="paragraph" w:styleId="NoSpacing">
    <w:name w:val="No Spacing"/>
    <w:link w:val="a5"/>
    <w:autoRedefine/>
    <w:qFormat/>
    <w:pPr>
      <w:spacing w:line="360" w:lineRule="auto"/>
      <w:ind w:left="352"/>
      <w:jc w:val="both"/>
    </w:pPr>
    <w:rPr>
      <w:rFonts w:ascii="Times New Roman" w:eastAsia="宋体" w:hAnsi="Times New Roman" w:cs="Times New Roman"/>
      <w:sz w:val="22"/>
      <w:szCs w:val="22"/>
      <w:lang w:val="en-US" w:eastAsia="zh-CN" w:bidi="ar-SA"/>
    </w:rPr>
  </w:style>
  <w:style w:type="paragraph" w:customStyle="1" w:styleId="B1">
    <w:name w:val="首页B1"/>
    <w:basedOn w:val="Normal"/>
    <w:autoRedefine/>
    <w:qFormat/>
    <w:pPr>
      <w:numPr>
        <w:ilvl w:val="0"/>
        <w:numId w:val="2"/>
      </w:numPr>
      <w:spacing w:before="120" w:after="120" w:line="288" w:lineRule="auto"/>
    </w:pPr>
    <w:rPr>
      <w:b/>
      <w:sz w:val="28"/>
    </w:rPr>
  </w:style>
  <w:style w:type="paragraph" w:customStyle="1" w:styleId="TOC10">
    <w:name w:val="TOC 标题1"/>
    <w:basedOn w:val="Heading1"/>
    <w:next w:val="Normal"/>
    <w:autoRedefine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76092" w:themeColor="accent1" w:themeShade="BF"/>
      <w:kern w:val="0"/>
      <w:szCs w:val="32"/>
    </w:rPr>
  </w:style>
  <w:style w:type="paragraph" w:customStyle="1" w:styleId="a6">
    <w:name w:val="表头"/>
    <w:basedOn w:val="Normal"/>
    <w:autoRedefine/>
    <w:qFormat/>
    <w:pPr>
      <w:spacing w:line="520" w:lineRule="exact"/>
      <w:jc w:val="center"/>
    </w:pPr>
    <w:rPr>
      <w:rFonts w:ascii="黑体" w:eastAsia="黑体" w:hAnsi="微软雅黑"/>
      <w:sz w:val="24"/>
    </w:rPr>
  </w:style>
  <w:style w:type="paragraph" w:customStyle="1" w:styleId="a7">
    <w:name w:val="表内容居中"/>
    <w:basedOn w:val="Normal"/>
    <w:autoRedefine/>
    <w:qFormat/>
    <w:pPr>
      <w:spacing w:line="520" w:lineRule="exact"/>
      <w:jc w:val="center"/>
    </w:pPr>
    <w:rPr>
      <w:rFonts w:ascii="Calibri" w:hAnsi="Calibr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1690</Words>
  <Characters>1755</Characters>
  <Application>Microsoft Office Word</Application>
  <DocSecurity>0</DocSecurity>
  <Lines>16</Lines>
  <Paragraphs>4</Paragraphs>
  <ScaleCrop>false</ScaleCrop>
  <Company>PC</Company>
  <LinksUpToDate>false</LinksUpToDate>
  <CharactersWithSpaces>1853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版本</dc:title>
  <dc:creator>Administrator</dc:creator>
  <cp:lastModifiedBy>高</cp:lastModifiedBy>
  <cp:revision>12</cp:revision>
  <dcterms:created xsi:type="dcterms:W3CDTF">2019-11-30T09:13:00Z</dcterms:created>
  <dcterms:modified xsi:type="dcterms:W3CDTF">2025-11-27T09:29:24Z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063488A37C904FE3AB52084F2F4B2EE2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eyJoZGlkIjoiYjNkMjBiZWMwOTdhZGQ2MWQ5ZDY4YmViMWU1MzUxNjMiLCJ1c2VySWQiOiIxNTUxODc1Nzk4In0=</vt:lpwstr>
  </property>
</Properties>
</file>