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drawing>
          <wp:anchor distT="0" distB="0" distL="114300" distR="114300" simplePos="0" relativeHeight="251658240" behindDoc="1" locked="0" layoutInCell="1" allowOverlap="1">
            <wp:simplePos x="0" y="0"/>
            <wp:positionH relativeFrom="column">
              <wp:posOffset>-1196975</wp:posOffset>
            </wp:positionH>
            <wp:positionV relativeFrom="paragraph">
              <wp:posOffset>-1134745</wp:posOffset>
            </wp:positionV>
            <wp:extent cx="7702550" cy="1120838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712918" cy="11223414"/>
                    </a:xfrm>
                    <a:prstGeom prst="rect">
                      <a:avLst/>
                    </a:prstGeom>
                    <a:noFill/>
                  </pic:spPr>
                </pic:pic>
              </a:graphicData>
            </a:graphic>
          </wp:anchor>
        </w:drawing>
      </w:r>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rFonts w:ascii="Calibri" w:hAnsi="Calibri"/>
          <w:b/>
          <w:sz w:val="48"/>
          <w:szCs w:val="48"/>
        </w:rPr>
      </w:pPr>
      <w:r>
        <w:rPr>
          <w:rFonts w:hint="eastAsia"/>
          <w:b/>
          <w:sz w:val="48"/>
          <w:szCs w:val="48"/>
        </w:rPr>
        <w:t>人员招聘及储备</w:t>
      </w:r>
      <w:r>
        <w:rPr>
          <w:rFonts w:hint="eastAsia"/>
          <w:b/>
          <w:sz w:val="48"/>
          <w:szCs w:val="48"/>
          <w:lang w:eastAsia="zh-CN"/>
        </w:rPr>
        <w:t>、</w:t>
      </w:r>
      <w:r>
        <w:rPr>
          <w:rFonts w:hint="eastAsia"/>
          <w:b/>
          <w:sz w:val="48"/>
          <w:szCs w:val="48"/>
          <w:lang w:val="en-US" w:eastAsia="zh-CN"/>
        </w:rPr>
        <w:t>绩效考核</w:t>
      </w:r>
      <w:r>
        <w:rPr>
          <w:rFonts w:hint="eastAsia"/>
          <w:b/>
          <w:sz w:val="48"/>
          <w:szCs w:val="48"/>
        </w:rPr>
        <w:t>计划</w:t>
      </w:r>
    </w:p>
    <w:p>
      <w:pPr>
        <w:spacing w:after="156" w:afterLines="50"/>
        <w:jc w:val="center"/>
        <w:rPr>
          <w:b/>
          <w:sz w:val="48"/>
          <w:szCs w:val="48"/>
        </w:rPr>
      </w:pPr>
    </w:p>
    <w:p>
      <w:pPr>
        <w:spacing w:after="156" w:afterLines="50"/>
        <w:jc w:val="center"/>
        <w:rPr>
          <w:b/>
          <w:sz w:val="48"/>
          <w:szCs w:val="48"/>
        </w:rPr>
      </w:pPr>
    </w:p>
    <w:p>
      <w:pPr>
        <w:spacing w:after="156"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9</w:t>
      </w:r>
      <w:r>
        <w:rPr>
          <w:rFonts w:ascii="宋体" w:hAnsi="宋体" w:cs="宋体" w:hint="eastAsia"/>
          <w:b/>
          <w:bCs/>
          <w:sz w:val="36"/>
          <w:szCs w:val="36"/>
        </w:rPr>
        <w:t>-0</w:t>
      </w:r>
      <w:r>
        <w:rPr>
          <w:rFonts w:ascii="宋体" w:hAnsi="宋体" w:cs="宋体"/>
          <w:b/>
          <w:bCs/>
          <w:sz w:val="36"/>
          <w:szCs w:val="36"/>
        </w:rPr>
        <w:t>9</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sz w:val="32"/>
          <w:szCs w:val="32"/>
          <w:u w:val="single"/>
        </w:rPr>
        <w:t xml:space="preserve">         </w:t>
      </w:r>
      <w:r>
        <w:rPr>
          <w:rFonts w:hint="eastAsia"/>
          <w:sz w:val="32"/>
          <w:szCs w:val="32"/>
          <w:u w:val="single"/>
        </w:rPr>
        <w:t>王海燕</w:t>
      </w:r>
      <w:r>
        <w:rPr>
          <w:sz w:val="32"/>
          <w:szCs w:val="32"/>
          <w:u w:val="single"/>
        </w:rPr>
        <w:t xml:space="preserve">            </w:t>
      </w:r>
    </w:p>
    <w:p>
      <w:pPr>
        <w:tabs>
          <w:tab w:val="left" w:pos="0"/>
        </w:tabs>
        <w:spacing w:line="1000" w:lineRule="exact"/>
        <w:ind w:firstLine="1050" w:firstLineChars="500"/>
        <w:jc w:val="left"/>
        <w:rPr>
          <w:sz w:val="32"/>
          <w:szCs w:val="32"/>
        </w:rPr>
      </w:pPr>
      <w:r>
        <w:rPr>
          <w:rFonts w:hint="eastAsia"/>
          <w:sz w:val="32"/>
          <w:szCs w:val="32"/>
        </w:rPr>
        <w:t>审核人：</w:t>
      </w:r>
      <w:r>
        <w:rPr>
          <w:sz w:val="32"/>
          <w:szCs w:val="32"/>
          <w:u w:val="single"/>
        </w:rPr>
        <w:t xml:space="preserve">         </w:t>
      </w:r>
      <w:r>
        <w:rPr>
          <w:rFonts w:hint="eastAsia"/>
          <w:sz w:val="32"/>
          <w:szCs w:val="32"/>
          <w:u w:val="single"/>
          <w:lang w:val="en-US" w:eastAsia="zh-CN"/>
        </w:rPr>
        <w:t>兰伟东</w:t>
      </w:r>
      <w:r>
        <w:rPr>
          <w:sz w:val="32"/>
          <w:szCs w:val="32"/>
          <w:u w:val="single"/>
        </w:rPr>
        <w:t xml:space="preserve">            </w:t>
      </w:r>
    </w:p>
    <w:p>
      <w:pPr>
        <w:tabs>
          <w:tab w:val="left" w:pos="0"/>
        </w:tabs>
        <w:spacing w:line="1000" w:lineRule="exact"/>
        <w:ind w:firstLine="1050" w:firstLineChars="500"/>
        <w:jc w:val="left"/>
        <w:rPr>
          <w:b/>
          <w:sz w:val="32"/>
          <w:szCs w:val="32"/>
        </w:rPr>
      </w:pPr>
      <w:r>
        <w:rPr>
          <w:rFonts w:hint="eastAsia"/>
          <w:sz w:val="32"/>
          <w:szCs w:val="32"/>
        </w:rPr>
        <w:t>批准人：</w:t>
      </w:r>
      <w:r>
        <w:rPr>
          <w:sz w:val="32"/>
          <w:szCs w:val="32"/>
          <w:u w:val="single"/>
        </w:rPr>
        <w:t xml:space="preserve">         </w:t>
      </w:r>
      <w:r>
        <w:rPr>
          <w:rFonts w:hint="eastAsia"/>
          <w:sz w:val="32"/>
          <w:szCs w:val="32"/>
          <w:u w:val="single"/>
        </w:rPr>
        <w:t>赵</w:t>
      </w:r>
      <w:r>
        <w:rPr>
          <w:sz w:val="32"/>
          <w:szCs w:val="32"/>
          <w:u w:val="single"/>
        </w:rPr>
        <w:t xml:space="preserve">  </w:t>
      </w:r>
      <w:r>
        <w:rPr>
          <w:rFonts w:hint="eastAsia"/>
          <w:sz w:val="32"/>
          <w:szCs w:val="32"/>
          <w:u w:val="single"/>
        </w:rPr>
        <w:t>鑫</w:t>
      </w:r>
      <w:r>
        <w:rPr>
          <w:sz w:val="32"/>
          <w:szCs w:val="32"/>
          <w:u w:val="single"/>
        </w:rPr>
        <w:t xml:space="preserve">            </w:t>
      </w:r>
    </w:p>
    <w:p>
      <w:pPr>
        <w:tabs>
          <w:tab w:val="left" w:pos="0"/>
        </w:tabs>
        <w:spacing w:before="312" w:beforeLines="100" w:after="312" w:afterLines="100"/>
        <w:ind w:firstLine="720"/>
        <w:jc w:val="center"/>
        <w:rPr>
          <w:rFonts w:ascii="微软雅黑" w:eastAsia="微软雅黑" w:hAnsi="微软雅黑"/>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tcBorders>
              <w:top w:val="single" w:sz="12" w:space="0" w:color="auto"/>
              <w:left w:val="single" w:sz="12"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版本</w:t>
            </w:r>
          </w:p>
        </w:tc>
        <w:tc>
          <w:tcPr>
            <w:tcW w:w="810"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新建/修改</w:t>
            </w:r>
          </w:p>
        </w:tc>
        <w:tc>
          <w:tcPr>
            <w:tcW w:w="810"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拟制人</w:t>
            </w:r>
          </w:p>
        </w:tc>
        <w:tc>
          <w:tcPr>
            <w:tcW w:w="810"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审核人</w:t>
            </w:r>
          </w:p>
        </w:tc>
        <w:tc>
          <w:tcPr>
            <w:tcW w:w="878"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批准人</w:t>
            </w:r>
          </w:p>
        </w:tc>
        <w:tc>
          <w:tcPr>
            <w:tcW w:w="878" w:type="pct"/>
            <w:tcBorders>
              <w:top w:val="single" w:sz="12" w:space="0" w:color="auto"/>
              <w:left w:val="single" w:sz="6" w:space="0" w:color="auto"/>
              <w:bottom w:val="single" w:sz="6" w:space="0" w:color="auto"/>
              <w:right w:val="single" w:sz="12" w:space="0" w:color="auto"/>
            </w:tcBorders>
            <w:vAlign w:val="center"/>
          </w:tcPr>
          <w:p>
            <w:pPr>
              <w:pStyle w:val="a4"/>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v1.0</w:t>
            </w:r>
          </w:p>
        </w:tc>
        <w:tc>
          <w:tcPr>
            <w:tcW w:w="810"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新建</w:t>
            </w:r>
          </w:p>
        </w:tc>
        <w:tc>
          <w:tcPr>
            <w:tcW w:w="810"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王海燕</w:t>
            </w:r>
          </w:p>
        </w:tc>
        <w:tc>
          <w:tcPr>
            <w:tcW w:w="810"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hint="eastAsia"/>
                <w:lang w:eastAsia="zh-CN"/>
              </w:rPr>
            </w:pPr>
            <w:r>
              <w:rPr>
                <w:rFonts w:ascii="微软雅黑" w:eastAsia="微软雅黑" w:hAnsi="微软雅黑" w:hint="eastAsia"/>
                <w:lang w:val="en-US" w:eastAsia="zh-CN"/>
              </w:rPr>
              <w:t>兰伟东</w:t>
            </w:r>
          </w:p>
        </w:tc>
        <w:tc>
          <w:tcPr>
            <w:tcW w:w="878"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黄益溪</w:t>
            </w:r>
          </w:p>
        </w:tc>
        <w:tc>
          <w:tcPr>
            <w:tcW w:w="878" w:type="pct"/>
            <w:tcBorders>
              <w:top w:val="single" w:sz="6" w:space="0" w:color="auto"/>
              <w:left w:val="single" w:sz="6" w:space="0" w:color="auto"/>
              <w:bottom w:val="single" w:sz="6" w:space="0" w:color="auto"/>
              <w:right w:val="single" w:sz="12" w:space="0" w:color="auto"/>
            </w:tcBorders>
            <w:vAlign w:val="center"/>
          </w:tcPr>
          <w:p>
            <w:pPr>
              <w:pStyle w:val="a5"/>
              <w:spacing w:line="240" w:lineRule="auto"/>
              <w:rPr>
                <w:rFonts w:ascii="微软雅黑" w:eastAsia="微软雅黑" w:hAnsi="微软雅黑" w:hint="default"/>
                <w:lang w:val="en-US" w:eastAsia="zh-CN"/>
              </w:rPr>
            </w:pPr>
            <w:r>
              <w:rPr>
                <w:rFonts w:ascii="微软雅黑" w:eastAsia="微软雅黑" w:hAnsi="微软雅黑" w:hint="eastAsia"/>
              </w:rPr>
              <w:t>202</w:t>
            </w:r>
            <w:r>
              <w:rPr>
                <w:rFonts w:ascii="微软雅黑" w:eastAsia="微软雅黑" w:hAnsi="微软雅黑" w:hint="eastAsia"/>
                <w:lang w:val="en-US" w:eastAsia="zh-CN"/>
              </w:rPr>
              <w:t>5.1.9</w:t>
            </w: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12" w:space="0" w:color="auto"/>
              <w:right w:val="single" w:sz="12" w:space="0" w:color="auto"/>
            </w:tcBorders>
            <w:vAlign w:val="center"/>
          </w:tcPr>
          <w:p>
            <w:pPr>
              <w:pStyle w:val="a5"/>
              <w:ind w:firstLine="420"/>
              <w:rPr>
                <w:rFonts w:ascii="微软雅黑" w:eastAsia="微软雅黑" w:hAnsi="微软雅黑"/>
              </w:rPr>
            </w:pPr>
          </w:p>
        </w:tc>
      </w:tr>
    </w:tbl>
    <w:p>
      <w:pPr>
        <w:rPr>
          <w:rFonts w:ascii="仿宋" w:eastAsia="仿宋" w:hAnsi="仿宋" w:cs="仿宋"/>
        </w:rPr>
      </w:pPr>
    </w:p>
    <w:p/>
    <w:p>
      <w:r>
        <w:br w:type="page"/>
      </w:r>
    </w:p>
    <w:p>
      <w:pPr>
        <w:pStyle w:val="TOC1"/>
        <w:spacing w:line="480" w:lineRule="auto"/>
        <w:ind w:firstLine="360"/>
        <w:rPr>
          <w:rFonts w:ascii="微软雅黑" w:eastAsia="微软雅黑" w:hAnsi="微软雅黑" w:cs="微软雅黑"/>
          <w:color w:val="auto"/>
          <w:sz w:val="24"/>
          <w:szCs w:val="24"/>
        </w:rPr>
      </w:pPr>
      <w:r>
        <w:rPr>
          <w:rFonts w:ascii="微软雅黑" w:eastAsia="微软雅黑" w:hAnsi="微软雅黑" w:cs="微软雅黑" w:hint="eastAsia"/>
          <w:color w:val="auto"/>
          <w:sz w:val="32"/>
          <w:szCs w:val="32"/>
        </w:rPr>
        <w:t>目录</w:t>
      </w:r>
    </w:p>
    <w:p>
      <w:pPr>
        <w:pStyle w:val="TOC1"/>
        <w:tabs>
          <w:tab w:val="clear" w:pos="810"/>
          <w:tab w:val="clear" w:pos="1260"/>
          <w:tab w:val="clear" w:pos="8296"/>
          <w:tab w:val="right" w:leader="dot" w:pos="8306"/>
        </w:tabs>
      </w:pPr>
      <w:r>
        <w:rPr>
          <w:rFonts w:ascii="微软雅黑" w:eastAsia="微软雅黑" w:hAnsi="微软雅黑" w:cs="微软雅黑" w:hint="eastAsia"/>
          <w:color w:val="auto"/>
          <w:sz w:val="24"/>
          <w:szCs w:val="24"/>
        </w:rPr>
        <w:fldChar w:fldCharType="begin"/>
      </w:r>
      <w:r>
        <w:rPr>
          <w:rFonts w:ascii="微软雅黑" w:eastAsia="微软雅黑" w:hAnsi="微软雅黑" w:cs="微软雅黑" w:hint="eastAsia"/>
          <w:color w:val="auto"/>
          <w:sz w:val="24"/>
          <w:szCs w:val="24"/>
        </w:rPr>
        <w:instrText xml:space="preserve"> TOC \o "1-3" \h \z \u </w:instrText>
      </w:r>
      <w:r>
        <w:rPr>
          <w:rFonts w:ascii="微软雅黑" w:eastAsia="微软雅黑" w:hAnsi="微软雅黑" w:cs="微软雅黑" w:hint="eastAsia"/>
          <w:color w:val="auto"/>
          <w:sz w:val="24"/>
          <w:szCs w:val="24"/>
        </w:rPr>
        <w:fldChar w:fldCharType="separate"/>
      </w:r>
      <w:r>
        <w:rPr>
          <w:rFonts w:ascii="微软雅黑" w:eastAsia="微软雅黑" w:hAnsi="微软雅黑" w:cs="微软雅黑" w:hint="eastAsia"/>
          <w:color w:val="auto"/>
          <w:szCs w:val="24"/>
        </w:rPr>
        <w:fldChar w:fldCharType="begin"/>
      </w:r>
      <w:r>
        <w:rPr>
          <w:rFonts w:ascii="微软雅黑" w:eastAsia="微软雅黑" w:hAnsi="微软雅黑" w:cs="微软雅黑" w:hint="eastAsia"/>
          <w:szCs w:val="24"/>
        </w:rPr>
        <w:instrText xml:space="preserve"> HYPERLINK \l _Toc8433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1. </w:t>
      </w:r>
      <w:r>
        <w:rPr>
          <w:rFonts w:ascii="微软雅黑" w:eastAsia="微软雅黑" w:hAnsi="微软雅黑" w:cs="微软雅黑" w:hint="eastAsia"/>
          <w:szCs w:val="24"/>
        </w:rPr>
        <w:t>人员招聘及储备目的</w:t>
      </w:r>
      <w:r>
        <w:tab/>
      </w:r>
      <w:r>
        <w:fldChar w:fldCharType="begin"/>
      </w:r>
      <w:r>
        <w:instrText xml:space="preserve"> PAGEREF _Toc8433 \h </w:instrText>
      </w:r>
      <w:r>
        <w:fldChar w:fldCharType="separate"/>
      </w:r>
      <w:r>
        <w:t>4</w:t>
      </w:r>
      <w:r>
        <w:fldChar w:fldCharType="end"/>
      </w:r>
      <w:r>
        <w:rPr>
          <w:rFonts w:ascii="微软雅黑" w:eastAsia="微软雅黑" w:hAnsi="微软雅黑" w:cs="微软雅黑" w:hint="eastAsia"/>
          <w:color w:val="auto"/>
          <w:szCs w:val="24"/>
        </w:rPr>
        <w:fldChar w:fldCharType="end"/>
      </w:r>
    </w:p>
    <w:p>
      <w:pPr>
        <w:pStyle w:val="TOC2"/>
        <w:tabs>
          <w:tab w:val="right" w:leader="dot" w:pos="8306"/>
        </w:tabs>
        <w:rPr>
          <w:sz w:val="32"/>
          <w:szCs w:val="28"/>
        </w:rPr>
      </w:pPr>
      <w:r>
        <w:rPr>
          <w:rFonts w:ascii="微软雅黑" w:eastAsia="微软雅黑" w:hAnsi="微软雅黑" w:cs="微软雅黑" w:hint="eastAsia"/>
          <w:sz w:val="32"/>
          <w:szCs w:val="32"/>
        </w:rPr>
        <w:fldChar w:fldCharType="begin"/>
      </w:r>
      <w:r>
        <w:rPr>
          <w:rFonts w:ascii="微软雅黑" w:eastAsia="微软雅黑" w:hAnsi="微软雅黑" w:cs="微软雅黑" w:hint="eastAsia"/>
          <w:sz w:val="32"/>
          <w:szCs w:val="32"/>
        </w:rPr>
        <w:instrText xml:space="preserve"> HYPERLINK \l _Toc12817 </w:instrText>
      </w:r>
      <w:r>
        <w:rPr>
          <w:rFonts w:ascii="微软雅黑" w:eastAsia="微软雅黑" w:hAnsi="微软雅黑" w:cs="微软雅黑" w:hint="eastAsia"/>
          <w:sz w:val="32"/>
          <w:szCs w:val="32"/>
        </w:rPr>
        <w:fldChar w:fldCharType="separate"/>
      </w:r>
      <w:r>
        <w:rPr>
          <w:rFonts w:ascii="微软雅黑" w:eastAsia="微软雅黑" w:hAnsi="微软雅黑" w:cs="微软雅黑" w:hint="eastAsia"/>
          <w:sz w:val="32"/>
          <w:szCs w:val="32"/>
        </w:rPr>
        <w:t>1.1招聘</w:t>
      </w:r>
      <w:r>
        <w:rPr>
          <w:sz w:val="32"/>
          <w:szCs w:val="28"/>
        </w:rPr>
        <w:tab/>
      </w:r>
      <w:r>
        <w:rPr>
          <w:sz w:val="32"/>
          <w:szCs w:val="28"/>
        </w:rPr>
        <w:fldChar w:fldCharType="begin"/>
      </w:r>
      <w:r>
        <w:rPr>
          <w:sz w:val="32"/>
          <w:szCs w:val="28"/>
        </w:rPr>
        <w:instrText xml:space="preserve"> PAGEREF _Toc12817 \h </w:instrText>
      </w:r>
      <w:r>
        <w:rPr>
          <w:sz w:val="32"/>
          <w:szCs w:val="28"/>
        </w:rPr>
        <w:fldChar w:fldCharType="separate"/>
      </w:r>
      <w:r>
        <w:rPr>
          <w:sz w:val="32"/>
          <w:szCs w:val="28"/>
        </w:rPr>
        <w:t>4</w:t>
      </w:r>
      <w:r>
        <w:rPr>
          <w:sz w:val="32"/>
          <w:szCs w:val="28"/>
        </w:rPr>
        <w:fldChar w:fldCharType="end"/>
      </w:r>
      <w:r>
        <w:rPr>
          <w:rFonts w:ascii="微软雅黑" w:eastAsia="微软雅黑" w:hAnsi="微软雅黑" w:cs="微软雅黑" w:hint="eastAsia"/>
          <w:sz w:val="32"/>
          <w:szCs w:val="32"/>
        </w:rPr>
        <w:fldChar w:fldCharType="end"/>
      </w:r>
    </w:p>
    <w:p>
      <w:pPr>
        <w:pStyle w:val="TOC2"/>
        <w:tabs>
          <w:tab w:val="right" w:leader="dot" w:pos="8306"/>
        </w:tabs>
      </w:pPr>
      <w:r>
        <w:rPr>
          <w:rFonts w:ascii="微软雅黑" w:eastAsia="微软雅黑" w:hAnsi="微软雅黑" w:cs="微软雅黑" w:hint="eastAsia"/>
          <w:sz w:val="32"/>
          <w:szCs w:val="32"/>
        </w:rPr>
        <w:fldChar w:fldCharType="begin"/>
      </w:r>
      <w:r>
        <w:rPr>
          <w:rFonts w:ascii="微软雅黑" w:eastAsia="微软雅黑" w:hAnsi="微软雅黑" w:cs="微软雅黑" w:hint="eastAsia"/>
          <w:sz w:val="32"/>
          <w:szCs w:val="32"/>
        </w:rPr>
        <w:instrText xml:space="preserve"> HYPERLINK \l _Toc19653 </w:instrText>
      </w:r>
      <w:r>
        <w:rPr>
          <w:rFonts w:ascii="微软雅黑" w:eastAsia="微软雅黑" w:hAnsi="微软雅黑" w:cs="微软雅黑" w:hint="eastAsia"/>
          <w:sz w:val="32"/>
          <w:szCs w:val="32"/>
        </w:rPr>
        <w:fldChar w:fldCharType="separate"/>
      </w:r>
      <w:r>
        <w:rPr>
          <w:rFonts w:ascii="微软雅黑" w:eastAsia="微软雅黑" w:hAnsi="微软雅黑" w:cs="微软雅黑" w:hint="eastAsia"/>
          <w:sz w:val="32"/>
          <w:szCs w:val="32"/>
        </w:rPr>
        <w:t>1.2储备</w:t>
      </w:r>
      <w:r>
        <w:rPr>
          <w:sz w:val="32"/>
          <w:szCs w:val="28"/>
        </w:rPr>
        <w:tab/>
      </w:r>
      <w:r>
        <w:rPr>
          <w:sz w:val="32"/>
          <w:szCs w:val="28"/>
        </w:rPr>
        <w:fldChar w:fldCharType="begin"/>
      </w:r>
      <w:r>
        <w:rPr>
          <w:sz w:val="32"/>
          <w:szCs w:val="28"/>
        </w:rPr>
        <w:instrText xml:space="preserve"> PAGEREF _Toc19653 \h </w:instrText>
      </w:r>
      <w:r>
        <w:rPr>
          <w:sz w:val="32"/>
          <w:szCs w:val="28"/>
        </w:rPr>
        <w:fldChar w:fldCharType="separate"/>
      </w:r>
      <w:r>
        <w:rPr>
          <w:sz w:val="32"/>
          <w:szCs w:val="28"/>
        </w:rPr>
        <w:t>4</w:t>
      </w:r>
      <w:r>
        <w:rPr>
          <w:sz w:val="32"/>
          <w:szCs w:val="28"/>
        </w:rPr>
        <w:fldChar w:fldCharType="end"/>
      </w:r>
      <w:r>
        <w:rPr>
          <w:rFonts w:ascii="微软雅黑" w:eastAsia="微软雅黑" w:hAnsi="微软雅黑" w:cs="微软雅黑" w:hint="eastAsia"/>
          <w:sz w:val="32"/>
          <w:szCs w:val="32"/>
        </w:rPr>
        <w:fldChar w:fldCharType="end"/>
      </w:r>
    </w:p>
    <w:p>
      <w:pPr>
        <w:pStyle w:val="TOC1"/>
        <w:tabs>
          <w:tab w:val="clear" w:pos="810"/>
          <w:tab w:val="clear" w:pos="1260"/>
          <w:tab w:val="clear" w:pos="8296"/>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_Toc29214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2. </w:t>
      </w:r>
      <w:r>
        <w:rPr>
          <w:rFonts w:ascii="微软雅黑" w:eastAsia="微软雅黑" w:hAnsi="微软雅黑" w:cs="微软雅黑" w:hint="eastAsia"/>
          <w:szCs w:val="24"/>
        </w:rPr>
        <w:t>人员招聘计划</w:t>
      </w:r>
      <w:r>
        <w:tab/>
      </w:r>
      <w:r>
        <w:fldChar w:fldCharType="begin"/>
      </w:r>
      <w:r>
        <w:instrText xml:space="preserve"> PAGEREF _Toc29214 \h </w:instrText>
      </w:r>
      <w:r>
        <w:fldChar w:fldCharType="separate"/>
      </w:r>
      <w:r>
        <w:t>4</w:t>
      </w:r>
      <w:r>
        <w:fldChar w:fldCharType="end"/>
      </w:r>
      <w:r>
        <w:rPr>
          <w:rFonts w:ascii="微软雅黑" w:eastAsia="微软雅黑" w:hAnsi="微软雅黑" w:cs="微软雅黑" w:hint="eastAsia"/>
          <w:szCs w:val="24"/>
        </w:rPr>
        <w:fldChar w:fldCharType="end"/>
      </w:r>
    </w:p>
    <w:p>
      <w:pPr>
        <w:pStyle w:val="TOC1"/>
        <w:tabs>
          <w:tab w:val="clear" w:pos="810"/>
          <w:tab w:val="clear" w:pos="1260"/>
          <w:tab w:val="clear" w:pos="8296"/>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_Toc17064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3. </w:t>
      </w:r>
      <w:r>
        <w:rPr>
          <w:rFonts w:ascii="微软雅黑" w:eastAsia="微软雅黑" w:hAnsi="微软雅黑" w:cs="微软雅黑" w:hint="eastAsia"/>
          <w:szCs w:val="24"/>
          <w:lang w:eastAsia="zh-CN"/>
        </w:rPr>
        <w:t>人员</w:t>
      </w:r>
      <w:r>
        <w:rPr>
          <w:rFonts w:ascii="微软雅黑" w:eastAsia="微软雅黑" w:hAnsi="微软雅黑" w:cs="微软雅黑" w:hint="eastAsia"/>
          <w:szCs w:val="24"/>
        </w:rPr>
        <w:t>储备计划</w:t>
      </w:r>
      <w:r>
        <w:tab/>
      </w:r>
      <w:r>
        <w:fldChar w:fldCharType="begin"/>
      </w:r>
      <w:r>
        <w:instrText xml:space="preserve"> PAGEREF _Toc17064 \h </w:instrText>
      </w:r>
      <w:r>
        <w:fldChar w:fldCharType="separate"/>
      </w:r>
      <w:r>
        <w:t>5</w:t>
      </w:r>
      <w:r>
        <w:fldChar w:fldCharType="end"/>
      </w:r>
      <w:r>
        <w:rPr>
          <w:rFonts w:ascii="微软雅黑" w:eastAsia="微软雅黑" w:hAnsi="微软雅黑" w:cs="微软雅黑" w:hint="eastAsia"/>
          <w:szCs w:val="24"/>
        </w:rPr>
        <w:fldChar w:fldCharType="end"/>
      </w:r>
    </w:p>
    <w:p>
      <w:pPr>
        <w:pStyle w:val="TOC1"/>
        <w:tabs>
          <w:tab w:val="clear" w:pos="810"/>
          <w:tab w:val="clear" w:pos="1260"/>
          <w:tab w:val="clear" w:pos="8296"/>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_Toc27769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4. </w:t>
      </w:r>
      <w:r>
        <w:rPr>
          <w:rFonts w:ascii="微软雅黑" w:eastAsia="微软雅黑" w:hAnsi="微软雅黑" w:cs="微软雅黑" w:hint="eastAsia"/>
          <w:szCs w:val="24"/>
        </w:rPr>
        <w:t>注意问题</w:t>
      </w:r>
      <w:r>
        <w:tab/>
      </w:r>
      <w:r>
        <w:fldChar w:fldCharType="begin"/>
      </w:r>
      <w:r>
        <w:instrText xml:space="preserve"> PAGEREF _Toc27769 \h </w:instrText>
      </w:r>
      <w:r>
        <w:fldChar w:fldCharType="separate"/>
      </w:r>
      <w:r>
        <w:t>5</w:t>
      </w:r>
      <w:r>
        <w:fldChar w:fldCharType="end"/>
      </w:r>
      <w:r>
        <w:rPr>
          <w:rFonts w:ascii="微软雅黑" w:eastAsia="微软雅黑" w:hAnsi="微软雅黑" w:cs="微软雅黑" w:hint="eastAsia"/>
          <w:szCs w:val="24"/>
        </w:rPr>
        <w:fldChar w:fldCharType="end"/>
      </w:r>
    </w:p>
    <w:p>
      <w:pPr>
        <w:pStyle w:val="TOC1"/>
        <w:tabs>
          <w:tab w:val="clear" w:pos="810"/>
          <w:tab w:val="clear" w:pos="1260"/>
          <w:tab w:val="clear" w:pos="8296"/>
          <w:tab w:val="right" w:leader="dot" w:pos="8306"/>
        </w:tabs>
        <w:rPr>
          <w:rFonts w:ascii="微软雅黑" w:eastAsia="微软雅黑" w:hAnsi="微软雅黑" w:cs="微软雅黑" w:hint="eastAsia"/>
          <w:szCs w:val="24"/>
        </w:rPr>
      </w:pPr>
      <w:r>
        <w:rPr>
          <w:rFonts w:ascii="微软雅黑" w:eastAsia="微软雅黑" w:hAnsi="微软雅黑" w:cs="微软雅黑" w:hint="eastAsia"/>
          <w:szCs w:val="24"/>
        </w:rPr>
        <w:fldChar w:fldCharType="end"/>
      </w: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_Toc27769 </w:instrText>
      </w:r>
      <w:r>
        <w:rPr>
          <w:rFonts w:ascii="微软雅黑" w:eastAsia="微软雅黑" w:hAnsi="微软雅黑" w:cs="微软雅黑" w:hint="eastAsia"/>
          <w:szCs w:val="24"/>
        </w:rPr>
        <w:fldChar w:fldCharType="separate"/>
      </w:r>
      <w:r>
        <w:rPr>
          <w:rFonts w:ascii="微软雅黑" w:eastAsia="微软雅黑" w:hAnsi="微软雅黑" w:cs="微软雅黑" w:hint="eastAsia"/>
          <w:szCs w:val="24"/>
          <w:lang w:val="en-US" w:eastAsia="zh-CN"/>
        </w:rPr>
        <w:t>5</w:t>
      </w:r>
      <w:r>
        <w:rPr>
          <w:rFonts w:ascii="微软雅黑" w:eastAsia="微软雅黑" w:hAnsi="微软雅黑" w:cs="微软雅黑"/>
          <w:szCs w:val="24"/>
        </w:rPr>
        <w:t xml:space="preserve">. </w:t>
      </w:r>
      <w:r>
        <w:rPr>
          <w:rFonts w:ascii="微软雅黑" w:eastAsia="微软雅黑" w:hAnsi="微软雅黑" w:cs="微软雅黑" w:hint="eastAsia"/>
          <w:szCs w:val="24"/>
          <w:lang w:val="en-US" w:eastAsia="zh-CN"/>
        </w:rPr>
        <w:t>绩效考核计划</w:t>
      </w:r>
      <w:r>
        <w:tab/>
      </w:r>
      <w:r>
        <w:rPr>
          <w:rFonts w:hint="eastAsia"/>
          <w:lang w:val="en-US" w:eastAsia="zh-CN"/>
        </w:rPr>
        <w:t>6</w:t>
      </w:r>
      <w:r>
        <w:rPr>
          <w:rFonts w:ascii="微软雅黑" w:eastAsia="微软雅黑" w:hAnsi="微软雅黑" w:cs="微软雅黑" w:hint="eastAsia"/>
          <w:szCs w:val="24"/>
        </w:rPr>
        <w:fldChar w:fldCharType="end"/>
      </w:r>
    </w:p>
    <w:p>
      <w:pPr>
        <w:pStyle w:val="a2"/>
        <w:rPr>
          <w:rFonts w:ascii="微软雅黑" w:eastAsia="微软雅黑" w:hAnsi="微软雅黑" w:cs="微软雅黑"/>
          <w:sz w:val="24"/>
          <w:szCs w:val="24"/>
        </w:rPr>
        <w:sectPr>
          <w:headerReference w:type="default" r:id="rId7"/>
          <w:footerReference w:type="default" r:id="rId8"/>
          <w:pgSz w:w="11906" w:h="16838"/>
          <w:pgMar w:top="1440" w:right="1800" w:bottom="1440" w:left="1800" w:header="851" w:footer="992" w:gutter="0"/>
          <w:pgNumType w:start="1"/>
          <w:cols w:num="1" w:space="425"/>
          <w:docGrid w:type="lines" w:linePitch="312" w:charSpace="0"/>
        </w:sectPr>
      </w:pPr>
    </w:p>
    <w:p>
      <w:pPr>
        <w:pStyle w:val="Heading1"/>
        <w:numPr>
          <w:ilvl w:val="0"/>
          <w:numId w:val="1"/>
        </w:numPr>
        <w:spacing w:before="0" w:after="0" w:line="360" w:lineRule="auto"/>
        <w:jc w:val="left"/>
        <w:rPr>
          <w:rFonts w:ascii="微软雅黑" w:eastAsia="微软雅黑" w:hAnsi="微软雅黑" w:cs="微软雅黑"/>
          <w:sz w:val="24"/>
          <w:szCs w:val="24"/>
        </w:rPr>
      </w:pPr>
      <w:bookmarkStart w:id="0" w:name="_Toc8433"/>
      <w:r>
        <w:rPr>
          <w:rFonts w:ascii="微软雅黑" w:eastAsia="微软雅黑" w:hAnsi="微软雅黑" w:cs="微软雅黑" w:hint="eastAsia"/>
          <w:sz w:val="24"/>
          <w:szCs w:val="24"/>
        </w:rPr>
        <w:t>人员招聘及储备目的</w:t>
      </w:r>
      <w:bookmarkEnd w:id="0"/>
    </w:p>
    <w:p>
      <w:pPr>
        <w:pStyle w:val="Heading2"/>
        <w:spacing w:before="0" w:after="0" w:line="360" w:lineRule="auto"/>
        <w:jc w:val="left"/>
        <w:rPr>
          <w:rFonts w:ascii="微软雅黑" w:eastAsia="微软雅黑" w:hAnsi="微软雅黑" w:cs="微软雅黑"/>
          <w:szCs w:val="24"/>
        </w:rPr>
      </w:pPr>
      <w:bookmarkStart w:id="1" w:name="_Toc12817"/>
      <w:r>
        <w:rPr>
          <w:rFonts w:ascii="微软雅黑" w:eastAsia="微软雅黑" w:hAnsi="微软雅黑" w:cs="微软雅黑" w:hint="eastAsia"/>
          <w:szCs w:val="24"/>
        </w:rPr>
        <w:t>1.1招聘</w:t>
      </w:r>
      <w:bookmarkEnd w:id="1"/>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解决新进项目人员不足的情况；</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解决人员调岗或换岗造成的人员准备不足情况；</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保证岗位人员需求。</w:t>
      </w:r>
    </w:p>
    <w:p>
      <w:pPr>
        <w:pStyle w:val="Heading2"/>
        <w:spacing w:before="0" w:after="0" w:line="360" w:lineRule="auto"/>
        <w:jc w:val="left"/>
        <w:rPr>
          <w:rFonts w:ascii="微软雅黑" w:eastAsia="微软雅黑" w:hAnsi="微软雅黑" w:cs="微软雅黑"/>
          <w:szCs w:val="24"/>
        </w:rPr>
      </w:pPr>
      <w:bookmarkStart w:id="2" w:name="_Toc19653"/>
      <w:r>
        <w:rPr>
          <w:rFonts w:ascii="微软雅黑" w:eastAsia="微软雅黑" w:hAnsi="微软雅黑" w:cs="微软雅黑" w:hint="eastAsia"/>
          <w:szCs w:val="24"/>
        </w:rPr>
        <w:t>1.2储备</w:t>
      </w:r>
      <w:bookmarkEnd w:id="2"/>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解决关键职位空缺给公司正常开展工作带来的影响，例如部门负责人、关健技术人员的离职、病假、产假等；</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解决外部招聘途径无法及时满足岗位对人员的需求；</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解决新进人员对工作不了解，适应、熟悉工作周期长以及岗位对人员各方面素质和能力的需求问题；</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提高人员的信任感和忠诚度；</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提高员工培训的及时性和有效性，关键技术岗位或管理岗位，后备储备人才。</w:t>
      </w:r>
    </w:p>
    <w:p>
      <w:pPr>
        <w:spacing w:line="360" w:lineRule="auto"/>
        <w:ind w:firstLine="420" w:firstLineChars="200"/>
        <w:jc w:val="left"/>
        <w:rPr>
          <w:rFonts w:ascii="微软雅黑" w:eastAsia="微软雅黑" w:hAnsi="微软雅黑" w:cs="微软雅黑"/>
          <w:sz w:val="24"/>
          <w:szCs w:val="24"/>
        </w:rPr>
      </w:pPr>
    </w:p>
    <w:p>
      <w:pPr>
        <w:pStyle w:val="Heading1"/>
        <w:numPr>
          <w:ilvl w:val="0"/>
          <w:numId w:val="1"/>
        </w:numPr>
        <w:spacing w:before="0" w:after="0" w:line="360" w:lineRule="auto"/>
        <w:ind w:left="0" w:firstLine="0"/>
        <w:jc w:val="left"/>
        <w:rPr>
          <w:rFonts w:ascii="微软雅黑" w:eastAsia="微软雅黑" w:hAnsi="微软雅黑" w:cs="微软雅黑"/>
          <w:sz w:val="24"/>
          <w:szCs w:val="24"/>
        </w:rPr>
      </w:pPr>
      <w:bookmarkStart w:id="3" w:name="_Toc29214"/>
      <w:r>
        <w:rPr>
          <w:rFonts w:ascii="微软雅黑" w:eastAsia="微软雅黑" w:hAnsi="微软雅黑" w:cs="微软雅黑" w:hint="eastAsia"/>
          <w:sz w:val="24"/>
          <w:szCs w:val="24"/>
        </w:rPr>
        <w:t>人员招聘计划</w:t>
      </w:r>
      <w:bookmarkEnd w:id="3"/>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人员招聘工作要了解岗位需求。</w:t>
      </w:r>
      <w:r>
        <w:rPr>
          <w:rFonts w:ascii="微软雅黑" w:eastAsia="微软雅黑" w:hAnsi="微软雅黑" w:cs="微软雅黑" w:hint="eastAsia"/>
          <w:sz w:val="24"/>
          <w:szCs w:val="24"/>
          <w:lang w:eastAsia="zh-CN"/>
        </w:rPr>
        <w:t>人力</w:t>
      </w:r>
      <w:r>
        <w:rPr>
          <w:rFonts w:ascii="微软雅黑" w:eastAsia="微软雅黑" w:hAnsi="微软雅黑" w:cs="微软雅黑" w:hint="eastAsia"/>
          <w:sz w:val="24"/>
          <w:szCs w:val="24"/>
        </w:rPr>
        <w:t>部需要与</w:t>
      </w:r>
      <w:r>
        <w:rPr>
          <w:rFonts w:ascii="微软雅黑" w:eastAsia="微软雅黑" w:hAnsi="微软雅黑" w:cs="微软雅黑" w:hint="eastAsia"/>
          <w:sz w:val="24"/>
          <w:szCs w:val="24"/>
          <w:lang w:val="en-US" w:eastAsia="zh-CN"/>
        </w:rPr>
        <w:t>用人部门</w:t>
      </w:r>
      <w:r>
        <w:rPr>
          <w:rFonts w:ascii="微软雅黑" w:eastAsia="微软雅黑" w:hAnsi="微软雅黑" w:cs="微软雅黑" w:hint="eastAsia"/>
          <w:sz w:val="24"/>
          <w:szCs w:val="24"/>
        </w:rPr>
        <w:t>充分交流，积极配合。招聘过程中，要求</w:t>
      </w:r>
      <w:r>
        <w:rPr>
          <w:rFonts w:ascii="微软雅黑" w:eastAsia="微软雅黑" w:hAnsi="微软雅黑" w:cs="微软雅黑" w:hint="eastAsia"/>
          <w:sz w:val="24"/>
          <w:szCs w:val="24"/>
          <w:lang w:eastAsia="zh-CN"/>
        </w:rPr>
        <w:t>人力</w:t>
      </w:r>
      <w:r>
        <w:rPr>
          <w:rFonts w:ascii="微软雅黑" w:eastAsia="微软雅黑" w:hAnsi="微软雅黑" w:cs="微软雅黑" w:hint="eastAsia"/>
          <w:sz w:val="24"/>
          <w:szCs w:val="24"/>
        </w:rPr>
        <w:t>部与</w:t>
      </w:r>
      <w:r>
        <w:rPr>
          <w:rFonts w:ascii="微软雅黑" w:eastAsia="微软雅黑" w:hAnsi="微软雅黑" w:cs="微软雅黑" w:hint="eastAsia"/>
          <w:sz w:val="24"/>
          <w:szCs w:val="24"/>
          <w:lang w:val="en-US" w:eastAsia="zh-CN"/>
        </w:rPr>
        <w:t>用人部门</w:t>
      </w:r>
      <w:r>
        <w:rPr>
          <w:rFonts w:ascii="微软雅黑" w:eastAsia="微软雅黑" w:hAnsi="微软雅黑" w:cs="微软雅黑" w:hint="eastAsia"/>
          <w:sz w:val="24"/>
          <w:szCs w:val="24"/>
        </w:rPr>
        <w:t>共同把控招聘人员符合需求；在招聘过程中校验岗位说明的完善及符合度，以改进岗位说明，提高人员招聘效率。</w:t>
      </w:r>
      <w:r>
        <w:rPr>
          <w:rFonts w:ascii="微软雅黑" w:eastAsia="微软雅黑" w:hAnsi="微软雅黑" w:cs="微软雅黑" w:hint="eastAsia"/>
          <w:sz w:val="24"/>
          <w:szCs w:val="24"/>
          <w:lang w:val="en-US" w:eastAsia="zh-CN"/>
        </w:rPr>
        <w:t>用人部门</w:t>
      </w:r>
      <w:r>
        <w:rPr>
          <w:rFonts w:ascii="微软雅黑" w:eastAsia="微软雅黑" w:hAnsi="微软雅黑" w:cs="微软雅黑" w:hint="eastAsia"/>
          <w:sz w:val="24"/>
          <w:szCs w:val="24"/>
        </w:rPr>
        <w:t>在人员招聘过程中应积极参与，跟踪把控，确保人员基本素质。对于新员工合理安排工作任务，由老员工进行指导，快速融入熟悉工作。</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人员招聘计划</w:t>
      </w:r>
    </w:p>
    <w:p>
      <w:pPr>
        <w:pStyle w:val="ListParagraph"/>
        <w:spacing w:line="360" w:lineRule="auto"/>
        <w:ind w:left="560" w:firstLine="0" w:firstLineChars="0"/>
        <w:jc w:val="left"/>
        <w:rPr>
          <w:rFonts w:ascii="微软雅黑" w:eastAsia="微软雅黑" w:hAnsi="微软雅黑" w:cs="微软雅黑"/>
          <w:sz w:val="24"/>
          <w:szCs w:val="24"/>
        </w:rPr>
      </w:pPr>
    </w:p>
    <w:tbl>
      <w:tblPr>
        <w:tblStyle w:val="TableNormal"/>
        <w:tblW w:w="8651" w:type="dxa"/>
        <w:tblInd w:w="91" w:type="dxa"/>
        <w:tblLayout w:type="fixed"/>
        <w:tblCellMar>
          <w:top w:w="0" w:type="dxa"/>
          <w:left w:w="108" w:type="dxa"/>
          <w:bottom w:w="0" w:type="dxa"/>
          <w:right w:w="108" w:type="dxa"/>
        </w:tblCellMar>
      </w:tblPr>
      <w:tblGrid>
        <w:gridCol w:w="570"/>
        <w:gridCol w:w="925"/>
        <w:gridCol w:w="1018"/>
        <w:gridCol w:w="999"/>
        <w:gridCol w:w="514"/>
        <w:gridCol w:w="885"/>
        <w:gridCol w:w="1107"/>
        <w:gridCol w:w="864"/>
        <w:gridCol w:w="900"/>
        <w:gridCol w:w="869"/>
      </w:tblGrid>
      <w:tr>
        <w:tblPrEx>
          <w:tblW w:w="8651" w:type="dxa"/>
          <w:tblInd w:w="91" w:type="dxa"/>
          <w:tblLayout w:type="fixed"/>
          <w:tblCellMar>
            <w:top w:w="0" w:type="dxa"/>
            <w:left w:w="108" w:type="dxa"/>
            <w:bottom w:w="0" w:type="dxa"/>
            <w:right w:w="108" w:type="dxa"/>
          </w:tblCellMar>
        </w:tblPrEx>
        <w:trPr>
          <w:trHeight w:val="630"/>
        </w:trPr>
        <w:tc>
          <w:tcPr>
            <w:tcW w:w="570" w:type="dxa"/>
            <w:tcBorders>
              <w:top w:val="single" w:sz="4" w:space="0" w:color="auto"/>
              <w:left w:val="single" w:sz="4" w:space="0" w:color="auto"/>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序号</w:t>
            </w:r>
          </w:p>
        </w:tc>
        <w:tc>
          <w:tcPr>
            <w:tcW w:w="925"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需求部门</w:t>
            </w:r>
          </w:p>
        </w:tc>
        <w:tc>
          <w:tcPr>
            <w:tcW w:w="1018"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岗位类别</w:t>
            </w:r>
          </w:p>
        </w:tc>
        <w:tc>
          <w:tcPr>
            <w:tcW w:w="999"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拟招聘岗位</w:t>
            </w:r>
          </w:p>
        </w:tc>
        <w:tc>
          <w:tcPr>
            <w:tcW w:w="514"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招聘人数</w:t>
            </w:r>
          </w:p>
        </w:tc>
        <w:tc>
          <w:tcPr>
            <w:tcW w:w="885"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到岗日期</w:t>
            </w:r>
          </w:p>
        </w:tc>
        <w:tc>
          <w:tcPr>
            <w:tcW w:w="1107"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需求原因</w:t>
            </w:r>
          </w:p>
        </w:tc>
        <w:tc>
          <w:tcPr>
            <w:tcW w:w="864"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责任部门</w:t>
            </w:r>
          </w:p>
        </w:tc>
        <w:tc>
          <w:tcPr>
            <w:tcW w:w="90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hint="eastAsia"/>
                <w:b/>
                <w:bCs/>
                <w:kern w:val="0"/>
                <w:szCs w:val="28"/>
                <w:lang w:val="en-US" w:eastAsia="zh-CN"/>
              </w:rPr>
            </w:pPr>
            <w:r>
              <w:rPr>
                <w:rFonts w:ascii="宋体" w:eastAsia="宋体" w:hAnsi="宋体" w:cs="宋体" w:hint="eastAsia"/>
                <w:b/>
                <w:bCs/>
                <w:kern w:val="0"/>
                <w:szCs w:val="28"/>
                <w:lang w:val="en-US" w:eastAsia="zh-CN"/>
              </w:rPr>
              <w:t>责任人</w:t>
            </w:r>
          </w:p>
        </w:tc>
        <w:tc>
          <w:tcPr>
            <w:tcW w:w="869"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招聘渠道</w:t>
            </w:r>
          </w:p>
        </w:tc>
      </w:tr>
      <w:tr>
        <w:tblPrEx>
          <w:tblW w:w="8651" w:type="dxa"/>
          <w:tblInd w:w="91" w:type="dxa"/>
          <w:tblLayout w:type="fixed"/>
          <w:tblCellMar>
            <w:top w:w="0" w:type="dxa"/>
            <w:left w:w="108" w:type="dxa"/>
            <w:bottom w:w="0" w:type="dxa"/>
            <w:right w:w="108" w:type="dxa"/>
          </w:tblCellMar>
        </w:tblPrEx>
        <w:trPr>
          <w:trHeight w:val="63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1</w:t>
            </w:r>
          </w:p>
        </w:tc>
        <w:tc>
          <w:tcPr>
            <w:tcW w:w="925"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运维部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技术支持岗</w:t>
            </w:r>
          </w:p>
        </w:tc>
        <w:tc>
          <w:tcPr>
            <w:tcW w:w="999"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szCs w:val="28"/>
                <w:lang w:eastAsia="zh-CN"/>
              </w:rPr>
            </w:pPr>
            <w:r>
              <w:rPr>
                <w:rFonts w:ascii="宋体" w:eastAsia="宋体" w:hAnsi="宋体" w:hint="eastAsia"/>
                <w:szCs w:val="28"/>
                <w:lang w:eastAsia="zh-CN"/>
              </w:rPr>
              <w:t>运维工程师</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3</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szCs w:val="28"/>
                <w:shd w:val="pct10" w:color="auto" w:fill="FFFFFF"/>
              </w:rPr>
            </w:pPr>
            <w:r>
              <w:rPr>
                <w:rFonts w:ascii="宋体" w:eastAsia="宋体" w:hAnsi="宋体" w:hint="eastAsia"/>
                <w:szCs w:val="28"/>
                <w:lang w:val="en-US" w:eastAsia="zh-CN"/>
              </w:rPr>
              <w:t>25年第1季度</w:t>
            </w:r>
          </w:p>
        </w:tc>
        <w:tc>
          <w:tcPr>
            <w:tcW w:w="1107"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技术储备</w:t>
            </w:r>
          </w:p>
        </w:tc>
        <w:tc>
          <w:tcPr>
            <w:tcW w:w="86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lang w:eastAsia="zh-CN"/>
              </w:rPr>
              <w:t>人力</w:t>
            </w:r>
            <w:r>
              <w:rPr>
                <w:rFonts w:ascii="宋体" w:eastAsia="宋体" w:hAnsi="宋体" w:cs="宋体" w:hint="eastAsia"/>
                <w:kern w:val="0"/>
                <w:szCs w:val="28"/>
              </w:rPr>
              <w:t>部</w:t>
            </w:r>
          </w:p>
        </w:tc>
        <w:tc>
          <w:tcPr>
            <w:tcW w:w="90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8651" w:type="dxa"/>
          <w:tblInd w:w="91" w:type="dxa"/>
          <w:tblLayout w:type="fixed"/>
          <w:tblCellMar>
            <w:top w:w="0" w:type="dxa"/>
            <w:left w:w="108" w:type="dxa"/>
            <w:bottom w:w="0" w:type="dxa"/>
            <w:right w:w="108" w:type="dxa"/>
          </w:tblCellMar>
        </w:tblPrEx>
        <w:trPr>
          <w:trHeight w:val="63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2</w:t>
            </w:r>
          </w:p>
        </w:tc>
        <w:tc>
          <w:tcPr>
            <w:tcW w:w="925"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运维部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eastAsia="zh-CN"/>
              </w:rPr>
            </w:pPr>
            <w:r>
              <w:rPr>
                <w:rFonts w:ascii="宋体" w:eastAsia="宋体" w:hAnsi="宋体" w:cs="宋体" w:hint="eastAsia"/>
                <w:kern w:val="0"/>
                <w:szCs w:val="28"/>
                <w:lang w:eastAsia="zh-CN"/>
              </w:rPr>
              <w:t>管理岗</w:t>
            </w:r>
          </w:p>
        </w:tc>
        <w:tc>
          <w:tcPr>
            <w:tcW w:w="999"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szCs w:val="28"/>
                <w:lang w:eastAsia="zh-CN"/>
              </w:rPr>
            </w:pPr>
            <w:r>
              <w:rPr>
                <w:rFonts w:ascii="宋体" w:eastAsia="宋体" w:hAnsi="宋体" w:hint="eastAsia"/>
                <w:szCs w:val="28"/>
                <w:lang w:eastAsia="zh-CN"/>
              </w:rPr>
              <w:t>项目经理</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kern w:val="0"/>
                <w:szCs w:val="28"/>
              </w:rPr>
              <w:t>1</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hint="default"/>
                <w:szCs w:val="28"/>
                <w:lang w:val="en-US" w:eastAsia="zh-CN"/>
              </w:rPr>
            </w:pPr>
            <w:r>
              <w:rPr>
                <w:rFonts w:ascii="宋体" w:eastAsia="宋体" w:hAnsi="宋体" w:hint="eastAsia"/>
                <w:szCs w:val="28"/>
                <w:lang w:val="en-US" w:eastAsia="zh-CN"/>
              </w:rPr>
              <w:t>25年第1季度</w:t>
            </w:r>
          </w:p>
        </w:tc>
        <w:tc>
          <w:tcPr>
            <w:tcW w:w="1107"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新进项目预备</w:t>
            </w:r>
          </w:p>
        </w:tc>
        <w:tc>
          <w:tcPr>
            <w:tcW w:w="86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lang w:eastAsia="zh-CN"/>
              </w:rPr>
              <w:t>人力</w:t>
            </w:r>
            <w:r>
              <w:rPr>
                <w:rFonts w:ascii="宋体" w:eastAsia="宋体" w:hAnsi="宋体" w:cs="宋体" w:hint="eastAsia"/>
                <w:kern w:val="0"/>
                <w:szCs w:val="28"/>
              </w:rPr>
              <w:t>部</w:t>
            </w:r>
          </w:p>
        </w:tc>
        <w:tc>
          <w:tcPr>
            <w:tcW w:w="90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8651" w:type="dxa"/>
          <w:tblInd w:w="91" w:type="dxa"/>
          <w:tblLayout w:type="fixed"/>
          <w:tblCellMar>
            <w:top w:w="0" w:type="dxa"/>
            <w:left w:w="108" w:type="dxa"/>
            <w:bottom w:w="0" w:type="dxa"/>
            <w:right w:w="108" w:type="dxa"/>
          </w:tblCellMar>
        </w:tblPrEx>
        <w:trPr>
          <w:trHeight w:val="63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3</w:t>
            </w:r>
          </w:p>
        </w:tc>
        <w:tc>
          <w:tcPr>
            <w:tcW w:w="925" w:type="dxa"/>
            <w:tcBorders>
              <w:top w:val="nil"/>
              <w:left w:val="nil"/>
              <w:bottom w:val="single" w:sz="4" w:space="0" w:color="auto"/>
              <w:right w:val="single" w:sz="4" w:space="0" w:color="auto"/>
            </w:tcBorders>
            <w:shd w:val="clear" w:color="auto" w:fill="auto"/>
            <w:vAlign w:val="center"/>
          </w:tcPr>
          <w:p>
            <w:pPr>
              <w:rPr>
                <w:rFonts w:ascii="宋体" w:eastAsia="宋体" w:hAnsi="宋体"/>
              </w:rPr>
            </w:pPr>
            <w:r>
              <w:rPr>
                <w:rFonts w:ascii="宋体" w:eastAsia="宋体" w:hAnsi="宋体" w:cs="宋体" w:hint="eastAsia"/>
                <w:kern w:val="0"/>
                <w:szCs w:val="28"/>
              </w:rPr>
              <w:t>研发部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技术支持岗</w:t>
            </w:r>
          </w:p>
        </w:tc>
        <w:tc>
          <w:tcPr>
            <w:tcW w:w="99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研发工程师</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1</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hint="eastAsia"/>
                <w:szCs w:val="28"/>
                <w:lang w:eastAsia="zh-CN"/>
              </w:rPr>
            </w:pPr>
            <w:r>
              <w:rPr>
                <w:rFonts w:ascii="宋体" w:eastAsia="宋体" w:hAnsi="宋体" w:hint="eastAsia"/>
                <w:szCs w:val="28"/>
                <w:lang w:val="en-US" w:eastAsia="zh-CN"/>
              </w:rPr>
              <w:t>25年第1季度</w:t>
            </w:r>
          </w:p>
        </w:tc>
        <w:tc>
          <w:tcPr>
            <w:tcW w:w="1107"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技术储备</w:t>
            </w:r>
          </w:p>
        </w:tc>
        <w:tc>
          <w:tcPr>
            <w:tcW w:w="86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lang w:eastAsia="zh-CN"/>
              </w:rPr>
              <w:t>人力</w:t>
            </w:r>
            <w:r>
              <w:rPr>
                <w:rFonts w:ascii="宋体" w:eastAsia="宋体" w:hAnsi="宋体" w:cs="宋体" w:hint="eastAsia"/>
                <w:kern w:val="0"/>
                <w:szCs w:val="28"/>
              </w:rPr>
              <w:t>部</w:t>
            </w:r>
          </w:p>
        </w:tc>
        <w:tc>
          <w:tcPr>
            <w:tcW w:w="90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8651" w:type="dxa"/>
          <w:tblInd w:w="91" w:type="dxa"/>
          <w:tblLayout w:type="fixed"/>
          <w:tblCellMar>
            <w:top w:w="0" w:type="dxa"/>
            <w:left w:w="108" w:type="dxa"/>
            <w:bottom w:w="0" w:type="dxa"/>
            <w:right w:w="108" w:type="dxa"/>
          </w:tblCellMar>
        </w:tblPrEx>
        <w:trPr>
          <w:trHeight w:val="630"/>
        </w:trPr>
        <w:tc>
          <w:tcPr>
            <w:tcW w:w="570" w:type="dxa"/>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b/>
                <w:bCs/>
                <w:kern w:val="0"/>
                <w:szCs w:val="28"/>
              </w:rPr>
              <w:t>4</w:t>
            </w:r>
          </w:p>
        </w:tc>
        <w:tc>
          <w:tcPr>
            <w:tcW w:w="925" w:type="dxa"/>
            <w:tcBorders>
              <w:top w:val="nil"/>
              <w:left w:val="nil"/>
              <w:bottom w:val="single" w:sz="4" w:space="0" w:color="auto"/>
              <w:right w:val="single" w:sz="4" w:space="0" w:color="auto"/>
            </w:tcBorders>
            <w:shd w:val="clear" w:color="auto" w:fill="auto"/>
            <w:vAlign w:val="center"/>
          </w:tcPr>
          <w:p>
            <w:pPr>
              <w:rPr>
                <w:rFonts w:ascii="宋体" w:eastAsia="宋体" w:hAnsi="宋体"/>
              </w:rPr>
            </w:pPr>
            <w:r>
              <w:rPr>
                <w:rFonts w:ascii="宋体" w:eastAsia="宋体" w:hAnsi="宋体" w:cs="宋体" w:hint="eastAsia"/>
                <w:kern w:val="0"/>
                <w:szCs w:val="28"/>
              </w:rPr>
              <w:t>运维部</w:t>
            </w:r>
          </w:p>
        </w:tc>
        <w:tc>
          <w:tcPr>
            <w:tcW w:w="1018"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lang w:val="en-US" w:eastAsia="zh-CN"/>
              </w:rPr>
              <w:t>操作</w:t>
            </w:r>
            <w:r>
              <w:rPr>
                <w:rFonts w:ascii="宋体" w:eastAsia="宋体" w:hAnsi="宋体" w:cs="宋体" w:hint="eastAsia"/>
                <w:kern w:val="0"/>
                <w:szCs w:val="28"/>
              </w:rPr>
              <w:t>岗</w:t>
            </w:r>
          </w:p>
        </w:tc>
        <w:tc>
          <w:tcPr>
            <w:tcW w:w="99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服务台专员</w:t>
            </w:r>
          </w:p>
        </w:tc>
        <w:tc>
          <w:tcPr>
            <w:tcW w:w="51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1</w:t>
            </w:r>
          </w:p>
        </w:tc>
        <w:tc>
          <w:tcPr>
            <w:tcW w:w="885"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hint="eastAsia"/>
                <w:szCs w:val="28"/>
                <w:lang w:val="en-US" w:eastAsia="zh-CN"/>
              </w:rPr>
            </w:pPr>
            <w:r>
              <w:rPr>
                <w:rFonts w:ascii="宋体" w:eastAsia="宋体" w:hAnsi="宋体" w:hint="eastAsia"/>
                <w:szCs w:val="28"/>
                <w:lang w:val="en-US" w:eastAsia="zh-CN"/>
              </w:rPr>
              <w:t>25年第2季度</w:t>
            </w:r>
          </w:p>
        </w:tc>
        <w:tc>
          <w:tcPr>
            <w:tcW w:w="1107"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岗位扩招</w:t>
            </w:r>
          </w:p>
        </w:tc>
        <w:tc>
          <w:tcPr>
            <w:tcW w:w="86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lang w:eastAsia="zh-CN"/>
              </w:rPr>
              <w:t>人力</w:t>
            </w:r>
            <w:r>
              <w:rPr>
                <w:rFonts w:ascii="宋体" w:eastAsia="宋体" w:hAnsi="宋体" w:cs="宋体" w:hint="eastAsia"/>
                <w:kern w:val="0"/>
                <w:szCs w:val="28"/>
              </w:rPr>
              <w:t>部</w:t>
            </w:r>
          </w:p>
        </w:tc>
        <w:tc>
          <w:tcPr>
            <w:tcW w:w="90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86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Cs w:val="28"/>
              </w:rPr>
            </w:pPr>
            <w:r>
              <w:rPr>
                <w:rFonts w:ascii="宋体" w:eastAsia="宋体" w:hAnsi="宋体" w:cs="宋体" w:hint="eastAsia"/>
                <w:kern w:val="0"/>
                <w:szCs w:val="28"/>
              </w:rPr>
              <w:t>外部招聘</w:t>
            </w:r>
          </w:p>
        </w:tc>
      </w:tr>
      <w:tr>
        <w:tblPrEx>
          <w:tblW w:w="8651" w:type="dxa"/>
          <w:tblInd w:w="91" w:type="dxa"/>
          <w:tblLayout w:type="fixed"/>
          <w:tblCellMar>
            <w:top w:w="0" w:type="dxa"/>
            <w:left w:w="108" w:type="dxa"/>
            <w:bottom w:w="0" w:type="dxa"/>
            <w:right w:w="108" w:type="dxa"/>
          </w:tblCellMar>
        </w:tblPrEx>
        <w:trPr>
          <w:trHeight w:val="629"/>
        </w:trPr>
        <w:tc>
          <w:tcPr>
            <w:tcW w:w="3512" w:type="dxa"/>
            <w:gridSpan w:val="4"/>
            <w:tcBorders>
              <w:top w:val="single" w:sz="4" w:space="0" w:color="auto"/>
              <w:left w:val="single" w:sz="4" w:space="0" w:color="auto"/>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合计</w:t>
            </w:r>
          </w:p>
        </w:tc>
        <w:tc>
          <w:tcPr>
            <w:tcW w:w="514"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hint="eastAsia"/>
                <w:b/>
                <w:bCs/>
                <w:kern w:val="0"/>
                <w:szCs w:val="28"/>
                <w:lang w:eastAsia="zh-CN"/>
              </w:rPr>
            </w:pPr>
            <w:r>
              <w:rPr>
                <w:rFonts w:ascii="宋体" w:eastAsia="宋体" w:hAnsi="宋体" w:cs="宋体" w:hint="eastAsia"/>
                <w:b/>
                <w:bCs/>
                <w:kern w:val="0"/>
                <w:szCs w:val="28"/>
                <w:lang w:val="en-US" w:eastAsia="zh-CN"/>
              </w:rPr>
              <w:t>6</w:t>
            </w:r>
          </w:p>
        </w:tc>
        <w:tc>
          <w:tcPr>
            <w:tcW w:w="885"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c>
          <w:tcPr>
            <w:tcW w:w="1107"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c>
          <w:tcPr>
            <w:tcW w:w="864"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c>
          <w:tcPr>
            <w:tcW w:w="900"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hint="eastAsia"/>
                <w:b/>
                <w:bCs/>
                <w:kern w:val="0"/>
                <w:szCs w:val="28"/>
              </w:rPr>
            </w:pPr>
          </w:p>
        </w:tc>
        <w:tc>
          <w:tcPr>
            <w:tcW w:w="869" w:type="dxa"/>
            <w:tcBorders>
              <w:top w:val="nil"/>
              <w:left w:val="nil"/>
              <w:bottom w:val="single" w:sz="4" w:space="0" w:color="auto"/>
              <w:right w:val="single" w:sz="4" w:space="0" w:color="auto"/>
            </w:tcBorders>
            <w:shd w:val="clear" w:color="000000"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　</w:t>
            </w:r>
          </w:p>
        </w:tc>
      </w:tr>
    </w:tbl>
    <w:p>
      <w:pPr>
        <w:spacing w:line="360" w:lineRule="auto"/>
        <w:rPr>
          <w:rFonts w:ascii="微软雅黑" w:eastAsia="微软雅黑" w:hAnsi="微软雅黑" w:cs="微软雅黑"/>
          <w:sz w:val="24"/>
          <w:szCs w:val="24"/>
        </w:rPr>
        <w:sectPr>
          <w:footerReference w:type="default" r:id="rId9"/>
          <w:pgSz w:w="11906" w:h="16838"/>
          <w:pgMar w:top="1440" w:right="1800" w:bottom="1440" w:left="1800" w:header="851" w:footer="992" w:gutter="0"/>
          <w:cols w:num="1" w:space="425"/>
          <w:docGrid w:type="lines" w:linePitch="312" w:charSpace="0"/>
        </w:sectPr>
      </w:pPr>
    </w:p>
    <w:p>
      <w:pPr>
        <w:pStyle w:val="Heading1"/>
        <w:numPr>
          <w:ilvl w:val="0"/>
          <w:numId w:val="1"/>
        </w:numPr>
        <w:spacing w:before="0" w:after="0" w:line="360" w:lineRule="auto"/>
        <w:ind w:left="0" w:firstLine="0"/>
        <w:jc w:val="left"/>
        <w:rPr>
          <w:rFonts w:ascii="微软雅黑" w:eastAsia="微软雅黑" w:hAnsi="微软雅黑" w:cs="微软雅黑"/>
          <w:sz w:val="24"/>
          <w:szCs w:val="24"/>
        </w:rPr>
      </w:pPr>
      <w:bookmarkStart w:id="4" w:name="_Toc17064"/>
      <w:r>
        <w:rPr>
          <w:rFonts w:ascii="微软雅黑" w:eastAsia="微软雅黑" w:hAnsi="微软雅黑" w:cs="微软雅黑" w:hint="eastAsia"/>
          <w:sz w:val="24"/>
          <w:szCs w:val="24"/>
          <w:lang w:eastAsia="zh-CN"/>
        </w:rPr>
        <w:t>人员</w:t>
      </w:r>
      <w:r>
        <w:rPr>
          <w:rFonts w:ascii="微软雅黑" w:eastAsia="微软雅黑" w:hAnsi="微软雅黑" w:cs="微软雅黑" w:hint="eastAsia"/>
          <w:sz w:val="24"/>
          <w:szCs w:val="24"/>
        </w:rPr>
        <w:t>储备计划</w:t>
      </w:r>
      <w:bookmarkEnd w:id="4"/>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针对储备人员，需要进行定期的沟通。促使其与被储备人员充分交流，充分了解工作内容。在需要进行交接时，能够快速适应并接手工作。</w:t>
      </w:r>
      <w:r>
        <w:rPr>
          <w:rFonts w:ascii="微软雅黑" w:eastAsia="微软雅黑" w:hAnsi="微软雅黑" w:cs="微软雅黑" w:hint="eastAsia"/>
          <w:sz w:val="24"/>
          <w:szCs w:val="24"/>
          <w:lang w:val="en-US" w:eastAsia="zh-CN"/>
        </w:rPr>
        <w:t>人力</w:t>
      </w:r>
      <w:r>
        <w:rPr>
          <w:rFonts w:ascii="微软雅黑" w:eastAsia="微软雅黑" w:hAnsi="微软雅黑" w:cs="微软雅黑" w:hint="eastAsia"/>
          <w:sz w:val="24"/>
          <w:szCs w:val="24"/>
        </w:rPr>
        <w:t>部需要对工作交接制定一套合理的交接程序，并定期检测储备人员与被储备人员的储备工作落实状态。</w:t>
      </w:r>
    </w:p>
    <w:tbl>
      <w:tblPr>
        <w:tblStyle w:val="TableNormal"/>
        <w:tblW w:w="8319" w:type="dxa"/>
        <w:tblInd w:w="90" w:type="dxa"/>
        <w:tblLayout w:type="fixed"/>
        <w:tblCellMar>
          <w:top w:w="0" w:type="dxa"/>
          <w:left w:w="108" w:type="dxa"/>
          <w:bottom w:w="0" w:type="dxa"/>
          <w:right w:w="108" w:type="dxa"/>
        </w:tblCellMar>
      </w:tblPr>
      <w:tblGrid>
        <w:gridCol w:w="633"/>
        <w:gridCol w:w="1333"/>
        <w:gridCol w:w="934"/>
        <w:gridCol w:w="934"/>
        <w:gridCol w:w="1512"/>
        <w:gridCol w:w="880"/>
        <w:gridCol w:w="944"/>
        <w:gridCol w:w="1149"/>
      </w:tblGrid>
      <w:tr>
        <w:tblPrEx>
          <w:tblW w:w="8319" w:type="dxa"/>
          <w:tblInd w:w="90" w:type="dxa"/>
          <w:tblLayout w:type="fixed"/>
          <w:tblCellMar>
            <w:top w:w="0" w:type="dxa"/>
            <w:left w:w="108" w:type="dxa"/>
            <w:bottom w:w="0" w:type="dxa"/>
            <w:right w:w="108" w:type="dxa"/>
          </w:tblCellMar>
        </w:tblPrEx>
        <w:trPr>
          <w:trHeight w:val="749"/>
        </w:trPr>
        <w:tc>
          <w:tcPr>
            <w:tcW w:w="633" w:type="dxa"/>
            <w:tcBorders>
              <w:top w:val="single" w:sz="4" w:space="0" w:color="auto"/>
              <w:left w:val="single" w:sz="4" w:space="0" w:color="auto"/>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序号</w:t>
            </w:r>
          </w:p>
        </w:tc>
        <w:tc>
          <w:tcPr>
            <w:tcW w:w="1333"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储备内容</w:t>
            </w:r>
          </w:p>
        </w:tc>
        <w:tc>
          <w:tcPr>
            <w:tcW w:w="934"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default"/>
                <w:b/>
                <w:bCs/>
                <w:kern w:val="0"/>
                <w:szCs w:val="28"/>
                <w:lang w:val="en-US" w:eastAsia="zh-CN"/>
              </w:rPr>
            </w:pPr>
            <w:r>
              <w:rPr>
                <w:rFonts w:ascii="宋体" w:eastAsia="宋体" w:hAnsi="宋体" w:cs="宋体" w:hint="eastAsia"/>
                <w:b/>
                <w:bCs/>
                <w:kern w:val="0"/>
                <w:szCs w:val="28"/>
                <w:lang w:val="en-US" w:eastAsia="zh-CN"/>
              </w:rPr>
              <w:t>当前人数</w:t>
            </w:r>
          </w:p>
        </w:tc>
        <w:tc>
          <w:tcPr>
            <w:tcW w:w="934"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储备人数</w:t>
            </w:r>
          </w:p>
        </w:tc>
        <w:tc>
          <w:tcPr>
            <w:tcW w:w="1512"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eastAsia"/>
                <w:b/>
                <w:bCs/>
                <w:kern w:val="0"/>
                <w:szCs w:val="28"/>
              </w:rPr>
            </w:pPr>
            <w:r>
              <w:rPr>
                <w:rFonts w:ascii="宋体" w:eastAsia="宋体" w:hAnsi="宋体" w:cs="宋体" w:hint="eastAsia"/>
                <w:b/>
                <w:bCs/>
                <w:kern w:val="0"/>
                <w:szCs w:val="28"/>
                <w:lang w:val="en-US" w:eastAsia="zh-CN"/>
              </w:rPr>
              <w:t>计划</w:t>
            </w:r>
            <w:r>
              <w:rPr>
                <w:rFonts w:ascii="宋体" w:eastAsia="宋体" w:hAnsi="宋体" w:cs="宋体" w:hint="eastAsia"/>
                <w:b/>
                <w:bCs/>
                <w:kern w:val="0"/>
                <w:szCs w:val="28"/>
              </w:rPr>
              <w:t>完成</w:t>
            </w:r>
          </w:p>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日期</w:t>
            </w:r>
          </w:p>
        </w:tc>
        <w:tc>
          <w:tcPr>
            <w:tcW w:w="880"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eastAsia"/>
                <w:b/>
                <w:bCs/>
                <w:kern w:val="0"/>
                <w:szCs w:val="28"/>
              </w:rPr>
            </w:pPr>
            <w:r>
              <w:rPr>
                <w:rFonts w:ascii="宋体" w:eastAsia="宋体" w:hAnsi="宋体" w:cs="宋体" w:hint="eastAsia"/>
                <w:b/>
                <w:bCs/>
                <w:kern w:val="0"/>
                <w:szCs w:val="28"/>
              </w:rPr>
              <w:t>责任</w:t>
            </w:r>
          </w:p>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部门</w:t>
            </w:r>
          </w:p>
        </w:tc>
        <w:tc>
          <w:tcPr>
            <w:tcW w:w="944"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hint="eastAsia"/>
                <w:b/>
                <w:bCs/>
                <w:kern w:val="0"/>
                <w:szCs w:val="28"/>
                <w:lang w:val="en-US" w:eastAsia="zh-CN"/>
              </w:rPr>
            </w:pPr>
            <w:r>
              <w:rPr>
                <w:rFonts w:ascii="宋体" w:eastAsia="宋体" w:hAnsi="宋体" w:cs="宋体" w:hint="eastAsia"/>
                <w:b/>
                <w:bCs/>
                <w:kern w:val="0"/>
                <w:szCs w:val="28"/>
                <w:lang w:val="en-US" w:eastAsia="zh-CN"/>
              </w:rPr>
              <w:t>责任人</w:t>
            </w:r>
          </w:p>
        </w:tc>
        <w:tc>
          <w:tcPr>
            <w:tcW w:w="1149" w:type="dxa"/>
            <w:tcBorders>
              <w:top w:val="single" w:sz="4" w:space="0" w:color="auto"/>
              <w:left w:val="nil"/>
              <w:bottom w:val="single" w:sz="4" w:space="0" w:color="auto"/>
              <w:right w:val="single" w:sz="4" w:space="0" w:color="auto"/>
            </w:tcBorders>
            <w:shd w:val="clear" w:color="000000" w:fill="C0C0C0"/>
            <w:vAlign w:val="center"/>
          </w:tcPr>
          <w:p>
            <w:pPr>
              <w:widowControl/>
              <w:spacing w:line="276" w:lineRule="auto"/>
              <w:jc w:val="center"/>
              <w:rPr>
                <w:rFonts w:ascii="宋体" w:eastAsia="宋体" w:hAnsi="宋体" w:cs="宋体"/>
                <w:b/>
                <w:bCs/>
                <w:kern w:val="0"/>
                <w:szCs w:val="28"/>
              </w:rPr>
            </w:pPr>
            <w:r>
              <w:rPr>
                <w:rFonts w:ascii="宋体" w:eastAsia="宋体" w:hAnsi="宋体" w:cs="宋体" w:hint="eastAsia"/>
                <w:b/>
                <w:bCs/>
                <w:kern w:val="0"/>
                <w:szCs w:val="28"/>
              </w:rPr>
              <w:t>储备渠道</w:t>
            </w:r>
          </w:p>
        </w:tc>
      </w:tr>
      <w:tr>
        <w:tblPrEx>
          <w:tblW w:w="8319" w:type="dxa"/>
          <w:tblInd w:w="90" w:type="dxa"/>
          <w:tblLayout w:type="fixed"/>
          <w:tblCellMar>
            <w:top w:w="0" w:type="dxa"/>
            <w:left w:w="108" w:type="dxa"/>
            <w:bottom w:w="0" w:type="dxa"/>
            <w:right w:w="108" w:type="dxa"/>
          </w:tblCellMar>
        </w:tblPrEx>
        <w:trPr>
          <w:trHeight w:val="567"/>
        </w:trPr>
        <w:tc>
          <w:tcPr>
            <w:tcW w:w="633" w:type="dxa"/>
            <w:tcBorders>
              <w:top w:val="nil"/>
              <w:left w:val="single" w:sz="4" w:space="0" w:color="auto"/>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1</w:t>
            </w:r>
          </w:p>
        </w:tc>
        <w:tc>
          <w:tcPr>
            <w:tcW w:w="1333"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项目经理</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5</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2</w:t>
            </w:r>
          </w:p>
        </w:tc>
        <w:tc>
          <w:tcPr>
            <w:tcW w:w="1512" w:type="dxa"/>
            <w:tcBorders>
              <w:top w:val="nil"/>
              <w:left w:val="nil"/>
              <w:bottom w:val="single" w:sz="4" w:space="0" w:color="auto"/>
              <w:right w:val="single" w:sz="4" w:space="0" w:color="auto"/>
            </w:tcBorders>
            <w:shd w:val="clear" w:color="auto" w:fill="auto"/>
            <w:vAlign w:val="center"/>
          </w:tcPr>
          <w:p>
            <w:pPr>
              <w:rPr>
                <w:rFonts w:ascii="宋体" w:eastAsia="宋体" w:hAnsi="宋体" w:hint="default"/>
                <w:lang w:val="en-US"/>
              </w:rPr>
            </w:pPr>
            <w:r>
              <w:rPr>
                <w:rFonts w:ascii="宋体" w:eastAsia="宋体" w:hAnsi="宋体" w:cs="宋体" w:hint="eastAsia"/>
                <w:kern w:val="0"/>
                <w:szCs w:val="28"/>
                <w:lang w:eastAsia="zh-CN"/>
              </w:rPr>
              <w:t>2025</w:t>
            </w:r>
            <w:r>
              <w:rPr>
                <w:rFonts w:ascii="宋体" w:eastAsia="宋体" w:hAnsi="宋体" w:cs="宋体" w:hint="eastAsia"/>
                <w:kern w:val="0"/>
                <w:szCs w:val="28"/>
                <w:lang w:val="en-US" w:eastAsia="zh-CN"/>
              </w:rPr>
              <w:t>年3月</w:t>
            </w:r>
          </w:p>
        </w:tc>
        <w:tc>
          <w:tcPr>
            <w:tcW w:w="880" w:type="dxa"/>
            <w:tcBorders>
              <w:top w:val="nil"/>
              <w:left w:val="nil"/>
              <w:bottom w:val="single" w:sz="4" w:space="0" w:color="auto"/>
              <w:right w:val="single" w:sz="4" w:space="0" w:color="auto"/>
            </w:tcBorders>
            <w:shd w:val="clear" w:color="auto" w:fill="auto"/>
            <w:vAlign w:val="center"/>
          </w:tcPr>
          <w:p>
            <w:pPr>
              <w:rPr>
                <w:rFonts w:ascii="宋体" w:eastAsia="宋体" w:hAnsi="宋体" w:cs="Times New Roman"/>
                <w:sz w:val="21"/>
              </w:rPr>
            </w:pPr>
            <w:r>
              <w:rPr>
                <w:rFonts w:ascii="宋体" w:eastAsia="宋体" w:hAnsi="宋体" w:cs="宋体" w:hint="eastAsia"/>
                <w:kern w:val="0"/>
                <w:szCs w:val="28"/>
                <w:lang w:eastAsia="zh-CN"/>
              </w:rPr>
              <w:t>人力</w:t>
            </w:r>
            <w:r>
              <w:rPr>
                <w:rFonts w:ascii="宋体" w:eastAsia="宋体" w:hAnsi="宋体" w:cs="宋体" w:hint="eastAsia"/>
                <w:kern w:val="0"/>
                <w:szCs w:val="28"/>
              </w:rPr>
              <w:t>部</w:t>
            </w:r>
          </w:p>
        </w:tc>
        <w:tc>
          <w:tcPr>
            <w:tcW w:w="944"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王海燕</w:t>
            </w:r>
          </w:p>
        </w:tc>
        <w:tc>
          <w:tcPr>
            <w:tcW w:w="1149"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eastAsia="zh-CN"/>
              </w:rPr>
            </w:pPr>
            <w:r>
              <w:rPr>
                <w:rFonts w:ascii="宋体" w:eastAsia="宋体" w:hAnsi="宋体" w:cs="宋体" w:hint="eastAsia"/>
                <w:kern w:val="0"/>
                <w:szCs w:val="28"/>
                <w:lang w:val="en-US" w:eastAsia="zh-CN"/>
              </w:rPr>
              <w:t>内部储备</w:t>
            </w:r>
          </w:p>
        </w:tc>
      </w:tr>
      <w:tr>
        <w:tblPrEx>
          <w:tblW w:w="8319" w:type="dxa"/>
          <w:tblInd w:w="90" w:type="dxa"/>
          <w:tblLayout w:type="fixed"/>
          <w:tblCellMar>
            <w:top w:w="0" w:type="dxa"/>
            <w:left w:w="108" w:type="dxa"/>
            <w:bottom w:w="0" w:type="dxa"/>
            <w:right w:w="108" w:type="dxa"/>
          </w:tblCellMar>
        </w:tblPrEx>
        <w:trPr>
          <w:trHeight w:val="567"/>
        </w:trPr>
        <w:tc>
          <w:tcPr>
            <w:tcW w:w="633" w:type="dxa"/>
            <w:tcBorders>
              <w:top w:val="nil"/>
              <w:left w:val="single" w:sz="4" w:space="0" w:color="auto"/>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2</w:t>
            </w:r>
          </w:p>
        </w:tc>
        <w:tc>
          <w:tcPr>
            <w:tcW w:w="1333"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rPr>
              <w:t>网络工程师</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5</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kern w:val="0"/>
                <w:szCs w:val="28"/>
              </w:rPr>
              <w:t>1</w:t>
            </w:r>
          </w:p>
        </w:tc>
        <w:tc>
          <w:tcPr>
            <w:tcW w:w="1512" w:type="dxa"/>
            <w:tcBorders>
              <w:top w:val="nil"/>
              <w:left w:val="nil"/>
              <w:bottom w:val="single" w:sz="4" w:space="0" w:color="auto"/>
              <w:right w:val="single" w:sz="4" w:space="0" w:color="auto"/>
            </w:tcBorders>
            <w:shd w:val="clear" w:color="auto" w:fill="auto"/>
            <w:vAlign w:val="center"/>
          </w:tcPr>
          <w:p>
            <w:pPr>
              <w:rPr>
                <w:rFonts w:ascii="宋体" w:eastAsia="宋体" w:hAnsi="宋体" w:hint="eastAsia"/>
                <w:lang w:val="en-US" w:eastAsia="zh-CN"/>
              </w:rPr>
            </w:pPr>
            <w:r>
              <w:rPr>
                <w:rFonts w:ascii="宋体" w:eastAsia="宋体" w:hAnsi="宋体" w:cs="宋体" w:hint="eastAsia"/>
                <w:kern w:val="0"/>
                <w:szCs w:val="28"/>
                <w:lang w:eastAsia="zh-CN"/>
              </w:rPr>
              <w:t>2025</w:t>
            </w:r>
            <w:r>
              <w:rPr>
                <w:rFonts w:ascii="宋体" w:eastAsia="宋体" w:hAnsi="宋体" w:cs="宋体" w:hint="eastAsia"/>
                <w:kern w:val="0"/>
                <w:szCs w:val="28"/>
                <w:lang w:val="en-US" w:eastAsia="zh-CN"/>
              </w:rPr>
              <w:t>年3月</w:t>
            </w:r>
          </w:p>
        </w:tc>
        <w:tc>
          <w:tcPr>
            <w:tcW w:w="880" w:type="dxa"/>
            <w:tcBorders>
              <w:top w:val="nil"/>
              <w:left w:val="nil"/>
              <w:bottom w:val="single" w:sz="4" w:space="0" w:color="auto"/>
              <w:right w:val="single" w:sz="4" w:space="0" w:color="auto"/>
            </w:tcBorders>
            <w:shd w:val="clear" w:color="auto" w:fill="auto"/>
            <w:vAlign w:val="center"/>
          </w:tcPr>
          <w:p>
            <w:pPr>
              <w:rPr>
                <w:rFonts w:ascii="宋体" w:eastAsia="宋体" w:hAnsi="宋体" w:cs="Times New Roman"/>
                <w:sz w:val="21"/>
              </w:rPr>
            </w:pPr>
            <w:r>
              <w:rPr>
                <w:rFonts w:ascii="宋体" w:eastAsia="宋体" w:hAnsi="宋体" w:cs="宋体" w:hint="eastAsia"/>
                <w:kern w:val="0"/>
                <w:szCs w:val="28"/>
                <w:lang w:eastAsia="zh-CN"/>
              </w:rPr>
              <w:t>人力</w:t>
            </w:r>
            <w:r>
              <w:rPr>
                <w:rFonts w:ascii="宋体" w:eastAsia="宋体" w:hAnsi="宋体" w:cs="宋体" w:hint="eastAsia"/>
                <w:kern w:val="0"/>
                <w:szCs w:val="28"/>
              </w:rPr>
              <w:t>部</w:t>
            </w:r>
          </w:p>
        </w:tc>
        <w:tc>
          <w:tcPr>
            <w:tcW w:w="944"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1149"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kern w:val="0"/>
                <w:szCs w:val="28"/>
              </w:rPr>
            </w:pPr>
            <w:r>
              <w:rPr>
                <w:rFonts w:ascii="宋体" w:eastAsia="宋体" w:hAnsi="宋体" w:cs="宋体" w:hint="eastAsia"/>
                <w:kern w:val="0"/>
                <w:szCs w:val="28"/>
                <w:lang w:val="en-US" w:eastAsia="zh-CN"/>
              </w:rPr>
              <w:t>内部储备</w:t>
            </w:r>
          </w:p>
        </w:tc>
      </w:tr>
      <w:tr>
        <w:tblPrEx>
          <w:tblW w:w="8319" w:type="dxa"/>
          <w:tblInd w:w="90" w:type="dxa"/>
          <w:tblLayout w:type="fixed"/>
          <w:tblCellMar>
            <w:top w:w="0" w:type="dxa"/>
            <w:left w:w="108" w:type="dxa"/>
            <w:bottom w:w="0" w:type="dxa"/>
            <w:right w:w="108" w:type="dxa"/>
          </w:tblCellMar>
        </w:tblPrEx>
        <w:trPr>
          <w:trHeight w:val="567"/>
        </w:trPr>
        <w:tc>
          <w:tcPr>
            <w:tcW w:w="633" w:type="dxa"/>
            <w:tcBorders>
              <w:top w:val="nil"/>
              <w:left w:val="single" w:sz="4" w:space="0" w:color="auto"/>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3</w:t>
            </w:r>
          </w:p>
        </w:tc>
        <w:tc>
          <w:tcPr>
            <w:tcW w:w="1333"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eastAsia="zh-CN"/>
              </w:rPr>
            </w:pPr>
            <w:r>
              <w:rPr>
                <w:rFonts w:ascii="宋体" w:eastAsia="宋体" w:hAnsi="宋体" w:cs="宋体" w:hint="eastAsia"/>
                <w:kern w:val="0"/>
                <w:szCs w:val="28"/>
                <w:lang w:eastAsia="zh-CN"/>
              </w:rPr>
              <w:t>研发工程师</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5</w:t>
            </w:r>
          </w:p>
        </w:tc>
        <w:tc>
          <w:tcPr>
            <w:tcW w:w="934"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Cs w:val="28"/>
                <w:lang w:val="en-US" w:eastAsia="zh-CN"/>
              </w:rPr>
            </w:pPr>
            <w:r>
              <w:rPr>
                <w:rFonts w:ascii="宋体" w:eastAsia="宋体" w:hAnsi="宋体" w:cs="宋体" w:hint="eastAsia"/>
                <w:kern w:val="0"/>
                <w:szCs w:val="28"/>
                <w:lang w:val="en-US" w:eastAsia="zh-CN"/>
              </w:rPr>
              <w:t>1</w:t>
            </w:r>
          </w:p>
        </w:tc>
        <w:tc>
          <w:tcPr>
            <w:tcW w:w="1512" w:type="dxa"/>
            <w:tcBorders>
              <w:top w:val="nil"/>
              <w:left w:val="nil"/>
              <w:bottom w:val="single" w:sz="4" w:space="0" w:color="auto"/>
              <w:right w:val="single" w:sz="4" w:space="0" w:color="auto"/>
            </w:tcBorders>
            <w:shd w:val="clear" w:color="auto" w:fill="auto"/>
            <w:vAlign w:val="center"/>
          </w:tcPr>
          <w:p>
            <w:pPr>
              <w:rPr>
                <w:rFonts w:ascii="宋体" w:eastAsia="宋体" w:hAnsi="宋体" w:cs="宋体" w:hint="default"/>
                <w:kern w:val="0"/>
                <w:szCs w:val="28"/>
                <w:lang w:val="en-US" w:eastAsia="zh-CN"/>
              </w:rPr>
            </w:pPr>
            <w:r>
              <w:rPr>
                <w:rFonts w:ascii="宋体" w:eastAsia="宋体" w:hAnsi="宋体" w:cs="宋体" w:hint="eastAsia"/>
                <w:kern w:val="0"/>
                <w:szCs w:val="28"/>
                <w:lang w:val="en-US" w:eastAsia="zh-CN"/>
              </w:rPr>
              <w:t>2025年6</w:t>
            </w:r>
            <w:bookmarkStart w:id="5" w:name="_GoBack"/>
            <w:bookmarkEnd w:id="5"/>
            <w:r>
              <w:rPr>
                <w:rFonts w:ascii="宋体" w:eastAsia="宋体" w:hAnsi="宋体" w:cs="宋体" w:hint="eastAsia"/>
                <w:kern w:val="0"/>
                <w:szCs w:val="28"/>
                <w:lang w:val="en-US" w:eastAsia="zh-CN"/>
              </w:rPr>
              <w:t>月</w:t>
            </w:r>
          </w:p>
        </w:tc>
        <w:tc>
          <w:tcPr>
            <w:tcW w:w="880" w:type="dxa"/>
            <w:tcBorders>
              <w:top w:val="nil"/>
              <w:left w:val="nil"/>
              <w:bottom w:val="single" w:sz="4" w:space="0" w:color="auto"/>
              <w:right w:val="single" w:sz="4" w:space="0" w:color="auto"/>
            </w:tcBorders>
            <w:shd w:val="clear" w:color="auto" w:fill="auto"/>
            <w:vAlign w:val="center"/>
          </w:tcPr>
          <w:p>
            <w:pPr>
              <w:rPr>
                <w:rFonts w:ascii="宋体" w:eastAsia="宋体" w:hAnsi="宋体" w:cs="Times New Roman" w:hint="eastAsia"/>
                <w:kern w:val="2"/>
                <w:sz w:val="21"/>
                <w:szCs w:val="22"/>
                <w:lang w:val="en-US" w:eastAsia="zh-CN" w:bidi="ar-SA"/>
              </w:rPr>
            </w:pPr>
            <w:r>
              <w:rPr>
                <w:rFonts w:ascii="宋体" w:eastAsia="宋体" w:hAnsi="宋体" w:cs="宋体" w:hint="eastAsia"/>
                <w:kern w:val="0"/>
                <w:szCs w:val="28"/>
                <w:lang w:eastAsia="zh-CN"/>
              </w:rPr>
              <w:t>人力</w:t>
            </w:r>
            <w:r>
              <w:rPr>
                <w:rFonts w:ascii="宋体" w:eastAsia="宋体" w:hAnsi="宋体" w:cs="宋体" w:hint="eastAsia"/>
                <w:kern w:val="0"/>
                <w:szCs w:val="28"/>
              </w:rPr>
              <w:t>部</w:t>
            </w:r>
          </w:p>
        </w:tc>
        <w:tc>
          <w:tcPr>
            <w:tcW w:w="944" w:type="dxa"/>
            <w:tcBorders>
              <w:top w:val="nil"/>
              <w:left w:val="nil"/>
              <w:bottom w:val="single" w:sz="4" w:space="0" w:color="auto"/>
              <w:right w:val="single" w:sz="4" w:space="0" w:color="auto"/>
            </w:tcBorders>
            <w:shd w:val="clear" w:color="auto" w:fill="auto"/>
            <w:vAlign w:val="center"/>
          </w:tcPr>
          <w:p>
            <w:pPr>
              <w:jc w:val="center"/>
              <w:rPr>
                <w:rFonts w:ascii="宋体" w:eastAsia="宋体" w:hAnsi="宋体" w:cs="宋体" w:hint="eastAsia"/>
                <w:kern w:val="0"/>
                <w:szCs w:val="28"/>
              </w:rPr>
            </w:pPr>
            <w:r>
              <w:rPr>
                <w:rFonts w:ascii="宋体" w:eastAsia="宋体" w:hAnsi="宋体" w:cs="宋体" w:hint="eastAsia"/>
                <w:kern w:val="0"/>
                <w:szCs w:val="28"/>
                <w:lang w:val="en-US" w:eastAsia="zh-CN"/>
              </w:rPr>
              <w:t>王海燕</w:t>
            </w:r>
          </w:p>
        </w:tc>
        <w:tc>
          <w:tcPr>
            <w:tcW w:w="1149" w:type="dxa"/>
            <w:tcBorders>
              <w:top w:val="nil"/>
              <w:left w:val="nil"/>
              <w:bottom w:val="single" w:sz="4" w:space="0" w:color="auto"/>
              <w:right w:val="single" w:sz="4" w:space="0" w:color="auto"/>
            </w:tcBorders>
            <w:shd w:val="clear" w:color="auto" w:fill="auto"/>
            <w:vAlign w:val="center"/>
          </w:tcPr>
          <w:p>
            <w:pPr>
              <w:widowControl/>
              <w:spacing w:line="276" w:lineRule="auto"/>
              <w:jc w:val="center"/>
              <w:rPr>
                <w:rFonts w:ascii="宋体" w:eastAsia="宋体" w:hAnsi="宋体" w:cs="宋体" w:hint="eastAsia"/>
                <w:kern w:val="0"/>
                <w:sz w:val="24"/>
                <w:szCs w:val="28"/>
                <w:lang w:val="en-US" w:eastAsia="zh-CN" w:bidi="ar-SA"/>
              </w:rPr>
            </w:pPr>
            <w:r>
              <w:rPr>
                <w:rFonts w:ascii="宋体" w:eastAsia="宋体" w:hAnsi="宋体" w:cs="宋体" w:hint="eastAsia"/>
                <w:kern w:val="0"/>
                <w:szCs w:val="28"/>
                <w:lang w:val="en-US" w:eastAsia="zh-CN"/>
              </w:rPr>
              <w:t>内部储备</w:t>
            </w:r>
          </w:p>
        </w:tc>
      </w:tr>
      <w:tr>
        <w:tblPrEx>
          <w:tblW w:w="8319" w:type="dxa"/>
          <w:tblInd w:w="90" w:type="dxa"/>
          <w:tblLayout w:type="fixed"/>
          <w:tblCellMar>
            <w:top w:w="0" w:type="dxa"/>
            <w:left w:w="108" w:type="dxa"/>
            <w:bottom w:w="0" w:type="dxa"/>
            <w:right w:w="108" w:type="dxa"/>
          </w:tblCellMar>
        </w:tblPrEx>
        <w:trPr>
          <w:trHeight w:val="342"/>
        </w:trPr>
        <w:tc>
          <w:tcPr>
            <w:tcW w:w="1966" w:type="dxa"/>
            <w:gridSpan w:val="2"/>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r>
              <w:rPr>
                <w:rFonts w:ascii="宋体" w:eastAsia="宋体" w:hAnsi="宋体" w:cs="宋体" w:hint="eastAsia"/>
                <w:b/>
                <w:bCs/>
                <w:kern w:val="0"/>
                <w:szCs w:val="28"/>
              </w:rPr>
              <w:t>合计</w:t>
            </w:r>
          </w:p>
        </w:tc>
        <w:tc>
          <w:tcPr>
            <w:tcW w:w="93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default"/>
                <w:b/>
                <w:bCs/>
                <w:kern w:val="0"/>
                <w:szCs w:val="28"/>
                <w:lang w:val="en-US" w:eastAsia="zh-CN"/>
              </w:rPr>
            </w:pPr>
            <w:r>
              <w:rPr>
                <w:rFonts w:ascii="宋体" w:eastAsia="宋体" w:hAnsi="宋体" w:cs="宋体" w:hint="eastAsia"/>
                <w:b/>
                <w:bCs/>
                <w:kern w:val="0"/>
                <w:szCs w:val="28"/>
                <w:lang w:val="en-US" w:eastAsia="zh-CN"/>
              </w:rPr>
              <w:t>15</w:t>
            </w:r>
          </w:p>
        </w:tc>
        <w:tc>
          <w:tcPr>
            <w:tcW w:w="93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hint="eastAsia"/>
                <w:b/>
                <w:bCs/>
                <w:kern w:val="0"/>
                <w:szCs w:val="28"/>
                <w:lang w:eastAsia="zh-CN"/>
              </w:rPr>
            </w:pPr>
            <w:r>
              <w:rPr>
                <w:rFonts w:ascii="宋体" w:eastAsia="宋体" w:hAnsi="宋体" w:cs="宋体" w:hint="eastAsia"/>
                <w:b/>
                <w:bCs/>
                <w:kern w:val="0"/>
                <w:szCs w:val="28"/>
                <w:lang w:val="en-US" w:eastAsia="zh-CN"/>
              </w:rPr>
              <w:t>6</w:t>
            </w:r>
          </w:p>
        </w:tc>
        <w:tc>
          <w:tcPr>
            <w:tcW w:w="1512"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p>
        </w:tc>
        <w:tc>
          <w:tcPr>
            <w:tcW w:w="880" w:type="dxa"/>
            <w:tcBorders>
              <w:top w:val="nil"/>
              <w:left w:val="nil"/>
              <w:bottom w:val="single" w:sz="4" w:space="0" w:color="auto"/>
              <w:right w:val="single" w:sz="4" w:space="0" w:color="auto"/>
            </w:tcBorders>
            <w:shd w:val="clear" w:color="auto" w:fill="auto"/>
          </w:tcPr>
          <w:p>
            <w:pPr>
              <w:widowControl/>
              <w:jc w:val="center"/>
              <w:rPr>
                <w:rFonts w:ascii="宋体" w:eastAsia="宋体" w:hAnsi="宋体" w:cs="宋体"/>
                <w:b/>
                <w:bCs/>
                <w:kern w:val="0"/>
                <w:szCs w:val="28"/>
              </w:rPr>
            </w:pPr>
          </w:p>
        </w:tc>
        <w:tc>
          <w:tcPr>
            <w:tcW w:w="944"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p>
        </w:tc>
        <w:tc>
          <w:tcPr>
            <w:tcW w:w="1149"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b/>
                <w:bCs/>
                <w:kern w:val="0"/>
                <w:szCs w:val="28"/>
              </w:rPr>
            </w:pPr>
          </w:p>
        </w:tc>
      </w:tr>
    </w:tbl>
    <w:p>
      <w:pPr>
        <w:spacing w:line="360" w:lineRule="auto"/>
        <w:rPr>
          <w:rFonts w:ascii="微软雅黑" w:eastAsia="微软雅黑" w:hAnsi="微软雅黑" w:cs="微软雅黑"/>
          <w:sz w:val="24"/>
          <w:szCs w:val="24"/>
        </w:rPr>
      </w:pPr>
    </w:p>
    <w:p>
      <w:pPr>
        <w:pStyle w:val="Heading1"/>
        <w:numPr>
          <w:ilvl w:val="0"/>
          <w:numId w:val="1"/>
        </w:numPr>
        <w:spacing w:before="0" w:after="0" w:line="360" w:lineRule="auto"/>
        <w:ind w:left="0" w:firstLine="0"/>
        <w:jc w:val="left"/>
        <w:rPr>
          <w:rFonts w:ascii="微软雅黑" w:eastAsia="微软雅黑" w:hAnsi="微软雅黑" w:cs="微软雅黑"/>
          <w:sz w:val="24"/>
          <w:szCs w:val="24"/>
        </w:rPr>
      </w:pPr>
      <w:bookmarkStart w:id="6" w:name="_Toc27769"/>
      <w:r>
        <w:rPr>
          <w:rFonts w:ascii="微软雅黑" w:eastAsia="微软雅黑" w:hAnsi="微软雅黑" w:cs="微软雅黑" w:hint="eastAsia"/>
          <w:sz w:val="24"/>
          <w:szCs w:val="24"/>
        </w:rPr>
        <w:t>注意问题</w:t>
      </w:r>
      <w:bookmarkEnd w:id="6"/>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人员招聘过程中</w:t>
      </w:r>
      <w:r>
        <w:rPr>
          <w:rFonts w:ascii="微软雅黑" w:eastAsia="微软雅黑" w:hAnsi="微软雅黑" w:cs="微软雅黑" w:hint="eastAsia"/>
          <w:sz w:val="24"/>
          <w:szCs w:val="24"/>
          <w:lang w:val="en-US" w:eastAsia="zh-CN"/>
        </w:rPr>
        <w:t>可能存在</w:t>
      </w:r>
      <w:r>
        <w:rPr>
          <w:rFonts w:ascii="微软雅黑" w:eastAsia="微软雅黑" w:hAnsi="微软雅黑" w:cs="微软雅黑" w:hint="eastAsia"/>
          <w:sz w:val="24"/>
          <w:szCs w:val="24"/>
        </w:rPr>
        <w:t>不能达到岗位需求却适合其他岗位的人才；</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人员储备与人员编制间的冲突，福利问题较难解决；</w:t>
      </w:r>
    </w:p>
    <w:p>
      <w:pPr>
        <w:spacing w:line="360" w:lineRule="auto"/>
        <w:ind w:firstLine="420" w:firstLineChars="200"/>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平衡人员储备的数量和质量，成本和效益的难度较大。</w:t>
      </w:r>
    </w:p>
    <w:p>
      <w:pPr>
        <w:pStyle w:val="Heading1"/>
        <w:numPr>
          <w:ilvl w:val="0"/>
          <w:numId w:val="1"/>
        </w:numPr>
        <w:spacing w:before="0" w:after="0" w:line="360" w:lineRule="auto"/>
        <w:ind w:left="0" w:firstLine="0"/>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lang w:val="en-US" w:eastAsia="zh-CN"/>
        </w:rPr>
        <w:t>绩效考核计划</w:t>
      </w:r>
    </w:p>
    <w:p>
      <w:pPr>
        <w:spacing w:line="360" w:lineRule="auto"/>
        <w:ind w:firstLine="420" w:firstLineChars="200"/>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绩效由各部门负责人根据各部门绩效考核办法进行考核，各部门将考核不合格人员报</w:t>
      </w:r>
      <w:r>
        <w:rPr>
          <w:rFonts w:ascii="微软雅黑" w:eastAsia="微软雅黑" w:hAnsi="微软雅黑" w:cs="微软雅黑" w:hint="eastAsia"/>
          <w:sz w:val="24"/>
          <w:szCs w:val="24"/>
          <w:lang w:eastAsia="zh-CN"/>
        </w:rPr>
        <w:t>人力</w:t>
      </w:r>
      <w:r>
        <w:rPr>
          <w:rFonts w:ascii="微软雅黑" w:eastAsia="微软雅黑" w:hAnsi="微软雅黑" w:cs="微软雅黑" w:hint="eastAsia"/>
          <w:sz w:val="24"/>
          <w:szCs w:val="24"/>
        </w:rPr>
        <w:t>部备案。</w:t>
      </w:r>
    </w:p>
    <w:p>
      <w:pPr>
        <w:spacing w:line="360" w:lineRule="auto"/>
        <w:ind w:firstLine="420" w:firstLineChars="200"/>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新入职尚处于试用期的员工不参与绩效考核，试用期满后开始参与绩效考核。对于有调岗、调职人员绩效考核分段进行。</w:t>
      </w:r>
    </w:p>
    <w:p>
      <w:pPr>
        <w:spacing w:line="360" w:lineRule="auto"/>
        <w:ind w:firstLine="420" w:firstLineChars="200"/>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根据绩效考核制度的内容，</w:t>
      </w:r>
      <w:r>
        <w:rPr>
          <w:rFonts w:ascii="微软雅黑" w:eastAsia="微软雅黑" w:hAnsi="微软雅黑" w:cs="微软雅黑" w:hint="eastAsia"/>
          <w:sz w:val="24"/>
          <w:szCs w:val="24"/>
          <w:lang w:eastAsia="zh-CN"/>
        </w:rPr>
        <w:t>人力</w:t>
      </w:r>
      <w:r>
        <w:rPr>
          <w:rFonts w:ascii="微软雅黑" w:eastAsia="微软雅黑" w:hAnsi="微软雅黑" w:cs="微软雅黑" w:hint="eastAsia"/>
          <w:sz w:val="24"/>
          <w:szCs w:val="24"/>
        </w:rPr>
        <w:t>部已把考核的周期、考核的人员范围、考核的指标、考核操作流程给各部门进行培训，并要求各部门提供考核的指标制作绩效考核表。</w:t>
      </w:r>
    </w:p>
    <w:p>
      <w:pPr>
        <w:spacing w:line="360" w:lineRule="auto"/>
        <w:ind w:firstLine="420" w:firstLineChars="200"/>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该绩效考核表以季度为周期，对所有已转正的在职员工进行考核。各部门于每季度第一个月的6日前完成对员工上个季度的考核。</w:t>
      </w:r>
      <w:r>
        <w:rPr>
          <w:rFonts w:ascii="微软雅黑" w:eastAsia="微软雅黑" w:hAnsi="微软雅黑" w:cs="微软雅黑" w:hint="eastAsia"/>
          <w:sz w:val="24"/>
          <w:szCs w:val="24"/>
          <w:lang w:eastAsia="zh-CN"/>
        </w:rPr>
        <w:t>人力</w:t>
      </w:r>
      <w:r>
        <w:rPr>
          <w:rFonts w:ascii="微软雅黑" w:eastAsia="微软雅黑" w:hAnsi="微软雅黑" w:cs="微软雅黑" w:hint="eastAsia"/>
          <w:sz w:val="24"/>
          <w:szCs w:val="24"/>
        </w:rPr>
        <w:t>部收集所有部门的考核表，汇总统计出全员的上季度绩效考核得分，8日前将季度绩效考核结果发送给各部门经理并公布上季度绩效考核结果。</w:t>
      </w:r>
    </w:p>
    <w:p>
      <w:pPr>
        <w:numPr>
          <w:ilvl w:val="0"/>
          <w:numId w:val="0"/>
        </w:numPr>
        <w:ind w:leftChars="0"/>
        <w:rPr>
          <w:rFonts w:hint="default"/>
          <w:lang w:val="en-US" w:eastAsia="zh-CN"/>
        </w:rPr>
      </w:pPr>
    </w:p>
    <w:sectPr>
      <w:type w:val="continuous"/>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single" w:sz="4" w:space="1" w:color="auto"/>
      </w:pBdr>
    </w:pPr>
    <w:r>
      <w:rPr>
        <w:rFonts w:hint="eastAsia"/>
      </w:rPr>
      <w:t xml:space="preserve">                                </w:t>
    </w:r>
    <w:r>
      <w:t xml:space="preserve">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62062E"/>
    <w:multiLevelType w:val="multilevel"/>
    <w:tmpl w:val="4162062E"/>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nsid w:val="70B82110"/>
    <w:multiLevelType w:val="multilevel"/>
    <w:tmpl w:val="70B8211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semiHidden="0"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
    <w:uiPriority w:val="9"/>
    <w:qFormat/>
    <w:pPr>
      <w:keepNext/>
      <w:keepLines/>
      <w:spacing w:before="340" w:after="330" w:line="578" w:lineRule="auto"/>
      <w:outlineLvl w:val="0"/>
    </w:pPr>
    <w:rPr>
      <w:rFonts w:eastAsia="黑体"/>
      <w:b/>
      <w:bCs/>
      <w:kern w:val="44"/>
      <w:sz w:val="32"/>
      <w:szCs w:val="44"/>
    </w:rPr>
  </w:style>
  <w:style w:type="paragraph" w:styleId="Heading2">
    <w:name w:val="heading 2"/>
    <w:basedOn w:val="Normal"/>
    <w:next w:val="Normal"/>
    <w:link w:val="2"/>
    <w:uiPriority w:val="9"/>
    <w:unhideWhenUsed/>
    <w:qFormat/>
    <w:pPr>
      <w:keepNext/>
      <w:keepLines/>
      <w:spacing w:before="260" w:after="260" w:line="416" w:lineRule="auto"/>
      <w:outlineLvl w:val="1"/>
    </w:pPr>
    <w:rPr>
      <w:rFonts w:eastAsia="黑体" w:asciiTheme="majorHAnsi" w:hAnsiTheme="majorHAnsi" w:cstheme="majorBidi"/>
      <w:b/>
      <w:bCs/>
      <w:sz w:val="24"/>
      <w:szCs w:val="32"/>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DocumentMap">
    <w:name w:val="Document Map"/>
    <w:basedOn w:val="Normal"/>
    <w:link w:val="a3"/>
    <w:autoRedefine/>
    <w:uiPriority w:val="99"/>
    <w:unhideWhenUsed/>
    <w:qFormat/>
    <w:rPr>
      <w:rFonts w:ascii="宋体" w:eastAsia="宋体"/>
      <w:sz w:val="18"/>
      <w:szCs w:val="18"/>
    </w:rPr>
  </w:style>
  <w:style w:type="paragraph" w:styleId="BalloonText">
    <w:name w:val="Balloon Text"/>
    <w:basedOn w:val="Normal"/>
    <w:link w:val="a1"/>
    <w:uiPriority w:val="99"/>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pPr>
      <w:tabs>
        <w:tab w:val="left" w:pos="810"/>
        <w:tab w:val="left" w:pos="1260"/>
        <w:tab w:val="right" w:leader="dot" w:pos="8296"/>
      </w:tabs>
      <w:spacing w:line="360" w:lineRule="auto"/>
      <w:ind w:firstLine="482" w:firstLineChars="150"/>
      <w:jc w:val="center"/>
    </w:pPr>
    <w:rPr>
      <w:rFonts w:asciiTheme="minorEastAsia" w:hAnsiTheme="minorEastAsia"/>
      <w:b/>
      <w:color w:val="000000" w:themeColor="text1"/>
      <w:sz w:val="32"/>
      <w:szCs w:val="32"/>
    </w:rPr>
  </w:style>
  <w:style w:type="paragraph" w:styleId="TOC2">
    <w:name w:val="toc 2"/>
    <w:basedOn w:val="Normal"/>
    <w:next w:val="Normal"/>
    <w:autoRedefine/>
    <w:uiPriority w:val="39"/>
    <w:unhideWhenUsed/>
    <w:qFormat/>
    <w:pPr>
      <w:spacing w:line="360" w:lineRule="auto"/>
      <w:ind w:left="420" w:firstLine="200" w:leftChars="200" w:firstLineChars="200"/>
    </w:pPr>
    <w:rPr>
      <w:sz w:val="24"/>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themeColor="hyperlink"/>
      <w:u w:val="single"/>
    </w:rPr>
  </w:style>
  <w:style w:type="character" w:customStyle="1" w:styleId="1">
    <w:name w:val="标题 1 字符"/>
    <w:basedOn w:val="DefaultParagraphFont"/>
    <w:link w:val="Heading1"/>
    <w:autoRedefine/>
    <w:uiPriority w:val="9"/>
    <w:qFormat/>
    <w:rPr>
      <w:rFonts w:eastAsia="黑体"/>
      <w:b/>
      <w:bCs/>
      <w:kern w:val="44"/>
      <w:sz w:val="32"/>
      <w:szCs w:val="44"/>
    </w:rPr>
  </w:style>
  <w:style w:type="paragraph" w:customStyle="1" w:styleId="10">
    <w:name w:val="列出段落1"/>
    <w:basedOn w:val="Normal"/>
    <w:autoRedefine/>
    <w:uiPriority w:val="34"/>
    <w:qFormat/>
    <w:pPr>
      <w:ind w:firstLine="420" w:firstLineChars="200"/>
    </w:p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2">
    <w:name w:val="标题 2 字符"/>
    <w:basedOn w:val="DefaultParagraphFont"/>
    <w:link w:val="Heading2"/>
    <w:autoRedefine/>
    <w:uiPriority w:val="9"/>
    <w:qFormat/>
    <w:rPr>
      <w:rFonts w:eastAsia="黑体" w:asciiTheme="majorHAnsi" w:hAnsiTheme="majorHAnsi" w:cstheme="majorBidi"/>
      <w:b/>
      <w:bCs/>
      <w:sz w:val="24"/>
      <w:szCs w:val="32"/>
    </w:rPr>
  </w:style>
  <w:style w:type="character" w:customStyle="1" w:styleId="Char">
    <w:name w:val="无间隔 Char"/>
    <w:link w:val="11"/>
    <w:autoRedefine/>
    <w:uiPriority w:val="1"/>
    <w:qFormat/>
    <w:rPr>
      <w:sz w:val="22"/>
    </w:rPr>
  </w:style>
  <w:style w:type="paragraph" w:customStyle="1" w:styleId="11">
    <w:name w:val="无间隔1"/>
    <w:link w:val="Char"/>
    <w:autoRedefine/>
    <w:uiPriority w:val="1"/>
    <w:qFormat/>
    <w:rPr>
      <w:rFonts w:asciiTheme="minorHAnsi" w:eastAsiaTheme="minorEastAsia" w:hAnsiTheme="minorHAnsi" w:cstheme="minorBidi"/>
      <w:kern w:val="2"/>
      <w:sz w:val="22"/>
      <w:szCs w:val="22"/>
      <w:lang w:val="en-US" w:eastAsia="zh-CN" w:bidi="ar-SA"/>
    </w:rPr>
  </w:style>
  <w:style w:type="character" w:customStyle="1" w:styleId="Char0">
    <w:name w:val="普通文本 Char"/>
    <w:link w:val="a2"/>
    <w:autoRedefine/>
    <w:qFormat/>
    <w:rPr>
      <w:rFonts w:ascii="宋体" w:cs="宋体"/>
      <w:szCs w:val="21"/>
    </w:rPr>
  </w:style>
  <w:style w:type="paragraph" w:customStyle="1" w:styleId="a2">
    <w:name w:val="普通文本"/>
    <w:basedOn w:val="Normal"/>
    <w:link w:val="Char0"/>
    <w:autoRedefine/>
    <w:qFormat/>
    <w:pPr>
      <w:autoSpaceDE w:val="0"/>
      <w:autoSpaceDN w:val="0"/>
      <w:adjustRightInd w:val="0"/>
    </w:pPr>
    <w:rPr>
      <w:rFonts w:ascii="宋体" w:cs="宋体"/>
      <w:szCs w:val="21"/>
    </w:rPr>
  </w:style>
  <w:style w:type="character" w:customStyle="1" w:styleId="a3">
    <w:name w:val="文档结构图 字符"/>
    <w:basedOn w:val="DefaultParagraphFont"/>
    <w:link w:val="DocumentMap"/>
    <w:autoRedefine/>
    <w:uiPriority w:val="99"/>
    <w:semiHidden/>
    <w:qFormat/>
    <w:rPr>
      <w:rFonts w:ascii="宋体" w:eastAsia="宋体"/>
      <w:kern w:val="2"/>
      <w:sz w:val="18"/>
      <w:szCs w:val="18"/>
    </w:rPr>
  </w:style>
  <w:style w:type="paragraph" w:customStyle="1" w:styleId="B1">
    <w:name w:val="首页B1"/>
    <w:basedOn w:val="Normal"/>
    <w:autoRedefine/>
    <w:uiPriority w:val="99"/>
    <w:qFormat/>
    <w:pPr>
      <w:spacing w:before="120" w:after="120" w:line="288" w:lineRule="auto"/>
    </w:pPr>
    <w:rPr>
      <w:rFonts w:ascii="Times New Roman" w:eastAsia="宋体" w:hAnsi="Times New Roman" w:cs="Times New Roman"/>
      <w:b/>
      <w:sz w:val="28"/>
      <w:szCs w:val="24"/>
    </w:rPr>
  </w:style>
  <w:style w:type="paragraph" w:styleId="ListParagraph">
    <w:name w:val="List Paragraph"/>
    <w:basedOn w:val="Normal"/>
    <w:autoRedefine/>
    <w:uiPriority w:val="99"/>
    <w:unhideWhenUsed/>
    <w:qFormat/>
    <w:pPr>
      <w:ind w:firstLine="420" w:firstLineChars="200"/>
    </w:pPr>
  </w:style>
  <w:style w:type="paragraph" w:customStyle="1" w:styleId="a4">
    <w:name w:val="表头"/>
    <w:basedOn w:val="Normal"/>
    <w:autoRedefine/>
    <w:qFormat/>
    <w:pPr>
      <w:spacing w:line="520" w:lineRule="exact"/>
      <w:jc w:val="center"/>
    </w:pPr>
    <w:rPr>
      <w:rFonts w:ascii="黑体" w:eastAsia="黑体" w:hAnsi="微软雅黑" w:cs="Times New Roman"/>
      <w:sz w:val="24"/>
      <w:szCs w:val="24"/>
    </w:rPr>
  </w:style>
  <w:style w:type="paragraph" w:customStyle="1" w:styleId="a5">
    <w:name w:val="表内容居中"/>
    <w:basedOn w:val="Normal"/>
    <w:autoRedefine/>
    <w:qFormat/>
    <w:pPr>
      <w:spacing w:line="520" w:lineRule="exact"/>
      <w:jc w:val="center"/>
    </w:pPr>
    <w:rPr>
      <w:rFonts w:ascii="Calibri" w:eastAsia="宋体" w:hAnsi="Calibri" w:cs="Times New Roman"/>
      <w:sz w:val="24"/>
      <w:szCs w:val="24"/>
    </w:rPr>
  </w:style>
  <w:style w:type="paragraph" w:customStyle="1" w:styleId="20">
    <w:name w:val="列出段落2"/>
    <w:basedOn w:val="Normal"/>
    <w:uiPriority w:val="99"/>
    <w:qFormat/>
    <w:pPr>
      <w:ind w:firstLine="20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Props1.xml><?xml version="1.0" encoding="utf-8"?>
<ds:datastoreItem xmlns:ds="http://schemas.openxmlformats.org/officeDocument/2006/customXml" ds:itemID="{6D14C88D-2ACD-4B98-B8D7-F5F024963377}">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1300</Words>
  <Characters>1354</Characters>
  <Application>Microsoft Office Word</Application>
  <DocSecurity>0</DocSecurity>
  <Lines>12</Lines>
  <Paragraphs>3</Paragraphs>
  <ScaleCrop>false</ScaleCrop>
  <Company>Microsoft</Company>
  <LinksUpToDate>false</LinksUpToDate>
  <CharactersWithSpaces>1436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94</cp:revision>
  <dcterms:created xsi:type="dcterms:W3CDTF">2017-03-15T02:41:00Z</dcterms:created>
  <dcterms:modified xsi:type="dcterms:W3CDTF">2025-11-27T11:19:19Z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A5806693FBDA4F8B8C121AF3D1A5996D</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