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1.xml" ContentType="application/xml"/>
  <Override PartName="/customXml/item2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ind w:firstLine="0" w:firstLineChars="0"/>
        <w:jc w:val="center"/>
        <w:rPr>
          <w:b/>
          <w:sz w:val="48"/>
          <w:szCs w:val="48"/>
        </w:rPr>
      </w:pPr>
      <w:r>
        <w:rPr>
          <w:rFonts w:ascii="微软雅黑" w:eastAsia="微软雅黑" w:hAnsi="微软雅黑" w:cs="微软雅黑" w:hint="eastAsia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-1233805</wp:posOffset>
            </wp:positionH>
            <wp:positionV relativeFrom="paragraph">
              <wp:posOffset>-1224915</wp:posOffset>
            </wp:positionV>
            <wp:extent cx="7776210" cy="11254105"/>
            <wp:effectExtent l="0" t="0" r="15240" b="4445"/>
            <wp:wrapNone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76210" cy="112541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ind w:firstLine="0" w:firstLineChars="0"/>
        <w:jc w:val="center"/>
        <w:rPr>
          <w:b/>
          <w:sz w:val="48"/>
          <w:szCs w:val="48"/>
        </w:rPr>
      </w:pPr>
    </w:p>
    <w:p>
      <w:pPr>
        <w:ind w:firstLine="0" w:firstLineChars="0"/>
        <w:jc w:val="center"/>
        <w:rPr>
          <w:b/>
          <w:sz w:val="48"/>
          <w:szCs w:val="48"/>
        </w:rPr>
      </w:pPr>
    </w:p>
    <w:p>
      <w:pPr>
        <w:ind w:firstLine="0" w:firstLineChars="0"/>
        <w:jc w:val="center"/>
        <w:rPr>
          <w:b/>
          <w:sz w:val="48"/>
          <w:szCs w:val="48"/>
        </w:rPr>
      </w:pPr>
    </w:p>
    <w:p>
      <w:pPr>
        <w:ind w:firstLine="0" w:firstLineChars="0"/>
        <w:jc w:val="center"/>
        <w:rPr>
          <w:rFonts w:ascii="微软雅黑" w:eastAsia="微软雅黑" w:hAnsi="微软雅黑" w:cs="微软雅黑" w:hint="eastAsia"/>
          <w:b/>
          <w:bCs/>
          <w:sz w:val="52"/>
          <w:szCs w:val="52"/>
          <w:lang w:val="en-US" w:eastAsia="zh-CN"/>
        </w:rPr>
      </w:pPr>
    </w:p>
    <w:p>
      <w:pPr>
        <w:ind w:firstLine="0" w:firstLineChars="0"/>
        <w:jc w:val="center"/>
        <w:rPr>
          <w:rFonts w:ascii="微软雅黑" w:eastAsia="微软雅黑" w:hAnsi="微软雅黑" w:cs="微软雅黑" w:hint="eastAsia"/>
          <w:b/>
          <w:bCs/>
          <w:sz w:val="52"/>
          <w:szCs w:val="52"/>
          <w:lang w:val="en-US" w:eastAsia="zh-CN"/>
        </w:rPr>
      </w:pPr>
      <w:r>
        <w:rPr>
          <w:rFonts w:ascii="微软雅黑" w:eastAsia="微软雅黑" w:hAnsi="微软雅黑" w:cs="微软雅黑" w:hint="eastAsia"/>
          <w:b/>
          <w:bCs/>
          <w:sz w:val="52"/>
          <w:szCs w:val="52"/>
          <w:lang w:val="en-US" w:eastAsia="zh-CN"/>
        </w:rPr>
        <w:t>甘肃国邦信息科技有限公司</w:t>
      </w:r>
    </w:p>
    <w:p>
      <w:pPr>
        <w:ind w:firstLine="0" w:firstLineChars="0"/>
        <w:jc w:val="center"/>
        <w:rPr>
          <w:rFonts w:ascii="微软雅黑" w:eastAsia="微软雅黑" w:hAnsi="微软雅黑" w:cs="微软雅黑" w:hint="eastAsia"/>
          <w:b/>
          <w:bCs/>
          <w:sz w:val="52"/>
          <w:szCs w:val="52"/>
          <w:lang w:val="en-US" w:eastAsia="zh-CN"/>
        </w:rPr>
      </w:pPr>
    </w:p>
    <w:p>
      <w:pPr>
        <w:ind w:firstLine="0" w:firstLineChars="0"/>
        <w:jc w:val="center"/>
        <w:rPr>
          <w:rFonts w:eastAsia="宋体" w:hint="eastAsia"/>
          <w:b/>
          <w:sz w:val="48"/>
          <w:szCs w:val="48"/>
          <w:lang w:eastAsia="zh-CN"/>
        </w:rPr>
      </w:pPr>
      <w:r>
        <w:rPr>
          <w:rFonts w:hint="eastAsia"/>
          <w:b/>
          <w:sz w:val="48"/>
          <w:szCs w:val="48"/>
          <w:lang w:eastAsia="zh-CN"/>
        </w:rPr>
        <w:t>运维服务工具应用情况说明</w:t>
      </w:r>
    </w:p>
    <w:p>
      <w:pPr>
        <w:ind w:firstLine="0" w:firstLineChars="0"/>
        <w:jc w:val="center"/>
        <w:rPr>
          <w:b/>
          <w:sz w:val="48"/>
          <w:szCs w:val="48"/>
        </w:rPr>
      </w:pPr>
    </w:p>
    <w:p>
      <w:pPr>
        <w:spacing w:after="156" w:afterLines="50"/>
        <w:ind w:firstLine="0" w:firstLineChars="0"/>
        <w:jc w:val="center"/>
        <w:rPr>
          <w:rFonts w:eastAsia="宋体" w:hint="default"/>
          <w:b/>
          <w:bCs/>
          <w:sz w:val="36"/>
          <w:szCs w:val="36"/>
          <w:lang w:val="en-US" w:eastAsia="zh-CN"/>
        </w:rPr>
      </w:pPr>
      <w:r>
        <w:rPr>
          <w:rFonts w:ascii="宋体" w:eastAsia="宋体" w:hAnsi="宋体" w:cs="宋体" w:hint="eastAsia"/>
          <w:b/>
          <w:bCs/>
          <w:sz w:val="36"/>
          <w:szCs w:val="36"/>
          <w:lang w:val="en-US" w:eastAsia="zh-CN"/>
        </w:rPr>
        <w:t>GSGB-ITSS-</w:t>
      </w:r>
      <w:r>
        <w:rPr>
          <w:rFonts w:ascii="宋体" w:hAnsi="宋体" w:cs="宋体" w:hint="eastAsia"/>
          <w:b/>
          <w:bCs/>
          <w:sz w:val="36"/>
          <w:szCs w:val="36"/>
          <w:lang w:val="en-US" w:eastAsia="zh-CN"/>
        </w:rPr>
        <w:t>10</w:t>
      </w:r>
      <w:r>
        <w:rPr>
          <w:rFonts w:ascii="宋体" w:eastAsia="宋体" w:hAnsi="宋体" w:cs="宋体" w:hint="eastAsia"/>
          <w:b/>
          <w:bCs/>
          <w:sz w:val="36"/>
          <w:szCs w:val="36"/>
          <w:lang w:val="en-US" w:eastAsia="zh-CN"/>
        </w:rPr>
        <w:t>-0</w:t>
      </w:r>
      <w:r>
        <w:rPr>
          <w:rFonts w:ascii="宋体" w:hAnsi="宋体" w:cs="宋体" w:hint="eastAsia"/>
          <w:b/>
          <w:bCs/>
          <w:sz w:val="36"/>
          <w:szCs w:val="36"/>
          <w:lang w:val="en-US" w:eastAsia="zh-CN"/>
        </w:rPr>
        <w:t>2</w:t>
      </w:r>
    </w:p>
    <w:p>
      <w:pPr>
        <w:spacing w:after="156" w:afterLines="50"/>
        <w:ind w:firstLine="0" w:firstLineChars="0"/>
        <w:rPr>
          <w:sz w:val="36"/>
          <w:szCs w:val="36"/>
        </w:rPr>
      </w:pPr>
    </w:p>
    <w:p>
      <w:pPr>
        <w:spacing w:after="156" w:afterLines="50"/>
        <w:ind w:firstLine="0" w:firstLineChars="0"/>
        <w:rPr>
          <w:sz w:val="36"/>
          <w:szCs w:val="36"/>
        </w:rPr>
      </w:pPr>
    </w:p>
    <w:p>
      <w:pPr>
        <w:spacing w:after="156" w:afterLines="50"/>
        <w:ind w:firstLine="0" w:firstLineChars="0"/>
        <w:rPr>
          <w:sz w:val="36"/>
          <w:szCs w:val="36"/>
        </w:rPr>
      </w:pPr>
    </w:p>
    <w:p>
      <w:pPr>
        <w:tabs>
          <w:tab w:val="left" w:pos="0"/>
        </w:tabs>
        <w:spacing w:line="1000" w:lineRule="exact"/>
        <w:ind w:firstLine="1050" w:firstLineChars="500"/>
        <w:jc w:val="left"/>
        <w:rPr>
          <w:rFonts w:hint="eastAsia"/>
          <w:sz w:val="32"/>
          <w:szCs w:val="32"/>
          <w:u w:val="single"/>
        </w:rPr>
      </w:pPr>
      <w:r>
        <w:rPr>
          <w:rFonts w:hint="eastAsia"/>
          <w:sz w:val="32"/>
          <w:szCs w:val="32"/>
        </w:rPr>
        <w:t>拟制</w:t>
      </w:r>
      <w:r>
        <w:rPr>
          <w:rFonts w:hint="eastAsia"/>
          <w:sz w:val="32"/>
          <w:szCs w:val="32"/>
          <w:lang w:eastAsia="zh-CN"/>
        </w:rPr>
        <w:t>人</w:t>
      </w:r>
      <w:r>
        <w:rPr>
          <w:rFonts w:hint="eastAsia"/>
          <w:sz w:val="32"/>
          <w:szCs w:val="32"/>
        </w:rPr>
        <w:t>：</w:t>
      </w:r>
      <w:r>
        <w:rPr>
          <w:rFonts w:hint="eastAsia"/>
          <w:sz w:val="32"/>
          <w:szCs w:val="32"/>
          <w:u w:val="single"/>
        </w:rPr>
        <w:t xml:space="preserve">         </w:t>
      </w:r>
      <w:r>
        <w:rPr>
          <w:rFonts w:hint="eastAsia"/>
          <w:sz w:val="32"/>
          <w:szCs w:val="32"/>
          <w:u w:val="single"/>
          <w:lang w:eastAsia="zh-CN"/>
        </w:rPr>
        <w:t>胡葛鹏宇</w:t>
      </w:r>
      <w:r>
        <w:rPr>
          <w:rFonts w:hint="eastAsia"/>
          <w:sz w:val="32"/>
          <w:szCs w:val="32"/>
          <w:u w:val="single"/>
        </w:rPr>
        <w:t xml:space="preserve">            </w:t>
      </w:r>
    </w:p>
    <w:p>
      <w:pPr>
        <w:tabs>
          <w:tab w:val="left" w:pos="0"/>
        </w:tabs>
        <w:spacing w:line="1000" w:lineRule="exact"/>
        <w:ind w:firstLine="1050" w:firstLineChars="500"/>
        <w:jc w:val="left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审核</w:t>
      </w:r>
      <w:r>
        <w:rPr>
          <w:rFonts w:hint="eastAsia"/>
          <w:sz w:val="32"/>
          <w:szCs w:val="32"/>
          <w:lang w:eastAsia="zh-CN"/>
        </w:rPr>
        <w:t>人</w:t>
      </w:r>
      <w:r>
        <w:rPr>
          <w:rFonts w:hint="eastAsia"/>
          <w:sz w:val="32"/>
          <w:szCs w:val="32"/>
        </w:rPr>
        <w:t>：</w:t>
      </w:r>
      <w:r>
        <w:rPr>
          <w:rFonts w:hint="eastAsia"/>
          <w:sz w:val="32"/>
          <w:szCs w:val="32"/>
          <w:u w:val="single"/>
        </w:rPr>
        <w:t xml:space="preserve">         </w:t>
      </w:r>
      <w:r>
        <w:rPr>
          <w:rFonts w:hint="eastAsia"/>
          <w:sz w:val="32"/>
          <w:szCs w:val="32"/>
          <w:u w:val="single"/>
          <w:lang w:val="en-US" w:eastAsia="zh-CN"/>
        </w:rPr>
        <w:t>兰伟东</w:t>
      </w:r>
      <w:r>
        <w:rPr>
          <w:rFonts w:hint="eastAsia"/>
          <w:sz w:val="32"/>
          <w:szCs w:val="32"/>
          <w:u w:val="single"/>
        </w:rPr>
        <w:t xml:space="preserve">            </w:t>
      </w:r>
    </w:p>
    <w:p>
      <w:pPr>
        <w:tabs>
          <w:tab w:val="left" w:pos="0"/>
        </w:tabs>
        <w:spacing w:line="1000" w:lineRule="exact"/>
        <w:ind w:firstLine="1050" w:firstLineChars="500"/>
        <w:jc w:val="left"/>
        <w:rPr>
          <w:rFonts w:hint="eastAsia"/>
          <w:b/>
          <w:sz w:val="32"/>
          <w:szCs w:val="32"/>
        </w:rPr>
      </w:pPr>
      <w:r>
        <w:rPr>
          <w:rFonts w:hint="eastAsia"/>
          <w:sz w:val="32"/>
          <w:szCs w:val="32"/>
        </w:rPr>
        <w:t>批准</w:t>
      </w:r>
      <w:r>
        <w:rPr>
          <w:rFonts w:hint="eastAsia"/>
          <w:sz w:val="32"/>
          <w:szCs w:val="32"/>
          <w:lang w:eastAsia="zh-CN"/>
        </w:rPr>
        <w:t>人</w:t>
      </w:r>
      <w:r>
        <w:rPr>
          <w:rFonts w:hint="eastAsia"/>
          <w:sz w:val="32"/>
          <w:szCs w:val="32"/>
        </w:rPr>
        <w:t>：</w:t>
      </w:r>
      <w:r>
        <w:rPr>
          <w:rFonts w:hint="eastAsia"/>
          <w:sz w:val="32"/>
          <w:szCs w:val="32"/>
          <w:u w:val="single"/>
        </w:rPr>
        <w:t xml:space="preserve">         赵</w:t>
      </w:r>
      <w:r>
        <w:rPr>
          <w:rFonts w:hint="eastAsia"/>
          <w:sz w:val="32"/>
          <w:szCs w:val="32"/>
          <w:u w:val="single"/>
          <w:lang w:val="en-US" w:eastAsia="zh-CN"/>
        </w:rPr>
        <w:t xml:space="preserve">  </w:t>
      </w:r>
      <w:r>
        <w:rPr>
          <w:rFonts w:hint="eastAsia"/>
          <w:sz w:val="32"/>
          <w:szCs w:val="32"/>
          <w:u w:val="single"/>
        </w:rPr>
        <w:t xml:space="preserve">鑫            </w:t>
      </w:r>
    </w:p>
    <w:p>
      <w:pPr>
        <w:tabs>
          <w:tab w:val="left" w:pos="0"/>
        </w:tabs>
        <w:spacing w:before="312" w:beforeLines="100" w:after="312" w:afterLines="100"/>
        <w:ind w:firstLine="0" w:firstLineChars="0"/>
        <w:jc w:val="center"/>
        <w:rPr>
          <w:rFonts w:ascii="黑体" w:eastAsia="黑体" w:hint="eastAsia"/>
          <w:sz w:val="36"/>
          <w:szCs w:val="36"/>
        </w:rPr>
      </w:pPr>
    </w:p>
    <w:p>
      <w:pPr>
        <w:tabs>
          <w:tab w:val="left" w:pos="0"/>
        </w:tabs>
        <w:spacing w:before="312" w:beforeLines="100" w:after="312" w:afterLines="100"/>
        <w:ind w:firstLine="0" w:firstLineChars="0"/>
        <w:jc w:val="center"/>
        <w:rPr>
          <w:rFonts w:ascii="黑体" w:eastAsia="黑体" w:hint="eastAsia"/>
          <w:sz w:val="36"/>
          <w:szCs w:val="36"/>
        </w:rPr>
      </w:pPr>
      <w:r>
        <w:rPr>
          <w:rFonts w:ascii="黑体" w:eastAsia="黑体" w:hint="eastAsia"/>
          <w:sz w:val="36"/>
          <w:szCs w:val="36"/>
        </w:rPr>
        <w:t>修改记录</w:t>
      </w:r>
    </w:p>
    <w:tbl>
      <w:tblPr>
        <w:tblStyle w:val="TableNormal"/>
        <w:tblW w:w="4997" w:type="pct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0"/>
        <w:gridCol w:w="1381"/>
        <w:gridCol w:w="1381"/>
        <w:gridCol w:w="1381"/>
        <w:gridCol w:w="1497"/>
        <w:gridCol w:w="1497"/>
      </w:tblGrid>
      <w:tr>
        <w:tblPrEx>
          <w:tblW w:w="4997" w:type="pct"/>
          <w:jc w:val="center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6" w:space="0" w:color="auto"/>
            <w:insideV w:val="single" w:sz="6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/>
          <w:jc w:val="center"/>
        </w:trPr>
        <w:tc>
          <w:tcPr>
            <w:tcW w:w="810" w:type="pct"/>
            <w:vAlign w:val="center"/>
          </w:tcPr>
          <w:p>
            <w:pPr>
              <w:pStyle w:val="a4"/>
              <w:spacing w:line="240" w:lineRule="auto"/>
              <w:ind w:firstLine="0" w:firstLineChars="0"/>
              <w:rPr>
                <w:rFonts w:cs="Arial" w:hint="eastAsia"/>
                <w:lang w:val="en-US" w:eastAsia="zh-CN"/>
              </w:rPr>
            </w:pPr>
            <w:r>
              <w:rPr>
                <w:rFonts w:cs="Arial" w:hint="eastAsia"/>
                <w:lang w:val="en-US" w:eastAsia="zh-CN"/>
              </w:rPr>
              <w:t>序号</w:t>
            </w:r>
          </w:p>
        </w:tc>
        <w:tc>
          <w:tcPr>
            <w:tcW w:w="810" w:type="pct"/>
            <w:vAlign w:val="center"/>
          </w:tcPr>
          <w:p>
            <w:pPr>
              <w:pStyle w:val="a4"/>
              <w:spacing w:line="240" w:lineRule="auto"/>
              <w:ind w:firstLine="0" w:firstLineChars="0"/>
              <w:rPr>
                <w:rFonts w:cs="Arial" w:hint="eastAsia"/>
                <w:lang w:val="en-US" w:eastAsia="zh-CN"/>
              </w:rPr>
            </w:pPr>
            <w:r>
              <w:rPr>
                <w:rFonts w:cs="Arial" w:hint="eastAsia"/>
                <w:lang w:val="en-US" w:eastAsia="zh-CN"/>
              </w:rPr>
              <w:t>新建/修改</w:t>
            </w:r>
          </w:p>
        </w:tc>
        <w:tc>
          <w:tcPr>
            <w:tcW w:w="810" w:type="pct"/>
            <w:vAlign w:val="center"/>
          </w:tcPr>
          <w:p>
            <w:pPr>
              <w:pStyle w:val="a4"/>
              <w:spacing w:line="240" w:lineRule="auto"/>
              <w:ind w:firstLine="0" w:firstLineChars="0"/>
              <w:rPr>
                <w:rFonts w:cs="Arial" w:hint="default"/>
                <w:lang w:val="en-US" w:eastAsia="zh-CN"/>
              </w:rPr>
            </w:pPr>
            <w:r>
              <w:rPr>
                <w:rFonts w:cs="Arial" w:hint="eastAsia"/>
                <w:lang w:val="en-US" w:eastAsia="zh-CN"/>
              </w:rPr>
              <w:t>拟制人</w:t>
            </w:r>
          </w:p>
        </w:tc>
        <w:tc>
          <w:tcPr>
            <w:tcW w:w="810" w:type="pct"/>
            <w:vAlign w:val="center"/>
          </w:tcPr>
          <w:p>
            <w:pPr>
              <w:pStyle w:val="a4"/>
              <w:spacing w:line="240" w:lineRule="auto"/>
              <w:ind w:firstLine="0" w:firstLineChars="0"/>
              <w:rPr>
                <w:rFonts w:cs="Arial" w:hint="default"/>
                <w:lang w:val="en-US" w:eastAsia="zh-CN"/>
              </w:rPr>
            </w:pPr>
            <w:r>
              <w:rPr>
                <w:rFonts w:cs="Arial" w:hint="eastAsia"/>
                <w:lang w:val="en-US" w:eastAsia="zh-CN"/>
              </w:rPr>
              <w:t>审核人</w:t>
            </w:r>
          </w:p>
        </w:tc>
        <w:tc>
          <w:tcPr>
            <w:tcW w:w="878" w:type="pct"/>
            <w:vAlign w:val="center"/>
          </w:tcPr>
          <w:p>
            <w:pPr>
              <w:pStyle w:val="a4"/>
              <w:spacing w:line="240" w:lineRule="auto"/>
              <w:ind w:firstLine="0" w:firstLineChars="0"/>
              <w:rPr>
                <w:rFonts w:cs="Arial" w:hint="default"/>
                <w:lang w:val="en-US" w:eastAsia="zh-CN"/>
              </w:rPr>
            </w:pPr>
            <w:r>
              <w:rPr>
                <w:rFonts w:cs="Arial" w:hint="eastAsia"/>
                <w:lang w:val="en-US" w:eastAsia="zh-CN"/>
              </w:rPr>
              <w:t>批准人</w:t>
            </w:r>
          </w:p>
        </w:tc>
        <w:tc>
          <w:tcPr>
            <w:tcW w:w="878" w:type="pct"/>
            <w:vAlign w:val="center"/>
          </w:tcPr>
          <w:p>
            <w:pPr>
              <w:pStyle w:val="a4"/>
              <w:spacing w:line="240" w:lineRule="auto"/>
              <w:ind w:firstLine="0" w:firstLineChars="0"/>
              <w:rPr>
                <w:rFonts w:cs="Arial" w:hint="eastAsia"/>
                <w:lang w:val="en-US" w:eastAsia="zh-CN"/>
              </w:rPr>
            </w:pPr>
            <w:r>
              <w:rPr>
                <w:rFonts w:cs="Arial" w:hint="eastAsia"/>
                <w:lang w:val="en-US" w:eastAsia="zh-CN"/>
              </w:rPr>
              <w:t>日期</w:t>
            </w:r>
          </w:p>
        </w:tc>
      </w:tr>
      <w:tr>
        <w:tblPrEx>
          <w:tblW w:w="4997" w:type="pct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/>
          <w:jc w:val="center"/>
        </w:trPr>
        <w:tc>
          <w:tcPr>
            <w:tcW w:w="810" w:type="pct"/>
            <w:vAlign w:val="center"/>
          </w:tcPr>
          <w:p>
            <w:pPr>
              <w:pStyle w:val="a5"/>
              <w:spacing w:line="240" w:lineRule="auto"/>
              <w:ind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1.0</w:t>
            </w:r>
          </w:p>
        </w:tc>
        <w:tc>
          <w:tcPr>
            <w:tcW w:w="810" w:type="pct"/>
            <w:vAlign w:val="center"/>
          </w:tcPr>
          <w:p>
            <w:pPr>
              <w:pStyle w:val="a5"/>
              <w:spacing w:line="240" w:lineRule="auto"/>
              <w:ind w:firstLine="0" w:firstLineChars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新建</w:t>
            </w:r>
          </w:p>
        </w:tc>
        <w:tc>
          <w:tcPr>
            <w:tcW w:w="810" w:type="pct"/>
            <w:vAlign w:val="center"/>
          </w:tcPr>
          <w:p>
            <w:pPr>
              <w:pStyle w:val="a5"/>
              <w:spacing w:line="240" w:lineRule="auto"/>
              <w:ind w:firstLine="0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胡葛鹏宇</w:t>
            </w:r>
          </w:p>
        </w:tc>
        <w:tc>
          <w:tcPr>
            <w:tcW w:w="810" w:type="pct"/>
            <w:vAlign w:val="center"/>
          </w:tcPr>
          <w:p>
            <w:pPr>
              <w:pStyle w:val="a5"/>
              <w:spacing w:line="240" w:lineRule="auto"/>
              <w:ind w:firstLine="0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兰伟东</w:t>
            </w:r>
          </w:p>
        </w:tc>
        <w:tc>
          <w:tcPr>
            <w:tcW w:w="878" w:type="pct"/>
            <w:vAlign w:val="center"/>
          </w:tcPr>
          <w:p>
            <w:pPr>
              <w:pStyle w:val="a5"/>
              <w:spacing w:line="240" w:lineRule="auto"/>
              <w:ind w:firstLine="0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黄益溪</w:t>
            </w:r>
          </w:p>
        </w:tc>
        <w:tc>
          <w:tcPr>
            <w:tcW w:w="878" w:type="pct"/>
            <w:vAlign w:val="center"/>
          </w:tcPr>
          <w:p>
            <w:pPr>
              <w:pStyle w:val="a5"/>
              <w:spacing w:line="240" w:lineRule="auto"/>
              <w:ind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2025.11.15</w:t>
            </w:r>
          </w:p>
        </w:tc>
      </w:tr>
      <w:tr>
        <w:tblPrEx>
          <w:tblW w:w="4997" w:type="pct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/>
          <w:jc w:val="center"/>
        </w:trPr>
        <w:tc>
          <w:tcPr>
            <w:tcW w:w="810" w:type="pct"/>
            <w:vAlign w:val="center"/>
          </w:tcPr>
          <w:p>
            <w:pPr>
              <w:pStyle w:val="a5"/>
              <w:ind w:firstLine="480"/>
              <w:rPr>
                <w:lang w:val="en-US" w:eastAsia="zh-CN"/>
              </w:rPr>
            </w:pPr>
          </w:p>
        </w:tc>
        <w:tc>
          <w:tcPr>
            <w:tcW w:w="810" w:type="pct"/>
            <w:vAlign w:val="center"/>
          </w:tcPr>
          <w:p>
            <w:pPr>
              <w:pStyle w:val="a5"/>
              <w:ind w:firstLine="480"/>
              <w:rPr>
                <w:lang w:val="en-US" w:eastAsia="zh-CN"/>
              </w:rPr>
            </w:pPr>
          </w:p>
        </w:tc>
        <w:tc>
          <w:tcPr>
            <w:tcW w:w="810" w:type="pct"/>
            <w:vAlign w:val="center"/>
          </w:tcPr>
          <w:p>
            <w:pPr>
              <w:pStyle w:val="a5"/>
              <w:ind w:firstLine="480"/>
              <w:rPr>
                <w:lang w:val="en-US" w:eastAsia="zh-CN"/>
              </w:rPr>
            </w:pPr>
          </w:p>
        </w:tc>
        <w:tc>
          <w:tcPr>
            <w:tcW w:w="810" w:type="pct"/>
            <w:vAlign w:val="center"/>
          </w:tcPr>
          <w:p>
            <w:pPr>
              <w:pStyle w:val="a5"/>
              <w:ind w:firstLine="480"/>
              <w:rPr>
                <w:lang w:val="en-US" w:eastAsia="zh-CN"/>
              </w:rPr>
            </w:pPr>
          </w:p>
        </w:tc>
        <w:tc>
          <w:tcPr>
            <w:tcW w:w="878" w:type="pct"/>
            <w:vAlign w:val="center"/>
          </w:tcPr>
          <w:p>
            <w:pPr>
              <w:pStyle w:val="a5"/>
              <w:ind w:firstLine="480"/>
              <w:rPr>
                <w:lang w:val="en-US" w:eastAsia="zh-CN"/>
              </w:rPr>
            </w:pPr>
          </w:p>
        </w:tc>
        <w:tc>
          <w:tcPr>
            <w:tcW w:w="878" w:type="pct"/>
            <w:vAlign w:val="center"/>
          </w:tcPr>
          <w:p>
            <w:pPr>
              <w:pStyle w:val="a5"/>
              <w:ind w:firstLine="480"/>
              <w:rPr>
                <w:lang w:val="en-US" w:eastAsia="zh-CN"/>
              </w:rPr>
            </w:pPr>
          </w:p>
        </w:tc>
      </w:tr>
      <w:tr>
        <w:tblPrEx>
          <w:tblW w:w="4997" w:type="pct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/>
          <w:jc w:val="center"/>
        </w:trPr>
        <w:tc>
          <w:tcPr>
            <w:tcW w:w="810" w:type="pct"/>
            <w:vAlign w:val="center"/>
          </w:tcPr>
          <w:p>
            <w:pPr>
              <w:pStyle w:val="a5"/>
              <w:ind w:firstLine="480"/>
              <w:rPr>
                <w:lang w:val="en-US" w:eastAsia="zh-CN"/>
              </w:rPr>
            </w:pPr>
          </w:p>
        </w:tc>
        <w:tc>
          <w:tcPr>
            <w:tcW w:w="810" w:type="pct"/>
            <w:vAlign w:val="center"/>
          </w:tcPr>
          <w:p>
            <w:pPr>
              <w:pStyle w:val="a5"/>
              <w:ind w:firstLine="480"/>
              <w:rPr>
                <w:lang w:val="en-US" w:eastAsia="zh-CN"/>
              </w:rPr>
            </w:pPr>
          </w:p>
        </w:tc>
        <w:tc>
          <w:tcPr>
            <w:tcW w:w="810" w:type="pct"/>
            <w:vAlign w:val="center"/>
          </w:tcPr>
          <w:p>
            <w:pPr>
              <w:pStyle w:val="a5"/>
              <w:ind w:firstLine="480"/>
              <w:rPr>
                <w:lang w:val="en-US" w:eastAsia="zh-CN"/>
              </w:rPr>
            </w:pPr>
          </w:p>
        </w:tc>
        <w:tc>
          <w:tcPr>
            <w:tcW w:w="810" w:type="pct"/>
            <w:vAlign w:val="center"/>
          </w:tcPr>
          <w:p>
            <w:pPr>
              <w:pStyle w:val="a5"/>
              <w:ind w:firstLine="480"/>
              <w:rPr>
                <w:lang w:val="en-US" w:eastAsia="zh-CN"/>
              </w:rPr>
            </w:pPr>
          </w:p>
        </w:tc>
        <w:tc>
          <w:tcPr>
            <w:tcW w:w="878" w:type="pct"/>
            <w:vAlign w:val="center"/>
          </w:tcPr>
          <w:p>
            <w:pPr>
              <w:pStyle w:val="a5"/>
              <w:ind w:firstLine="480"/>
              <w:rPr>
                <w:lang w:val="en-US" w:eastAsia="zh-CN"/>
              </w:rPr>
            </w:pPr>
          </w:p>
        </w:tc>
        <w:tc>
          <w:tcPr>
            <w:tcW w:w="878" w:type="pct"/>
            <w:vAlign w:val="center"/>
          </w:tcPr>
          <w:p>
            <w:pPr>
              <w:pStyle w:val="a5"/>
              <w:ind w:firstLine="480"/>
              <w:rPr>
                <w:lang w:val="en-US" w:eastAsia="zh-CN"/>
              </w:rPr>
            </w:pPr>
          </w:p>
        </w:tc>
      </w:tr>
      <w:tr>
        <w:tblPrEx>
          <w:tblW w:w="4997" w:type="pct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/>
          <w:jc w:val="center"/>
        </w:trPr>
        <w:tc>
          <w:tcPr>
            <w:tcW w:w="810" w:type="pct"/>
            <w:vAlign w:val="center"/>
          </w:tcPr>
          <w:p>
            <w:pPr>
              <w:pStyle w:val="a5"/>
              <w:ind w:firstLine="480"/>
              <w:rPr>
                <w:lang w:val="en-US" w:eastAsia="zh-CN"/>
              </w:rPr>
            </w:pPr>
          </w:p>
        </w:tc>
        <w:tc>
          <w:tcPr>
            <w:tcW w:w="810" w:type="pct"/>
            <w:vAlign w:val="center"/>
          </w:tcPr>
          <w:p>
            <w:pPr>
              <w:pStyle w:val="a5"/>
              <w:ind w:firstLine="480"/>
              <w:rPr>
                <w:lang w:val="en-US" w:eastAsia="zh-CN"/>
              </w:rPr>
            </w:pPr>
          </w:p>
        </w:tc>
        <w:tc>
          <w:tcPr>
            <w:tcW w:w="810" w:type="pct"/>
            <w:vAlign w:val="center"/>
          </w:tcPr>
          <w:p>
            <w:pPr>
              <w:pStyle w:val="a5"/>
              <w:ind w:firstLine="480"/>
              <w:rPr>
                <w:lang w:val="en-US" w:eastAsia="zh-CN"/>
              </w:rPr>
            </w:pPr>
          </w:p>
        </w:tc>
        <w:tc>
          <w:tcPr>
            <w:tcW w:w="810" w:type="pct"/>
            <w:vAlign w:val="center"/>
          </w:tcPr>
          <w:p>
            <w:pPr>
              <w:pStyle w:val="a5"/>
              <w:ind w:firstLine="480"/>
              <w:rPr>
                <w:lang w:val="en-US" w:eastAsia="zh-CN"/>
              </w:rPr>
            </w:pPr>
          </w:p>
        </w:tc>
        <w:tc>
          <w:tcPr>
            <w:tcW w:w="878" w:type="pct"/>
            <w:vAlign w:val="center"/>
          </w:tcPr>
          <w:p>
            <w:pPr>
              <w:pStyle w:val="a5"/>
              <w:ind w:firstLine="480"/>
              <w:rPr>
                <w:lang w:val="en-US" w:eastAsia="zh-CN"/>
              </w:rPr>
            </w:pPr>
          </w:p>
        </w:tc>
        <w:tc>
          <w:tcPr>
            <w:tcW w:w="878" w:type="pct"/>
            <w:vAlign w:val="center"/>
          </w:tcPr>
          <w:p>
            <w:pPr>
              <w:pStyle w:val="a5"/>
              <w:ind w:firstLine="480"/>
              <w:rPr>
                <w:lang w:val="en-US" w:eastAsia="zh-CN"/>
              </w:rPr>
            </w:pPr>
          </w:p>
        </w:tc>
      </w:tr>
      <w:tr>
        <w:tblPrEx>
          <w:tblW w:w="4997" w:type="pct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/>
          <w:jc w:val="center"/>
        </w:trPr>
        <w:tc>
          <w:tcPr>
            <w:tcW w:w="810" w:type="pct"/>
            <w:vAlign w:val="center"/>
          </w:tcPr>
          <w:p>
            <w:pPr>
              <w:pStyle w:val="a5"/>
              <w:ind w:firstLine="480"/>
              <w:rPr>
                <w:lang w:val="en-US" w:eastAsia="zh-CN"/>
              </w:rPr>
            </w:pPr>
          </w:p>
        </w:tc>
        <w:tc>
          <w:tcPr>
            <w:tcW w:w="810" w:type="pct"/>
            <w:vAlign w:val="center"/>
          </w:tcPr>
          <w:p>
            <w:pPr>
              <w:pStyle w:val="a5"/>
              <w:ind w:firstLine="480"/>
              <w:rPr>
                <w:lang w:val="en-US" w:eastAsia="zh-CN"/>
              </w:rPr>
            </w:pPr>
          </w:p>
        </w:tc>
        <w:tc>
          <w:tcPr>
            <w:tcW w:w="810" w:type="pct"/>
            <w:vAlign w:val="center"/>
          </w:tcPr>
          <w:p>
            <w:pPr>
              <w:pStyle w:val="a5"/>
              <w:ind w:firstLine="480"/>
              <w:rPr>
                <w:lang w:val="en-US" w:eastAsia="zh-CN"/>
              </w:rPr>
            </w:pPr>
          </w:p>
        </w:tc>
        <w:tc>
          <w:tcPr>
            <w:tcW w:w="810" w:type="pct"/>
            <w:vAlign w:val="center"/>
          </w:tcPr>
          <w:p>
            <w:pPr>
              <w:pStyle w:val="a5"/>
              <w:ind w:firstLine="480"/>
              <w:rPr>
                <w:lang w:val="en-US" w:eastAsia="zh-CN"/>
              </w:rPr>
            </w:pPr>
          </w:p>
        </w:tc>
        <w:tc>
          <w:tcPr>
            <w:tcW w:w="878" w:type="pct"/>
            <w:vAlign w:val="center"/>
          </w:tcPr>
          <w:p>
            <w:pPr>
              <w:pStyle w:val="a5"/>
              <w:ind w:firstLine="480"/>
              <w:rPr>
                <w:lang w:val="en-US" w:eastAsia="zh-CN"/>
              </w:rPr>
            </w:pPr>
          </w:p>
        </w:tc>
        <w:tc>
          <w:tcPr>
            <w:tcW w:w="878" w:type="pct"/>
            <w:vAlign w:val="center"/>
          </w:tcPr>
          <w:p>
            <w:pPr>
              <w:pStyle w:val="a5"/>
              <w:ind w:firstLine="480"/>
              <w:rPr>
                <w:lang w:val="en-US" w:eastAsia="zh-CN"/>
              </w:rPr>
            </w:pPr>
          </w:p>
        </w:tc>
      </w:tr>
      <w:tr>
        <w:tblPrEx>
          <w:tblW w:w="4997" w:type="pct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/>
          <w:jc w:val="center"/>
        </w:trPr>
        <w:tc>
          <w:tcPr>
            <w:tcW w:w="810" w:type="pct"/>
            <w:vAlign w:val="center"/>
          </w:tcPr>
          <w:p>
            <w:pPr>
              <w:pStyle w:val="a5"/>
              <w:ind w:firstLine="480"/>
              <w:rPr>
                <w:lang w:val="en-US" w:eastAsia="zh-CN"/>
              </w:rPr>
            </w:pPr>
          </w:p>
        </w:tc>
        <w:tc>
          <w:tcPr>
            <w:tcW w:w="810" w:type="pct"/>
            <w:vAlign w:val="center"/>
          </w:tcPr>
          <w:p>
            <w:pPr>
              <w:pStyle w:val="a5"/>
              <w:ind w:firstLine="480"/>
              <w:rPr>
                <w:lang w:val="en-US" w:eastAsia="zh-CN"/>
              </w:rPr>
            </w:pPr>
          </w:p>
        </w:tc>
        <w:tc>
          <w:tcPr>
            <w:tcW w:w="810" w:type="pct"/>
            <w:vAlign w:val="center"/>
          </w:tcPr>
          <w:p>
            <w:pPr>
              <w:pStyle w:val="a5"/>
              <w:ind w:firstLine="480"/>
              <w:rPr>
                <w:lang w:val="en-US" w:eastAsia="zh-CN"/>
              </w:rPr>
            </w:pPr>
          </w:p>
        </w:tc>
        <w:tc>
          <w:tcPr>
            <w:tcW w:w="810" w:type="pct"/>
            <w:vAlign w:val="center"/>
          </w:tcPr>
          <w:p>
            <w:pPr>
              <w:pStyle w:val="a5"/>
              <w:ind w:firstLine="480"/>
              <w:rPr>
                <w:lang w:val="en-US" w:eastAsia="zh-CN"/>
              </w:rPr>
            </w:pPr>
          </w:p>
        </w:tc>
        <w:tc>
          <w:tcPr>
            <w:tcW w:w="878" w:type="pct"/>
            <w:vAlign w:val="center"/>
          </w:tcPr>
          <w:p>
            <w:pPr>
              <w:pStyle w:val="a5"/>
              <w:ind w:firstLine="480"/>
              <w:rPr>
                <w:lang w:val="en-US" w:eastAsia="zh-CN"/>
              </w:rPr>
            </w:pPr>
          </w:p>
        </w:tc>
        <w:tc>
          <w:tcPr>
            <w:tcW w:w="878" w:type="pct"/>
            <w:vAlign w:val="center"/>
          </w:tcPr>
          <w:p>
            <w:pPr>
              <w:pStyle w:val="a5"/>
              <w:ind w:firstLine="480"/>
              <w:rPr>
                <w:lang w:val="en-US" w:eastAsia="zh-CN"/>
              </w:rPr>
            </w:pPr>
          </w:p>
        </w:tc>
      </w:tr>
      <w:tr>
        <w:tblPrEx>
          <w:tblW w:w="4997" w:type="pct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/>
          <w:jc w:val="center"/>
        </w:trPr>
        <w:tc>
          <w:tcPr>
            <w:tcW w:w="810" w:type="pct"/>
            <w:vAlign w:val="center"/>
          </w:tcPr>
          <w:p>
            <w:pPr>
              <w:pStyle w:val="a5"/>
              <w:ind w:firstLine="480"/>
              <w:rPr>
                <w:lang w:val="en-US" w:eastAsia="zh-CN"/>
              </w:rPr>
            </w:pPr>
          </w:p>
        </w:tc>
        <w:tc>
          <w:tcPr>
            <w:tcW w:w="810" w:type="pct"/>
            <w:vAlign w:val="center"/>
          </w:tcPr>
          <w:p>
            <w:pPr>
              <w:pStyle w:val="a5"/>
              <w:ind w:firstLine="480"/>
              <w:rPr>
                <w:lang w:val="en-US" w:eastAsia="zh-CN"/>
              </w:rPr>
            </w:pPr>
          </w:p>
        </w:tc>
        <w:tc>
          <w:tcPr>
            <w:tcW w:w="810" w:type="pct"/>
            <w:vAlign w:val="center"/>
          </w:tcPr>
          <w:p>
            <w:pPr>
              <w:pStyle w:val="a5"/>
              <w:ind w:firstLine="480"/>
              <w:rPr>
                <w:lang w:val="en-US" w:eastAsia="zh-CN"/>
              </w:rPr>
            </w:pPr>
          </w:p>
        </w:tc>
        <w:tc>
          <w:tcPr>
            <w:tcW w:w="810" w:type="pct"/>
            <w:vAlign w:val="center"/>
          </w:tcPr>
          <w:p>
            <w:pPr>
              <w:pStyle w:val="a5"/>
              <w:ind w:firstLine="480"/>
              <w:rPr>
                <w:lang w:val="en-US" w:eastAsia="zh-CN"/>
              </w:rPr>
            </w:pPr>
          </w:p>
        </w:tc>
        <w:tc>
          <w:tcPr>
            <w:tcW w:w="878" w:type="pct"/>
            <w:vAlign w:val="center"/>
          </w:tcPr>
          <w:p>
            <w:pPr>
              <w:pStyle w:val="a5"/>
              <w:ind w:firstLine="480"/>
              <w:rPr>
                <w:lang w:val="en-US" w:eastAsia="zh-CN"/>
              </w:rPr>
            </w:pPr>
          </w:p>
        </w:tc>
        <w:tc>
          <w:tcPr>
            <w:tcW w:w="878" w:type="pct"/>
            <w:vAlign w:val="center"/>
          </w:tcPr>
          <w:p>
            <w:pPr>
              <w:pStyle w:val="a5"/>
              <w:ind w:firstLine="480"/>
              <w:rPr>
                <w:lang w:val="en-US" w:eastAsia="zh-CN"/>
              </w:rPr>
            </w:pPr>
          </w:p>
        </w:tc>
      </w:tr>
      <w:tr>
        <w:tblPrEx>
          <w:tblW w:w="4997" w:type="pct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/>
          <w:jc w:val="center"/>
        </w:trPr>
        <w:tc>
          <w:tcPr>
            <w:tcW w:w="810" w:type="pct"/>
            <w:vAlign w:val="center"/>
          </w:tcPr>
          <w:p>
            <w:pPr>
              <w:pStyle w:val="a5"/>
              <w:ind w:firstLine="480"/>
              <w:rPr>
                <w:lang w:val="en-US" w:eastAsia="zh-CN"/>
              </w:rPr>
            </w:pPr>
          </w:p>
        </w:tc>
        <w:tc>
          <w:tcPr>
            <w:tcW w:w="810" w:type="pct"/>
            <w:vAlign w:val="center"/>
          </w:tcPr>
          <w:p>
            <w:pPr>
              <w:pStyle w:val="a5"/>
              <w:ind w:firstLine="480"/>
              <w:rPr>
                <w:lang w:val="en-US" w:eastAsia="zh-CN"/>
              </w:rPr>
            </w:pPr>
          </w:p>
        </w:tc>
        <w:tc>
          <w:tcPr>
            <w:tcW w:w="810" w:type="pct"/>
            <w:vAlign w:val="center"/>
          </w:tcPr>
          <w:p>
            <w:pPr>
              <w:pStyle w:val="a5"/>
              <w:ind w:firstLine="480"/>
              <w:rPr>
                <w:lang w:val="en-US" w:eastAsia="zh-CN"/>
              </w:rPr>
            </w:pPr>
          </w:p>
        </w:tc>
        <w:tc>
          <w:tcPr>
            <w:tcW w:w="810" w:type="pct"/>
            <w:vAlign w:val="center"/>
          </w:tcPr>
          <w:p>
            <w:pPr>
              <w:pStyle w:val="a5"/>
              <w:ind w:firstLine="480"/>
              <w:rPr>
                <w:lang w:val="en-US" w:eastAsia="zh-CN"/>
              </w:rPr>
            </w:pPr>
          </w:p>
        </w:tc>
        <w:tc>
          <w:tcPr>
            <w:tcW w:w="878" w:type="pct"/>
            <w:vAlign w:val="center"/>
          </w:tcPr>
          <w:p>
            <w:pPr>
              <w:pStyle w:val="a5"/>
              <w:ind w:firstLine="480"/>
              <w:rPr>
                <w:lang w:val="en-US" w:eastAsia="zh-CN"/>
              </w:rPr>
            </w:pPr>
          </w:p>
        </w:tc>
        <w:tc>
          <w:tcPr>
            <w:tcW w:w="878" w:type="pct"/>
            <w:vAlign w:val="center"/>
          </w:tcPr>
          <w:p>
            <w:pPr>
              <w:pStyle w:val="a5"/>
              <w:ind w:firstLine="480"/>
              <w:rPr>
                <w:lang w:val="en-US" w:eastAsia="zh-CN"/>
              </w:rPr>
            </w:pPr>
          </w:p>
        </w:tc>
      </w:tr>
      <w:tr>
        <w:tblPrEx>
          <w:tblW w:w="4997" w:type="pct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/>
          <w:jc w:val="center"/>
        </w:trPr>
        <w:tc>
          <w:tcPr>
            <w:tcW w:w="810" w:type="pct"/>
            <w:vAlign w:val="center"/>
          </w:tcPr>
          <w:p>
            <w:pPr>
              <w:pStyle w:val="a5"/>
              <w:ind w:firstLine="480"/>
              <w:rPr>
                <w:lang w:val="en-US" w:eastAsia="zh-CN"/>
              </w:rPr>
            </w:pPr>
          </w:p>
        </w:tc>
        <w:tc>
          <w:tcPr>
            <w:tcW w:w="810" w:type="pct"/>
            <w:vAlign w:val="center"/>
          </w:tcPr>
          <w:p>
            <w:pPr>
              <w:pStyle w:val="a5"/>
              <w:ind w:firstLine="480"/>
              <w:rPr>
                <w:lang w:val="en-US" w:eastAsia="zh-CN"/>
              </w:rPr>
            </w:pPr>
          </w:p>
        </w:tc>
        <w:tc>
          <w:tcPr>
            <w:tcW w:w="810" w:type="pct"/>
            <w:vAlign w:val="center"/>
          </w:tcPr>
          <w:p>
            <w:pPr>
              <w:pStyle w:val="a5"/>
              <w:ind w:firstLine="480"/>
              <w:rPr>
                <w:lang w:val="en-US" w:eastAsia="zh-CN"/>
              </w:rPr>
            </w:pPr>
          </w:p>
        </w:tc>
        <w:tc>
          <w:tcPr>
            <w:tcW w:w="810" w:type="pct"/>
            <w:vAlign w:val="center"/>
          </w:tcPr>
          <w:p>
            <w:pPr>
              <w:pStyle w:val="a5"/>
              <w:ind w:firstLine="480"/>
              <w:rPr>
                <w:lang w:val="en-US" w:eastAsia="zh-CN"/>
              </w:rPr>
            </w:pPr>
          </w:p>
        </w:tc>
        <w:tc>
          <w:tcPr>
            <w:tcW w:w="878" w:type="pct"/>
            <w:vAlign w:val="center"/>
          </w:tcPr>
          <w:p>
            <w:pPr>
              <w:pStyle w:val="a5"/>
              <w:ind w:firstLine="480"/>
              <w:rPr>
                <w:lang w:val="en-US" w:eastAsia="zh-CN"/>
              </w:rPr>
            </w:pPr>
          </w:p>
        </w:tc>
        <w:tc>
          <w:tcPr>
            <w:tcW w:w="878" w:type="pct"/>
            <w:vAlign w:val="center"/>
          </w:tcPr>
          <w:p>
            <w:pPr>
              <w:pStyle w:val="a5"/>
              <w:ind w:firstLine="480"/>
              <w:rPr>
                <w:lang w:val="en-US" w:eastAsia="zh-CN"/>
              </w:rPr>
            </w:pPr>
          </w:p>
        </w:tc>
      </w:tr>
    </w:tbl>
    <w:p>
      <w:pPr>
        <w:rPr>
          <w:rFonts w:ascii="微软雅黑" w:eastAsia="微软雅黑" w:hAnsi="微软雅黑" w:cs="微软雅黑" w:hint="eastAsia"/>
          <w:sz w:val="24"/>
        </w:rPr>
      </w:pPr>
    </w:p>
    <w:p>
      <w:pPr>
        <w:rPr>
          <w:rFonts w:ascii="微软雅黑" w:eastAsia="微软雅黑" w:hAnsi="微软雅黑" w:cs="微软雅黑" w:hint="eastAsia"/>
          <w:sz w:val="24"/>
        </w:rPr>
      </w:pPr>
    </w:p>
    <w:p>
      <w:pPr>
        <w:rPr>
          <w:rFonts w:ascii="黑体" w:hAnsi="黑体"/>
          <w:b/>
          <w:sz w:val="32"/>
          <w:szCs w:val="32"/>
        </w:rPr>
        <w:sectPr>
          <w:headerReference w:type="default" r:id="rId7"/>
          <w:footerReference w:type="default" r:id="rId8"/>
          <w:pgSz w:w="11906" w:h="16838"/>
          <w:pgMar w:top="1560" w:right="1800" w:bottom="1440" w:left="1800" w:header="851" w:footer="992" w:gutter="0"/>
          <w:cols w:num="1" w:space="720"/>
          <w:docGrid w:type="lines" w:linePitch="312" w:charSpace="0"/>
        </w:sectPr>
      </w:pPr>
    </w:p>
    <w:p>
      <w:pPr>
        <w:pStyle w:val="TOC1"/>
        <w:spacing w:line="480" w:lineRule="auto"/>
        <w:jc w:val="center"/>
        <w:rPr>
          <w:rFonts w:ascii="仿宋" w:eastAsia="仿宋" w:hAnsi="仿宋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t>目  录</w:t>
      </w:r>
    </w:p>
    <w:p>
      <w:pPr>
        <w:pStyle w:val="TOC1"/>
        <w:tabs>
          <w:tab w:val="right" w:leader="dot" w:pos="8306"/>
        </w:tabs>
      </w:pPr>
      <w:bookmarkStart w:id="0" w:name="_GoBack"/>
      <w:bookmarkEnd w:id="0"/>
      <w:r>
        <w:rPr>
          <w:rFonts w:ascii="黑体" w:eastAsia="黑体" w:hAnsi="黑体"/>
          <w:sz w:val="24"/>
          <w:szCs w:val="24"/>
        </w:rPr>
        <w:fldChar w:fldCharType="begin"/>
      </w:r>
      <w:r>
        <w:rPr>
          <w:rFonts w:ascii="黑体" w:eastAsia="黑体" w:hAnsi="黑体"/>
          <w:sz w:val="24"/>
          <w:szCs w:val="24"/>
        </w:rPr>
        <w:instrText xml:space="preserve">TOC \o "1-5" \h \u </w:instrText>
      </w:r>
      <w:r>
        <w:rPr>
          <w:rFonts w:ascii="黑体" w:eastAsia="黑体" w:hAnsi="黑体"/>
          <w:sz w:val="24"/>
          <w:szCs w:val="24"/>
        </w:rPr>
        <w:fldChar w:fldCharType="separate"/>
      </w:r>
      <w:r>
        <w:rPr>
          <w:rFonts w:ascii="黑体" w:eastAsia="黑体" w:hAnsi="黑体"/>
          <w:szCs w:val="24"/>
        </w:rPr>
        <w:fldChar w:fldCharType="begin"/>
      </w:r>
      <w:r>
        <w:rPr>
          <w:rFonts w:ascii="黑体" w:eastAsia="黑体" w:hAnsi="黑体"/>
          <w:szCs w:val="24"/>
        </w:rPr>
        <w:instrText xml:space="preserve"> HYPERLINK \l _Toc12443 </w:instrText>
      </w:r>
      <w:r>
        <w:rPr>
          <w:rFonts w:ascii="黑体" w:eastAsia="黑体" w:hAnsi="黑体"/>
          <w:szCs w:val="24"/>
        </w:rPr>
        <w:fldChar w:fldCharType="separate"/>
      </w:r>
      <w:r>
        <w:rPr>
          <w:rFonts w:hint="eastAsia"/>
          <w:lang w:val="en-US" w:eastAsia="zh-CN"/>
        </w:rPr>
        <w:t>1. 概述</w:t>
      </w:r>
      <w:r>
        <w:tab/>
      </w:r>
      <w:r>
        <w:fldChar w:fldCharType="begin"/>
      </w:r>
      <w:r>
        <w:instrText xml:space="preserve"> PAGEREF _Toc12443 \h </w:instrText>
      </w:r>
      <w:r>
        <w:fldChar w:fldCharType="separate"/>
      </w:r>
      <w:r>
        <w:t>1</w:t>
      </w:r>
      <w:r>
        <w:fldChar w:fldCharType="end"/>
      </w:r>
      <w:r>
        <w:rPr>
          <w:rFonts w:ascii="黑体" w:eastAsia="黑体" w:hAnsi="黑体"/>
          <w:szCs w:val="24"/>
        </w:rPr>
        <w:fldChar w:fldCharType="end"/>
      </w:r>
    </w:p>
    <w:p>
      <w:pPr>
        <w:pStyle w:val="TOC1"/>
        <w:tabs>
          <w:tab w:val="right" w:leader="dot" w:pos="8306"/>
        </w:tabs>
      </w:pPr>
      <w:r>
        <w:rPr>
          <w:rFonts w:ascii="黑体" w:eastAsia="黑体" w:hAnsi="黑体"/>
          <w:szCs w:val="24"/>
        </w:rPr>
        <w:fldChar w:fldCharType="begin"/>
      </w:r>
      <w:r>
        <w:rPr>
          <w:rFonts w:ascii="黑体" w:eastAsia="黑体" w:hAnsi="黑体"/>
          <w:szCs w:val="24"/>
        </w:rPr>
        <w:instrText xml:space="preserve"> HYPERLINK \l _Toc29785 </w:instrText>
      </w:r>
      <w:r>
        <w:rPr>
          <w:rFonts w:ascii="黑体" w:eastAsia="黑体" w:hAnsi="黑体"/>
          <w:szCs w:val="24"/>
        </w:rPr>
        <w:fldChar w:fldCharType="separate"/>
      </w:r>
      <w:r>
        <w:rPr>
          <w:rFonts w:hint="eastAsia"/>
          <w:lang w:val="en-US" w:eastAsia="zh-CN"/>
        </w:rPr>
        <w:t>2. 运维工具清单及应用情况说明</w:t>
      </w:r>
      <w:r>
        <w:tab/>
      </w:r>
      <w:r>
        <w:fldChar w:fldCharType="begin"/>
      </w:r>
      <w:r>
        <w:instrText xml:space="preserve"> PAGEREF _Toc29785 \h </w:instrText>
      </w:r>
      <w:r>
        <w:fldChar w:fldCharType="separate"/>
      </w:r>
      <w:r>
        <w:t>1</w:t>
      </w:r>
      <w:r>
        <w:fldChar w:fldCharType="end"/>
      </w:r>
      <w:r>
        <w:rPr>
          <w:rFonts w:ascii="黑体" w:eastAsia="黑体" w:hAnsi="黑体"/>
          <w:szCs w:val="24"/>
        </w:rPr>
        <w:fldChar w:fldCharType="end"/>
      </w:r>
    </w:p>
    <w:p>
      <w:pPr>
        <w:pStyle w:val="TOC2"/>
        <w:tabs>
          <w:tab w:val="right" w:leader="dot" w:pos="8306"/>
        </w:tabs>
      </w:pPr>
      <w:r>
        <w:rPr>
          <w:rFonts w:ascii="黑体" w:eastAsia="黑体" w:hAnsi="黑体"/>
          <w:szCs w:val="24"/>
        </w:rPr>
        <w:fldChar w:fldCharType="begin"/>
      </w:r>
      <w:r>
        <w:rPr>
          <w:rFonts w:ascii="黑体" w:eastAsia="黑体" w:hAnsi="黑体"/>
          <w:szCs w:val="24"/>
        </w:rPr>
        <w:instrText xml:space="preserve"> HYPERLINK \l _Toc22960 </w:instrText>
      </w:r>
      <w:r>
        <w:rPr>
          <w:rFonts w:ascii="黑体" w:eastAsia="黑体" w:hAnsi="黑体"/>
          <w:szCs w:val="24"/>
        </w:rPr>
        <w:fldChar w:fldCharType="separate"/>
      </w:r>
      <w:r>
        <w:rPr>
          <w:rFonts w:hint="eastAsia"/>
          <w:lang w:val="en-US" w:eastAsia="zh-CN"/>
        </w:rPr>
        <w:t>2.1 运维管理平台</w:t>
      </w:r>
      <w:r>
        <w:tab/>
      </w:r>
      <w:r>
        <w:fldChar w:fldCharType="begin"/>
      </w:r>
      <w:r>
        <w:instrText xml:space="preserve"> PAGEREF _Toc22960 \h </w:instrText>
      </w:r>
      <w:r>
        <w:fldChar w:fldCharType="separate"/>
      </w:r>
      <w:r>
        <w:t>1</w:t>
      </w:r>
      <w:r>
        <w:fldChar w:fldCharType="end"/>
      </w:r>
      <w:r>
        <w:rPr>
          <w:rFonts w:ascii="黑体" w:eastAsia="黑体" w:hAnsi="黑体"/>
          <w:szCs w:val="24"/>
        </w:rPr>
        <w:fldChar w:fldCharType="end"/>
      </w:r>
    </w:p>
    <w:p>
      <w:pPr>
        <w:pStyle w:val="TOC2"/>
        <w:tabs>
          <w:tab w:val="right" w:leader="dot" w:pos="8306"/>
        </w:tabs>
      </w:pPr>
      <w:r>
        <w:rPr>
          <w:rFonts w:ascii="黑体" w:eastAsia="黑体" w:hAnsi="黑体"/>
          <w:szCs w:val="24"/>
        </w:rPr>
        <w:fldChar w:fldCharType="begin"/>
      </w:r>
      <w:r>
        <w:rPr>
          <w:rFonts w:ascii="黑体" w:eastAsia="黑体" w:hAnsi="黑体"/>
          <w:szCs w:val="24"/>
        </w:rPr>
        <w:instrText xml:space="preserve"> HYPERLINK \l _Toc6503 </w:instrText>
      </w:r>
      <w:r>
        <w:rPr>
          <w:rFonts w:ascii="黑体" w:eastAsia="黑体" w:hAnsi="黑体"/>
          <w:szCs w:val="24"/>
        </w:rPr>
        <w:fldChar w:fldCharType="separate"/>
      </w:r>
      <w:r>
        <w:rPr>
          <w:rFonts w:hint="eastAsia"/>
          <w:lang w:val="en-US" w:eastAsia="zh-CN"/>
        </w:rPr>
        <w:t>2.2 监控工具</w:t>
      </w:r>
      <w:r>
        <w:tab/>
      </w:r>
      <w:r>
        <w:fldChar w:fldCharType="begin"/>
      </w:r>
      <w:r>
        <w:instrText xml:space="preserve"> PAGEREF _Toc6503 \h </w:instrText>
      </w:r>
      <w:r>
        <w:fldChar w:fldCharType="separate"/>
      </w:r>
      <w:r>
        <w:t>2</w:t>
      </w:r>
      <w:r>
        <w:fldChar w:fldCharType="end"/>
      </w:r>
      <w:r>
        <w:rPr>
          <w:rFonts w:ascii="黑体" w:eastAsia="黑体" w:hAnsi="黑体"/>
          <w:szCs w:val="24"/>
        </w:rPr>
        <w:fldChar w:fldCharType="end"/>
      </w:r>
    </w:p>
    <w:p>
      <w:pPr>
        <w:pStyle w:val="TOC1"/>
        <w:tabs>
          <w:tab w:val="right" w:leader="dot" w:pos="8306"/>
        </w:tabs>
      </w:pPr>
      <w:r>
        <w:rPr>
          <w:rFonts w:ascii="黑体" w:eastAsia="黑体" w:hAnsi="黑体"/>
          <w:szCs w:val="24"/>
        </w:rPr>
        <w:fldChar w:fldCharType="begin"/>
      </w:r>
      <w:r>
        <w:rPr>
          <w:rFonts w:ascii="黑体" w:eastAsia="黑体" w:hAnsi="黑体"/>
          <w:szCs w:val="24"/>
        </w:rPr>
        <w:instrText xml:space="preserve"> HYPERLINK \l _Toc18111 </w:instrText>
      </w:r>
      <w:r>
        <w:rPr>
          <w:rFonts w:ascii="黑体" w:eastAsia="黑体" w:hAnsi="黑体"/>
          <w:szCs w:val="24"/>
        </w:rPr>
        <w:fldChar w:fldCharType="separate"/>
      </w:r>
      <w:r>
        <w:rPr>
          <w:rFonts w:hint="eastAsia"/>
          <w:lang w:val="en-US" w:eastAsia="zh-CN"/>
        </w:rPr>
        <w:t>3. 公司运维管理工具使用评估及介绍</w:t>
      </w:r>
      <w:r>
        <w:tab/>
      </w:r>
      <w:r>
        <w:fldChar w:fldCharType="begin"/>
      </w:r>
      <w:r>
        <w:instrText xml:space="preserve"> PAGEREF _Toc18111 \h </w:instrText>
      </w:r>
      <w:r>
        <w:fldChar w:fldCharType="separate"/>
      </w:r>
      <w:r>
        <w:t>2</w:t>
      </w:r>
      <w:r>
        <w:fldChar w:fldCharType="end"/>
      </w:r>
      <w:r>
        <w:rPr>
          <w:rFonts w:ascii="黑体" w:eastAsia="黑体" w:hAnsi="黑体"/>
          <w:szCs w:val="24"/>
        </w:rPr>
        <w:fldChar w:fldCharType="end"/>
      </w:r>
    </w:p>
    <w:p>
      <w:pPr>
        <w:pStyle w:val="TOC2"/>
        <w:tabs>
          <w:tab w:val="right" w:leader="dot" w:pos="8306"/>
        </w:tabs>
      </w:pPr>
      <w:r>
        <w:rPr>
          <w:rFonts w:ascii="黑体" w:eastAsia="黑体" w:hAnsi="黑体"/>
          <w:szCs w:val="24"/>
        </w:rPr>
        <w:fldChar w:fldCharType="begin"/>
      </w:r>
      <w:r>
        <w:rPr>
          <w:rFonts w:ascii="黑体" w:eastAsia="黑体" w:hAnsi="黑体"/>
          <w:szCs w:val="24"/>
        </w:rPr>
        <w:instrText xml:space="preserve"> HYPERLINK \l _Toc1581 </w:instrText>
      </w:r>
      <w:r>
        <w:rPr>
          <w:rFonts w:ascii="黑体" w:eastAsia="黑体" w:hAnsi="黑体"/>
          <w:szCs w:val="24"/>
        </w:rPr>
        <w:fldChar w:fldCharType="separate"/>
      </w:r>
      <w:r>
        <w:rPr>
          <w:rFonts w:hint="eastAsia"/>
          <w:lang w:val="en-US" w:eastAsia="zh-CN"/>
        </w:rPr>
        <w:t>3.1 公司运维管理工具使用评估</w:t>
      </w:r>
      <w:r>
        <w:tab/>
      </w:r>
      <w:r>
        <w:fldChar w:fldCharType="begin"/>
      </w:r>
      <w:r>
        <w:instrText xml:space="preserve"> PAGEREF _Toc1581 \h </w:instrText>
      </w:r>
      <w:r>
        <w:fldChar w:fldCharType="separate"/>
      </w:r>
      <w:r>
        <w:t>2</w:t>
      </w:r>
      <w:r>
        <w:fldChar w:fldCharType="end"/>
      </w:r>
      <w:r>
        <w:rPr>
          <w:rFonts w:ascii="黑体" w:eastAsia="黑体" w:hAnsi="黑体"/>
          <w:szCs w:val="24"/>
        </w:rPr>
        <w:fldChar w:fldCharType="end"/>
      </w:r>
    </w:p>
    <w:p>
      <w:pPr>
        <w:pStyle w:val="TOC2"/>
        <w:tabs>
          <w:tab w:val="right" w:leader="dot" w:pos="8306"/>
        </w:tabs>
      </w:pPr>
      <w:r>
        <w:rPr>
          <w:rFonts w:ascii="黑体" w:eastAsia="黑体" w:hAnsi="黑体"/>
          <w:szCs w:val="24"/>
        </w:rPr>
        <w:fldChar w:fldCharType="begin"/>
      </w:r>
      <w:r>
        <w:rPr>
          <w:rFonts w:ascii="黑体" w:eastAsia="黑体" w:hAnsi="黑体"/>
          <w:szCs w:val="24"/>
        </w:rPr>
        <w:instrText xml:space="preserve"> HYPERLINK \l _Toc2740 </w:instrText>
      </w:r>
      <w:r>
        <w:rPr>
          <w:rFonts w:ascii="黑体" w:eastAsia="黑体" w:hAnsi="黑体"/>
          <w:szCs w:val="24"/>
        </w:rPr>
        <w:fldChar w:fldCharType="separate"/>
      </w:r>
      <w:r>
        <w:rPr>
          <w:rFonts w:hint="eastAsia"/>
          <w:lang w:val="en-US" w:eastAsia="zh-CN"/>
        </w:rPr>
        <w:t>3.2 公司管理工具介绍</w:t>
      </w:r>
      <w:r>
        <w:tab/>
      </w:r>
      <w:r>
        <w:fldChar w:fldCharType="begin"/>
      </w:r>
      <w:r>
        <w:instrText xml:space="preserve"> PAGEREF _Toc2740 \h </w:instrText>
      </w:r>
      <w:r>
        <w:fldChar w:fldCharType="separate"/>
      </w:r>
      <w:r>
        <w:t>3</w:t>
      </w:r>
      <w:r>
        <w:fldChar w:fldCharType="end"/>
      </w:r>
      <w:r>
        <w:rPr>
          <w:rFonts w:ascii="黑体" w:eastAsia="黑体" w:hAnsi="黑体"/>
          <w:szCs w:val="24"/>
        </w:rPr>
        <w:fldChar w:fldCharType="end"/>
      </w:r>
    </w:p>
    <w:p>
      <w:pPr>
        <w:pStyle w:val="TOC3"/>
        <w:tabs>
          <w:tab w:val="right" w:leader="dot" w:pos="8306"/>
          <w:tab w:val="clear" w:pos="8364"/>
        </w:tabs>
      </w:pPr>
      <w:r>
        <w:rPr>
          <w:rFonts w:ascii="黑体" w:eastAsia="黑体" w:hAnsi="黑体"/>
          <w:szCs w:val="24"/>
        </w:rPr>
        <w:fldChar w:fldCharType="begin"/>
      </w:r>
      <w:r>
        <w:rPr>
          <w:rFonts w:ascii="黑体" w:eastAsia="黑体" w:hAnsi="黑体"/>
          <w:szCs w:val="24"/>
        </w:rPr>
        <w:instrText xml:space="preserve"> HYPERLINK \l _Toc10520 </w:instrText>
      </w:r>
      <w:r>
        <w:rPr>
          <w:rFonts w:ascii="黑体" w:eastAsia="黑体" w:hAnsi="黑体"/>
          <w:szCs w:val="24"/>
        </w:rPr>
        <w:fldChar w:fldCharType="separate"/>
      </w:r>
      <w:r>
        <w:rPr>
          <w:rFonts w:hint="eastAsia"/>
          <w:lang w:val="en-US" w:eastAsia="zh-CN"/>
        </w:rPr>
        <w:t>3.2.1 网强ITSM流程管理软件</w:t>
      </w:r>
      <w:r>
        <w:tab/>
      </w:r>
      <w:r>
        <w:fldChar w:fldCharType="begin"/>
      </w:r>
      <w:r>
        <w:instrText xml:space="preserve"> PAGEREF _Toc10520 \h </w:instrText>
      </w:r>
      <w:r>
        <w:fldChar w:fldCharType="separate"/>
      </w:r>
      <w:r>
        <w:t>3</w:t>
      </w:r>
      <w:r>
        <w:fldChar w:fldCharType="end"/>
      </w:r>
      <w:r>
        <w:rPr>
          <w:rFonts w:ascii="黑体" w:eastAsia="黑体" w:hAnsi="黑体"/>
          <w:szCs w:val="24"/>
        </w:rPr>
        <w:fldChar w:fldCharType="end"/>
      </w:r>
    </w:p>
    <w:p>
      <w:pPr>
        <w:pStyle w:val="TOC3"/>
        <w:tabs>
          <w:tab w:val="right" w:leader="dot" w:pos="8306"/>
          <w:tab w:val="clear" w:pos="8364"/>
        </w:tabs>
      </w:pPr>
      <w:r>
        <w:rPr>
          <w:rFonts w:ascii="黑体" w:eastAsia="黑体" w:hAnsi="黑体"/>
          <w:szCs w:val="24"/>
        </w:rPr>
        <w:fldChar w:fldCharType="begin"/>
      </w:r>
      <w:r>
        <w:rPr>
          <w:rFonts w:ascii="黑体" w:eastAsia="黑体" w:hAnsi="黑体"/>
          <w:szCs w:val="24"/>
        </w:rPr>
        <w:instrText xml:space="preserve"> HYPERLINK \l _Toc11441 </w:instrText>
      </w:r>
      <w:r>
        <w:rPr>
          <w:rFonts w:ascii="黑体" w:eastAsia="黑体" w:hAnsi="黑体"/>
          <w:szCs w:val="24"/>
        </w:rPr>
        <w:fldChar w:fldCharType="separate"/>
      </w:r>
      <w:r>
        <w:rPr>
          <w:rFonts w:hint="eastAsia"/>
          <w:lang w:val="en-US" w:eastAsia="zh-CN"/>
        </w:rPr>
        <w:t>3.2.1.1 平台简介</w:t>
      </w:r>
      <w:r>
        <w:tab/>
      </w:r>
      <w:r>
        <w:fldChar w:fldCharType="begin"/>
      </w:r>
      <w:r>
        <w:instrText xml:space="preserve"> PAGEREF _Toc11441 \h </w:instrText>
      </w:r>
      <w:r>
        <w:fldChar w:fldCharType="separate"/>
      </w:r>
      <w:r>
        <w:t>3</w:t>
      </w:r>
      <w:r>
        <w:fldChar w:fldCharType="end"/>
      </w:r>
      <w:r>
        <w:rPr>
          <w:rFonts w:ascii="黑体" w:eastAsia="黑体" w:hAnsi="黑体"/>
          <w:szCs w:val="24"/>
        </w:rPr>
        <w:fldChar w:fldCharType="end"/>
      </w:r>
    </w:p>
    <w:p>
      <w:pPr>
        <w:pStyle w:val="TOC3"/>
        <w:tabs>
          <w:tab w:val="right" w:leader="dot" w:pos="8306"/>
          <w:tab w:val="clear" w:pos="8364"/>
        </w:tabs>
      </w:pPr>
      <w:r>
        <w:rPr>
          <w:rFonts w:ascii="黑体" w:eastAsia="黑体" w:hAnsi="黑体"/>
          <w:szCs w:val="24"/>
        </w:rPr>
        <w:fldChar w:fldCharType="begin"/>
      </w:r>
      <w:r>
        <w:rPr>
          <w:rFonts w:ascii="黑体" w:eastAsia="黑体" w:hAnsi="黑体"/>
          <w:szCs w:val="24"/>
        </w:rPr>
        <w:instrText xml:space="preserve"> HYPERLINK \l _Toc7559 </w:instrText>
      </w:r>
      <w:r>
        <w:rPr>
          <w:rFonts w:ascii="黑体" w:eastAsia="黑体" w:hAnsi="黑体"/>
          <w:szCs w:val="24"/>
        </w:rPr>
        <w:fldChar w:fldCharType="separate"/>
      </w:r>
      <w:r>
        <w:rPr>
          <w:rFonts w:hint="eastAsia"/>
          <w:lang w:val="en-US" w:eastAsia="zh-CN"/>
        </w:rPr>
        <w:t>3.2.1.2 主要功能说明</w:t>
      </w:r>
      <w:r>
        <w:tab/>
      </w:r>
      <w:r>
        <w:fldChar w:fldCharType="begin"/>
      </w:r>
      <w:r>
        <w:instrText xml:space="preserve"> PAGEREF _Toc7559 \h </w:instrText>
      </w:r>
      <w:r>
        <w:fldChar w:fldCharType="separate"/>
      </w:r>
      <w:r>
        <w:t>3</w:t>
      </w:r>
      <w:r>
        <w:fldChar w:fldCharType="end"/>
      </w:r>
      <w:r>
        <w:rPr>
          <w:rFonts w:ascii="黑体" w:eastAsia="黑体" w:hAnsi="黑体"/>
          <w:szCs w:val="24"/>
        </w:rPr>
        <w:fldChar w:fldCharType="end"/>
      </w:r>
    </w:p>
    <w:p>
      <w:pPr>
        <w:pStyle w:val="TOC3"/>
        <w:tabs>
          <w:tab w:val="right" w:leader="dot" w:pos="8306"/>
          <w:tab w:val="clear" w:pos="8364"/>
        </w:tabs>
      </w:pPr>
      <w:r>
        <w:rPr>
          <w:rFonts w:ascii="黑体" w:eastAsia="黑体" w:hAnsi="黑体"/>
          <w:szCs w:val="24"/>
        </w:rPr>
        <w:fldChar w:fldCharType="begin"/>
      </w:r>
      <w:r>
        <w:rPr>
          <w:rFonts w:ascii="黑体" w:eastAsia="黑体" w:hAnsi="黑体"/>
          <w:szCs w:val="24"/>
        </w:rPr>
        <w:instrText xml:space="preserve"> HYPERLINK \l _Toc20565 </w:instrText>
      </w:r>
      <w:r>
        <w:rPr>
          <w:rFonts w:ascii="黑体" w:eastAsia="黑体" w:hAnsi="黑体"/>
          <w:szCs w:val="24"/>
        </w:rPr>
        <w:fldChar w:fldCharType="separate"/>
      </w:r>
      <w:r>
        <w:rPr>
          <w:rFonts w:hint="eastAsia"/>
          <w:lang w:val="en-US" w:eastAsia="zh-CN"/>
        </w:rPr>
        <w:t>3.2.1.3 应用效果说明</w:t>
      </w:r>
      <w:r>
        <w:tab/>
      </w:r>
      <w:r>
        <w:fldChar w:fldCharType="begin"/>
      </w:r>
      <w:r>
        <w:instrText xml:space="preserve"> PAGEREF _Toc20565 \h </w:instrText>
      </w:r>
      <w:r>
        <w:fldChar w:fldCharType="separate"/>
      </w:r>
      <w:r>
        <w:t>3</w:t>
      </w:r>
      <w:r>
        <w:fldChar w:fldCharType="end"/>
      </w:r>
      <w:r>
        <w:rPr>
          <w:rFonts w:ascii="黑体" w:eastAsia="黑体" w:hAnsi="黑体"/>
          <w:szCs w:val="24"/>
        </w:rPr>
        <w:fldChar w:fldCharType="end"/>
      </w:r>
    </w:p>
    <w:p>
      <w:pPr>
        <w:pStyle w:val="TOC2"/>
        <w:tabs>
          <w:tab w:val="right" w:leader="dot" w:pos="8306"/>
        </w:tabs>
      </w:pPr>
      <w:r>
        <w:rPr>
          <w:rFonts w:ascii="黑体" w:eastAsia="黑体" w:hAnsi="黑体"/>
          <w:szCs w:val="24"/>
        </w:rPr>
        <w:fldChar w:fldCharType="begin"/>
      </w:r>
      <w:r>
        <w:rPr>
          <w:rFonts w:ascii="黑体" w:eastAsia="黑体" w:hAnsi="黑体"/>
          <w:szCs w:val="24"/>
        </w:rPr>
        <w:instrText xml:space="preserve"> HYPERLINK \l _Toc32620 </w:instrText>
      </w:r>
      <w:r>
        <w:rPr>
          <w:rFonts w:ascii="黑体" w:eastAsia="黑体" w:hAnsi="黑体"/>
          <w:szCs w:val="24"/>
        </w:rPr>
        <w:fldChar w:fldCharType="separate"/>
      </w:r>
      <w:r>
        <w:rPr>
          <w:rFonts w:hint="eastAsia"/>
          <w:lang w:val="en-US" w:eastAsia="zh-CN"/>
        </w:rPr>
        <w:t>3.3 监控类工具介绍</w:t>
      </w:r>
      <w:r>
        <w:tab/>
      </w:r>
      <w:r>
        <w:fldChar w:fldCharType="begin"/>
      </w:r>
      <w:r>
        <w:instrText xml:space="preserve"> PAGEREF _Toc32620 \h </w:instrText>
      </w:r>
      <w:r>
        <w:fldChar w:fldCharType="separate"/>
      </w:r>
      <w:r>
        <w:t>4</w:t>
      </w:r>
      <w:r>
        <w:fldChar w:fldCharType="end"/>
      </w:r>
      <w:r>
        <w:rPr>
          <w:rFonts w:ascii="黑体" w:eastAsia="黑体" w:hAnsi="黑体"/>
          <w:szCs w:val="24"/>
        </w:rPr>
        <w:fldChar w:fldCharType="end"/>
      </w:r>
    </w:p>
    <w:p>
      <w:pPr>
        <w:pStyle w:val="TOC3"/>
        <w:tabs>
          <w:tab w:val="right" w:leader="dot" w:pos="8306"/>
          <w:tab w:val="clear" w:pos="8364"/>
        </w:tabs>
      </w:pPr>
      <w:r>
        <w:rPr>
          <w:rFonts w:ascii="黑体" w:eastAsia="黑体" w:hAnsi="黑体"/>
          <w:szCs w:val="24"/>
        </w:rPr>
        <w:fldChar w:fldCharType="begin"/>
      </w:r>
      <w:r>
        <w:rPr>
          <w:rFonts w:ascii="黑体" w:eastAsia="黑体" w:hAnsi="黑体"/>
          <w:szCs w:val="24"/>
        </w:rPr>
        <w:instrText xml:space="preserve"> HYPERLINK \l _Toc21841 </w:instrText>
      </w:r>
      <w:r>
        <w:rPr>
          <w:rFonts w:ascii="黑体" w:eastAsia="黑体" w:hAnsi="黑体"/>
          <w:szCs w:val="24"/>
        </w:rPr>
        <w:fldChar w:fldCharType="separate"/>
      </w:r>
      <w:r>
        <w:rPr>
          <w:rFonts w:hint="eastAsia"/>
          <w:lang w:val="en-US" w:eastAsia="zh-CN"/>
        </w:rPr>
        <w:t>3.3.1 Zabbix监控工具</w:t>
      </w:r>
      <w:r>
        <w:tab/>
      </w:r>
      <w:r>
        <w:fldChar w:fldCharType="begin"/>
      </w:r>
      <w:r>
        <w:instrText xml:space="preserve"> PAGEREF _Toc21841 \h </w:instrText>
      </w:r>
      <w:r>
        <w:fldChar w:fldCharType="separate"/>
      </w:r>
      <w:r>
        <w:t>4</w:t>
      </w:r>
      <w:r>
        <w:fldChar w:fldCharType="end"/>
      </w:r>
      <w:r>
        <w:rPr>
          <w:rFonts w:ascii="黑体" w:eastAsia="黑体" w:hAnsi="黑体"/>
          <w:szCs w:val="24"/>
        </w:rPr>
        <w:fldChar w:fldCharType="end"/>
      </w:r>
    </w:p>
    <w:p>
      <w:pPr>
        <w:pStyle w:val="TOC4"/>
        <w:tabs>
          <w:tab w:val="right" w:leader="dot" w:pos="8306"/>
        </w:tabs>
      </w:pPr>
      <w:r>
        <w:rPr>
          <w:rFonts w:ascii="黑体" w:eastAsia="黑体" w:hAnsi="黑体"/>
          <w:szCs w:val="24"/>
        </w:rPr>
        <w:fldChar w:fldCharType="begin"/>
      </w:r>
      <w:r>
        <w:rPr>
          <w:rFonts w:ascii="黑体" w:eastAsia="黑体" w:hAnsi="黑体"/>
          <w:szCs w:val="24"/>
        </w:rPr>
        <w:instrText xml:space="preserve"> HYPERLINK \l _Toc15642 </w:instrText>
      </w:r>
      <w:r>
        <w:rPr>
          <w:rFonts w:ascii="黑体" w:eastAsia="黑体" w:hAnsi="黑体"/>
          <w:szCs w:val="24"/>
        </w:rPr>
        <w:fldChar w:fldCharType="separate"/>
      </w:r>
      <w:r>
        <w:rPr>
          <w:rFonts w:hint="eastAsia"/>
          <w:lang w:val="en-US" w:eastAsia="zh-CN"/>
        </w:rPr>
        <w:t>3.3.1.1 工具概述</w:t>
      </w:r>
      <w:r>
        <w:tab/>
      </w:r>
      <w:r>
        <w:fldChar w:fldCharType="begin"/>
      </w:r>
      <w:r>
        <w:instrText xml:space="preserve"> PAGEREF _Toc15642 \h </w:instrText>
      </w:r>
      <w:r>
        <w:fldChar w:fldCharType="separate"/>
      </w:r>
      <w:r>
        <w:t>4</w:t>
      </w:r>
      <w:r>
        <w:fldChar w:fldCharType="end"/>
      </w:r>
      <w:r>
        <w:rPr>
          <w:rFonts w:ascii="黑体" w:eastAsia="黑体" w:hAnsi="黑体"/>
          <w:szCs w:val="24"/>
        </w:rPr>
        <w:fldChar w:fldCharType="end"/>
      </w:r>
    </w:p>
    <w:p>
      <w:pPr>
        <w:pStyle w:val="TOC4"/>
        <w:tabs>
          <w:tab w:val="right" w:leader="dot" w:pos="8306"/>
        </w:tabs>
      </w:pPr>
      <w:r>
        <w:rPr>
          <w:rFonts w:ascii="黑体" w:eastAsia="黑体" w:hAnsi="黑体"/>
          <w:szCs w:val="24"/>
        </w:rPr>
        <w:fldChar w:fldCharType="begin"/>
      </w:r>
      <w:r>
        <w:rPr>
          <w:rFonts w:ascii="黑体" w:eastAsia="黑体" w:hAnsi="黑体"/>
          <w:szCs w:val="24"/>
        </w:rPr>
        <w:instrText xml:space="preserve"> HYPERLINK \l _Toc20615 </w:instrText>
      </w:r>
      <w:r>
        <w:rPr>
          <w:rFonts w:ascii="黑体" w:eastAsia="黑体" w:hAnsi="黑体"/>
          <w:szCs w:val="24"/>
        </w:rPr>
        <w:fldChar w:fldCharType="separate"/>
      </w:r>
      <w:r>
        <w:rPr>
          <w:rFonts w:hint="eastAsia"/>
          <w:lang w:val="en-US" w:eastAsia="zh-CN"/>
        </w:rPr>
        <w:t>3.3.1.2 主要功能与特点</w:t>
      </w:r>
      <w:r>
        <w:tab/>
      </w:r>
      <w:r>
        <w:fldChar w:fldCharType="begin"/>
      </w:r>
      <w:r>
        <w:instrText xml:space="preserve"> PAGEREF _Toc20615 \h </w:instrText>
      </w:r>
      <w:r>
        <w:fldChar w:fldCharType="separate"/>
      </w:r>
      <w:r>
        <w:t>4</w:t>
      </w:r>
      <w:r>
        <w:fldChar w:fldCharType="end"/>
      </w:r>
      <w:r>
        <w:rPr>
          <w:rFonts w:ascii="黑体" w:eastAsia="黑体" w:hAnsi="黑体"/>
          <w:szCs w:val="24"/>
        </w:rPr>
        <w:fldChar w:fldCharType="end"/>
      </w:r>
    </w:p>
    <w:p>
      <w:pPr>
        <w:pStyle w:val="TOC3"/>
        <w:tabs>
          <w:tab w:val="right" w:leader="dot" w:pos="8306"/>
          <w:tab w:val="clear" w:pos="8364"/>
        </w:tabs>
      </w:pPr>
      <w:r>
        <w:rPr>
          <w:rFonts w:ascii="黑体" w:eastAsia="黑体" w:hAnsi="黑体"/>
          <w:szCs w:val="24"/>
        </w:rPr>
        <w:fldChar w:fldCharType="begin"/>
      </w:r>
      <w:r>
        <w:rPr>
          <w:rFonts w:ascii="黑体" w:eastAsia="黑体" w:hAnsi="黑体"/>
          <w:szCs w:val="24"/>
        </w:rPr>
        <w:instrText xml:space="preserve"> HYPERLINK \l _Toc24664 </w:instrText>
      </w:r>
      <w:r>
        <w:rPr>
          <w:rFonts w:ascii="黑体" w:eastAsia="黑体" w:hAnsi="黑体"/>
          <w:szCs w:val="24"/>
        </w:rPr>
        <w:fldChar w:fldCharType="separate"/>
      </w:r>
      <w:r>
        <w:rPr>
          <w:rFonts w:hint="eastAsia"/>
          <w:lang w:val="en-US" w:eastAsia="zh-CN"/>
        </w:rPr>
        <w:t>3.3.2 网强ITSM流程管理软件</w:t>
      </w:r>
      <w:r>
        <w:tab/>
      </w:r>
      <w:r>
        <w:fldChar w:fldCharType="begin"/>
      </w:r>
      <w:r>
        <w:instrText xml:space="preserve"> PAGEREF _Toc24664 \h </w:instrText>
      </w:r>
      <w:r>
        <w:fldChar w:fldCharType="separate"/>
      </w:r>
      <w:r>
        <w:t>4</w:t>
      </w:r>
      <w:r>
        <w:fldChar w:fldCharType="end"/>
      </w:r>
      <w:r>
        <w:rPr>
          <w:rFonts w:ascii="黑体" w:eastAsia="黑体" w:hAnsi="黑体"/>
          <w:szCs w:val="24"/>
        </w:rPr>
        <w:fldChar w:fldCharType="end"/>
      </w:r>
    </w:p>
    <w:p>
      <w:pPr>
        <w:pStyle w:val="TOC3"/>
        <w:tabs>
          <w:tab w:val="right" w:leader="dot" w:pos="8306"/>
          <w:tab w:val="clear" w:pos="8364"/>
        </w:tabs>
      </w:pPr>
      <w:r>
        <w:rPr>
          <w:rFonts w:ascii="黑体" w:eastAsia="黑体" w:hAnsi="黑体"/>
          <w:szCs w:val="24"/>
        </w:rPr>
        <w:fldChar w:fldCharType="begin"/>
      </w:r>
      <w:r>
        <w:rPr>
          <w:rFonts w:ascii="黑体" w:eastAsia="黑体" w:hAnsi="黑体"/>
          <w:szCs w:val="24"/>
        </w:rPr>
        <w:instrText xml:space="preserve"> HYPERLINK \l _Toc4938 </w:instrText>
      </w:r>
      <w:r>
        <w:rPr>
          <w:rFonts w:ascii="黑体" w:eastAsia="黑体" w:hAnsi="黑体"/>
          <w:szCs w:val="24"/>
        </w:rPr>
        <w:fldChar w:fldCharType="separate"/>
      </w:r>
      <w:r>
        <w:rPr>
          <w:rFonts w:hint="eastAsia"/>
          <w:lang w:val="en-US" w:eastAsia="zh-CN"/>
        </w:rPr>
        <w:t>3.3.3 中兴力维动环监控系统</w:t>
      </w:r>
      <w:r>
        <w:tab/>
      </w:r>
      <w:r>
        <w:fldChar w:fldCharType="begin"/>
      </w:r>
      <w:r>
        <w:instrText xml:space="preserve"> PAGEREF _Toc4938 \h </w:instrText>
      </w:r>
      <w:r>
        <w:fldChar w:fldCharType="separate"/>
      </w:r>
      <w:r>
        <w:t>5</w:t>
      </w:r>
      <w:r>
        <w:fldChar w:fldCharType="end"/>
      </w:r>
      <w:r>
        <w:rPr>
          <w:rFonts w:ascii="黑体" w:eastAsia="黑体" w:hAnsi="黑体"/>
          <w:szCs w:val="24"/>
        </w:rPr>
        <w:fldChar w:fldCharType="end"/>
      </w:r>
    </w:p>
    <w:p>
      <w:pPr>
        <w:pStyle w:val="TOC4"/>
        <w:tabs>
          <w:tab w:val="right" w:leader="dot" w:pos="8306"/>
        </w:tabs>
      </w:pPr>
      <w:r>
        <w:rPr>
          <w:rFonts w:ascii="黑体" w:eastAsia="黑体" w:hAnsi="黑体"/>
          <w:szCs w:val="24"/>
        </w:rPr>
        <w:fldChar w:fldCharType="begin"/>
      </w:r>
      <w:r>
        <w:rPr>
          <w:rFonts w:ascii="黑体" w:eastAsia="黑体" w:hAnsi="黑体"/>
          <w:szCs w:val="24"/>
        </w:rPr>
        <w:instrText xml:space="preserve"> HYPERLINK \l _Toc20784 </w:instrText>
      </w:r>
      <w:r>
        <w:rPr>
          <w:rFonts w:ascii="黑体" w:eastAsia="黑体" w:hAnsi="黑体"/>
          <w:szCs w:val="24"/>
        </w:rPr>
        <w:fldChar w:fldCharType="separate"/>
      </w:r>
      <w:r>
        <w:rPr>
          <w:rFonts w:hint="eastAsia"/>
          <w:lang w:val="en-US" w:eastAsia="zh-CN"/>
        </w:rPr>
        <w:t>3.3.3.1 工具概述</w:t>
      </w:r>
      <w:r>
        <w:tab/>
      </w:r>
      <w:r>
        <w:fldChar w:fldCharType="begin"/>
      </w:r>
      <w:r>
        <w:instrText xml:space="preserve"> PAGEREF _Toc20784 \h </w:instrText>
      </w:r>
      <w:r>
        <w:fldChar w:fldCharType="separate"/>
      </w:r>
      <w:r>
        <w:t>5</w:t>
      </w:r>
      <w:r>
        <w:fldChar w:fldCharType="end"/>
      </w:r>
      <w:r>
        <w:rPr>
          <w:rFonts w:ascii="黑体" w:eastAsia="黑体" w:hAnsi="黑体"/>
          <w:szCs w:val="24"/>
        </w:rPr>
        <w:fldChar w:fldCharType="end"/>
      </w:r>
    </w:p>
    <w:p>
      <w:pPr>
        <w:pStyle w:val="TOC4"/>
        <w:tabs>
          <w:tab w:val="right" w:leader="dot" w:pos="8306"/>
        </w:tabs>
      </w:pPr>
      <w:r>
        <w:rPr>
          <w:rFonts w:ascii="黑体" w:eastAsia="黑体" w:hAnsi="黑体"/>
          <w:szCs w:val="24"/>
        </w:rPr>
        <w:fldChar w:fldCharType="begin"/>
      </w:r>
      <w:r>
        <w:rPr>
          <w:rFonts w:ascii="黑体" w:eastAsia="黑体" w:hAnsi="黑体"/>
          <w:szCs w:val="24"/>
        </w:rPr>
        <w:instrText xml:space="preserve"> HYPERLINK \l _Toc22907 </w:instrText>
      </w:r>
      <w:r>
        <w:rPr>
          <w:rFonts w:ascii="黑体" w:eastAsia="黑体" w:hAnsi="黑体"/>
          <w:szCs w:val="24"/>
        </w:rPr>
        <w:fldChar w:fldCharType="separate"/>
      </w:r>
      <w:r>
        <w:rPr>
          <w:rFonts w:hint="eastAsia"/>
          <w:lang w:val="en-US" w:eastAsia="zh-CN"/>
        </w:rPr>
        <w:t>3.3.3.2 主要功能与特点</w:t>
      </w:r>
      <w:r>
        <w:tab/>
      </w:r>
      <w:r>
        <w:fldChar w:fldCharType="begin"/>
      </w:r>
      <w:r>
        <w:instrText xml:space="preserve"> PAGEREF _Toc22907 \h </w:instrText>
      </w:r>
      <w:r>
        <w:fldChar w:fldCharType="separate"/>
      </w:r>
      <w:r>
        <w:t>5</w:t>
      </w:r>
      <w:r>
        <w:fldChar w:fldCharType="end"/>
      </w:r>
      <w:r>
        <w:rPr>
          <w:rFonts w:ascii="黑体" w:eastAsia="黑体" w:hAnsi="黑体"/>
          <w:szCs w:val="24"/>
        </w:rPr>
        <w:fldChar w:fldCharType="end"/>
      </w:r>
    </w:p>
    <w:p>
      <w:pPr>
        <w:pStyle w:val="TOC2"/>
        <w:widowControl/>
        <w:tabs>
          <w:tab w:val="left" w:pos="1440"/>
          <w:tab w:val="right" w:leader="dot" w:pos="8869"/>
        </w:tabs>
        <w:spacing w:line="480" w:lineRule="auto"/>
        <w:ind w:left="0"/>
        <w:rPr>
          <w:rFonts w:ascii="黑体" w:eastAsia="黑体" w:hAnsi="黑体"/>
          <w:sz w:val="24"/>
          <w:szCs w:val="24"/>
        </w:rPr>
        <w:sectPr>
          <w:pgSz w:w="11906" w:h="16838"/>
          <w:pgMar w:top="1560" w:right="1800" w:bottom="1440" w:left="1800" w:header="851" w:footer="992" w:gutter="0"/>
          <w:cols w:num="1" w:space="720"/>
          <w:docGrid w:type="lines" w:linePitch="312" w:charSpace="0"/>
        </w:sectPr>
      </w:pPr>
      <w:r>
        <w:rPr>
          <w:rFonts w:ascii="黑体" w:eastAsia="黑体" w:hAnsi="黑体"/>
          <w:szCs w:val="24"/>
        </w:rPr>
        <w:fldChar w:fldCharType="end"/>
      </w:r>
    </w:p>
    <w:p>
      <w:pPr>
        <w:pStyle w:val="Heading1"/>
        <w:bidi w:val="0"/>
        <w:rPr>
          <w:rFonts w:hint="eastAsia"/>
          <w:lang w:val="en-US" w:eastAsia="zh-CN"/>
        </w:rPr>
      </w:pPr>
      <w:bookmarkStart w:id="1" w:name="_Toc12443"/>
      <w:r>
        <w:rPr>
          <w:rFonts w:hint="eastAsia"/>
          <w:lang w:val="en-US" w:eastAsia="zh-CN"/>
        </w:rPr>
        <w:t>1. 概述</w:t>
      </w:r>
      <w:bookmarkEnd w:id="1"/>
    </w:p>
    <w:p>
      <w:pPr>
        <w:bidi w:val="0"/>
        <w:spacing w:line="360" w:lineRule="auto"/>
        <w:ind w:firstLine="420" w:firstLineChars="200"/>
        <w:jc w:val="left"/>
        <w:rPr>
          <w:rFonts w:ascii="宋体" w:hAnsi="宋体" w:hint="eastAsia"/>
          <w:sz w:val="24"/>
          <w:lang w:val="en-US" w:eastAsia="zh-CN"/>
        </w:rPr>
      </w:pPr>
      <w:r>
        <w:rPr>
          <w:rFonts w:ascii="宋体" w:hAnsi="宋体" w:hint="eastAsia"/>
          <w:sz w:val="24"/>
          <w:lang w:val="en-US" w:eastAsia="zh-CN"/>
        </w:rPr>
        <w:t>甘肃国邦信息科技有限公司（以下简称“公司”）在ITSS体系运行前进行的客户满意度回访调查显示，客户整体满意度良好。公司能够及时解决客户问题，全年无重大故障发生，且未收到客户书面投诉，达到了既定的运维目标。然而，在运维过程中，也发现对事件、服务的处理记录存在不够全面、及时的情况，问题管理工作亦有提升空间，导致事后追溯困难，增加了不必要的重复工作，影响了工作效率。</w:t>
      </w:r>
    </w:p>
    <w:p>
      <w:pPr>
        <w:bidi w:val="0"/>
        <w:spacing w:line="360" w:lineRule="auto"/>
        <w:ind w:firstLine="420" w:firstLineChars="200"/>
        <w:jc w:val="left"/>
        <w:rPr>
          <w:rFonts w:ascii="宋体" w:hAnsi="宋体" w:hint="eastAsia"/>
          <w:sz w:val="24"/>
          <w:lang w:val="en-US" w:eastAsia="zh-CN"/>
        </w:rPr>
      </w:pPr>
    </w:p>
    <w:p>
      <w:pPr>
        <w:bidi w:val="0"/>
        <w:spacing w:line="360" w:lineRule="auto"/>
        <w:ind w:firstLine="420" w:firstLineChars="200"/>
        <w:jc w:val="left"/>
        <w:rPr>
          <w:rFonts w:ascii="宋体" w:hAnsi="宋体" w:hint="eastAsia"/>
          <w:sz w:val="24"/>
          <w:lang w:val="en-US" w:eastAsia="zh-CN"/>
        </w:rPr>
      </w:pPr>
      <w:r>
        <w:rPr>
          <w:rFonts w:ascii="宋体" w:hAnsi="宋体" w:hint="eastAsia"/>
          <w:sz w:val="24"/>
          <w:lang w:val="en-US" w:eastAsia="zh-CN"/>
        </w:rPr>
        <w:t>为系统性提升运维服务管理能力，公司自2025年起逐步引入并推广专业运维工具。通过制定专项培训计划、完善管理制度等措施，不断提升员工对运维工具的接受度和应用水平。截至2025年11月，公司运维工具的项目覆盖率已显著提升，并完成了相应的内部审核与管理评审。本说明旨在详细阐述公司当前运维工具的应用情况。</w:t>
      </w:r>
    </w:p>
    <w:p>
      <w:pPr>
        <w:bidi w:val="0"/>
        <w:spacing w:line="360" w:lineRule="auto"/>
        <w:ind w:firstLine="420" w:firstLineChars="200"/>
        <w:jc w:val="left"/>
        <w:rPr>
          <w:rFonts w:ascii="宋体" w:hAnsi="宋体" w:hint="eastAsia"/>
          <w:sz w:val="24"/>
          <w:lang w:val="en-US" w:eastAsia="zh-CN"/>
        </w:rPr>
      </w:pPr>
    </w:p>
    <w:p>
      <w:pPr>
        <w:pStyle w:val="Heading1"/>
        <w:bidi w:val="0"/>
        <w:rPr>
          <w:rFonts w:hint="eastAsia"/>
          <w:lang w:val="en-US" w:eastAsia="zh-CN"/>
        </w:rPr>
      </w:pPr>
      <w:bookmarkStart w:id="2" w:name="_Toc29785"/>
      <w:r>
        <w:rPr>
          <w:rFonts w:hint="eastAsia"/>
          <w:lang w:val="en-US" w:eastAsia="zh-CN"/>
        </w:rPr>
        <w:t>2. 运维工具清单及应用情况说明</w:t>
      </w:r>
      <w:bookmarkEnd w:id="2"/>
    </w:p>
    <w:p>
      <w:pPr>
        <w:pStyle w:val="Heading2"/>
        <w:bidi w:val="0"/>
        <w:rPr>
          <w:rFonts w:hint="eastAsia"/>
          <w:lang w:val="en-US" w:eastAsia="zh-CN"/>
        </w:rPr>
      </w:pPr>
      <w:bookmarkStart w:id="3" w:name="_Toc22960"/>
      <w:r>
        <w:rPr>
          <w:rFonts w:hint="eastAsia"/>
          <w:lang w:val="en-US" w:eastAsia="zh-CN"/>
        </w:rPr>
        <w:t>2.1 运维管理平台</w:t>
      </w:r>
      <w:bookmarkEnd w:id="3"/>
    </w:p>
    <w:tbl>
      <w:tblPr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97"/>
        <w:gridCol w:w="1338"/>
        <w:gridCol w:w="2407"/>
        <w:gridCol w:w="4304"/>
      </w:tblGrid>
      <w:tr>
        <w:tblPrEx>
          <w:tblW w:w="0" w:type="auto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pStyle w:val="a"/>
              <w:bidi w:val="0"/>
            </w:pPr>
            <w:r>
              <w:rPr>
                <w:rFonts w:hint="default"/>
                <w:lang w:val="en-US" w:eastAsia="zh-CN"/>
              </w:rPr>
              <w:t>序号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pStyle w:val="a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名称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pStyle w:val="a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主用功能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pStyle w:val="a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应用情况</w:t>
            </w:r>
          </w:p>
        </w:tc>
      </w:tr>
      <w:tr>
        <w:tblPrEx>
          <w:tblW w:w="0" w:type="auto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pStyle w:val="a"/>
              <w:bidi w:val="0"/>
            </w:pPr>
            <w:r>
              <w:rPr>
                <w:rFonts w:hint="default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pStyle w:val="a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网强ITSM流程管理软件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pStyle w:val="a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服务请求管理、事件管理、问题管理、变更管理、发布管理、配置管理、知识库管理等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pStyle w:val="a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公司已全面应用此工具进行运维过程管理。通过前期部署与流程适配，项目覆盖率达到100%。所有运维项目的过程数据、文档、配置项等信息均能通过该平台进行规范化记录与流程化管理。</w:t>
            </w:r>
          </w:p>
        </w:tc>
      </w:tr>
    </w:tbl>
    <w:p>
      <w:pPr>
        <w:pStyle w:val="Heading2"/>
        <w:bidi w:val="0"/>
        <w:rPr>
          <w:rFonts w:hint="eastAsia"/>
          <w:lang w:val="en-US" w:eastAsia="zh-CN"/>
        </w:rPr>
      </w:pPr>
      <w:bookmarkStart w:id="4" w:name="_Toc6503"/>
      <w:r>
        <w:rPr>
          <w:rFonts w:hint="eastAsia"/>
          <w:lang w:val="en-US" w:eastAsia="zh-CN"/>
        </w:rPr>
        <w:t>2.2 监控工具</w:t>
      </w:r>
      <w:bookmarkEnd w:id="4"/>
    </w:p>
    <w:tbl>
      <w:tblPr>
        <w:tblW w:w="0" w:type="auto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92"/>
        <w:gridCol w:w="1344"/>
        <w:gridCol w:w="2684"/>
        <w:gridCol w:w="4026"/>
      </w:tblGrid>
      <w:tr>
        <w:tblPrEx>
          <w:tblW w:w="0" w:type="auto"/>
          <w:tblInd w:w="0" w:type="dxa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pStyle w:val="a"/>
              <w:bidi w:val="0"/>
            </w:pPr>
            <w:r>
              <w:rPr>
                <w:rFonts w:hint="default"/>
                <w:lang w:val="en-US" w:eastAsia="zh-CN"/>
              </w:rPr>
              <w:t>序号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pStyle w:val="a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名称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pStyle w:val="a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主用功能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pStyle w:val="a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应用情况</w:t>
            </w:r>
          </w:p>
        </w:tc>
      </w:tr>
      <w:tr>
        <w:tblPrEx>
          <w:tblW w:w="0" w:type="auto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pStyle w:val="a"/>
              <w:bidi w:val="0"/>
            </w:pPr>
            <w:r>
              <w:rPr>
                <w:rFonts w:hint="default"/>
                <w:lang w:val="en-US" w:eastAsia="zh-CN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pStyle w:val="a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Zabbix监控工具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pStyle w:val="a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对服务器、网络设备、数据库、应用服务等的性能指标进行分布式监控、数据采集、告警及性能分析。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pStyle w:val="a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已应用于公司多个核心运维项目，实现了对IT基础设施的全面监控。通过无感知数据采集与分析，能实时掌握监控对象运行状态，及时发现问题并告警。项目覆盖率达到95%。</w:t>
            </w:r>
          </w:p>
        </w:tc>
      </w:tr>
      <w:tr>
        <w:tblPrEx>
          <w:tblW w:w="0" w:type="auto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pStyle w:val="a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pStyle w:val="a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中兴力维动环监控系统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pStyle w:val="a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实现对机房动力设备（如UPS、空调）、环境参数（如温湿度、漏水）等的实时监控与管理。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pStyle w:val="a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主要应用于包含机房维保服务的项目，如《华润置地（太原）有限公司太原万象城20</w:t>
            </w:r>
            <w:r>
              <w:rPr>
                <w:rFonts w:hint="eastAsia"/>
                <w:lang w:val="en-US" w:eastAsia="zh-CN"/>
              </w:rPr>
              <w:t>25</w:t>
            </w:r>
            <w:r>
              <w:rPr>
                <w:rFonts w:hint="default"/>
                <w:lang w:val="en-US" w:eastAsia="zh-CN"/>
              </w:rPr>
              <w:t>-2024年度机房设备维保等项目》，有效保障了机房基础设施的稳定运行。项目覆盖率达到90%。</w:t>
            </w:r>
          </w:p>
        </w:tc>
      </w:tr>
    </w:tbl>
    <w:p>
      <w:pPr>
        <w:pStyle w:val="Heading1"/>
        <w:bidi w:val="0"/>
        <w:rPr>
          <w:rFonts w:hint="eastAsia"/>
          <w:lang w:val="en-US" w:eastAsia="zh-CN"/>
        </w:rPr>
      </w:pPr>
      <w:bookmarkStart w:id="5" w:name="_Toc18111"/>
      <w:r>
        <w:rPr>
          <w:rFonts w:hint="eastAsia"/>
          <w:lang w:val="en-US" w:eastAsia="zh-CN"/>
        </w:rPr>
        <w:t>3. 公司运维管理工具使用评估及介绍</w:t>
      </w:r>
      <w:bookmarkEnd w:id="5"/>
    </w:p>
    <w:p>
      <w:pPr>
        <w:pStyle w:val="Heading2"/>
        <w:bidi w:val="0"/>
        <w:rPr>
          <w:rFonts w:hint="eastAsia"/>
          <w:lang w:val="en-US" w:eastAsia="zh-CN"/>
        </w:rPr>
      </w:pPr>
      <w:bookmarkStart w:id="6" w:name="_Toc1581"/>
      <w:r>
        <w:rPr>
          <w:rFonts w:hint="eastAsia"/>
          <w:lang w:val="en-US" w:eastAsia="zh-CN"/>
        </w:rPr>
        <w:t>3.1 公司运维管理工具使用评估</w:t>
      </w:r>
      <w:bookmarkEnd w:id="6"/>
    </w:p>
    <w:p>
      <w:pPr>
        <w:bidi w:val="0"/>
        <w:spacing w:line="360" w:lineRule="auto"/>
        <w:ind w:firstLine="420" w:firstLineChars="200"/>
        <w:jc w:val="left"/>
        <w:rPr>
          <w:rFonts w:ascii="宋体" w:hAnsi="宋体" w:hint="eastAsia"/>
          <w:sz w:val="24"/>
          <w:lang w:val="en-US" w:eastAsia="zh-CN"/>
        </w:rPr>
      </w:pPr>
      <w:r>
        <w:rPr>
          <w:rFonts w:ascii="宋体" w:hAnsi="宋体" w:hint="eastAsia"/>
          <w:sz w:val="24"/>
          <w:lang w:val="en-US" w:eastAsia="zh-CN"/>
        </w:rPr>
        <w:t>公司自2025年起系统性地引入并推广运维管理工具。经过一段时间的试用与优化，目前已将相关工具稳定应用于各类运维服务项目中。通过工具的使用，公司建立了完善的运维服务体系，实现了流程化与过程化管理，显著提升了服务交付的规范性与效率。</w:t>
      </w:r>
    </w:p>
    <w:p>
      <w:pPr>
        <w:bidi w:val="0"/>
        <w:spacing w:line="360" w:lineRule="auto"/>
        <w:ind w:firstLine="420" w:firstLineChars="200"/>
        <w:jc w:val="left"/>
        <w:rPr>
          <w:rFonts w:ascii="宋体" w:hAnsi="宋体" w:hint="eastAsia"/>
          <w:sz w:val="24"/>
          <w:lang w:val="en-US" w:eastAsia="zh-CN"/>
        </w:rPr>
      </w:pPr>
      <w:r>
        <w:rPr>
          <w:rFonts w:ascii="宋体" w:hAnsi="宋体" w:hint="eastAsia"/>
          <w:sz w:val="24"/>
          <w:lang w:val="en-US" w:eastAsia="zh-CN"/>
        </w:rPr>
        <w:t>在2025年11月进行的内部审核与管理评审中，对公司运维工具的应用效果进行了专项评估。评估认为，运维工具的应用有效支持了服务级别协议（SLA）的达成，提升了事件响应与问题解决的速度，知识库的积累与共享机制初步形成，为运维服务能力的持续改进奠定了基础。工具的应用整体上提高了公司的服务品质与客户满意度。</w:t>
      </w:r>
    </w:p>
    <w:p>
      <w:pPr>
        <w:bidi w:val="0"/>
        <w:spacing w:line="360" w:lineRule="auto"/>
        <w:ind w:firstLine="420" w:firstLineChars="200"/>
        <w:jc w:val="left"/>
        <w:rPr>
          <w:rFonts w:ascii="宋体" w:hAnsi="宋体" w:hint="eastAsia"/>
          <w:sz w:val="24"/>
          <w:lang w:val="en-US" w:eastAsia="zh-CN"/>
        </w:rPr>
      </w:pPr>
    </w:p>
    <w:p>
      <w:pPr>
        <w:pStyle w:val="Heading2"/>
        <w:bidi w:val="0"/>
        <w:rPr>
          <w:rFonts w:hint="eastAsia"/>
          <w:lang w:val="en-US" w:eastAsia="zh-CN"/>
        </w:rPr>
      </w:pPr>
      <w:bookmarkStart w:id="7" w:name="_Toc2740"/>
      <w:r>
        <w:rPr>
          <w:rFonts w:hint="eastAsia"/>
          <w:lang w:val="en-US" w:eastAsia="zh-CN"/>
        </w:rPr>
        <w:t>3.2 公司管理工具介绍</w:t>
      </w:r>
      <w:bookmarkEnd w:id="7"/>
    </w:p>
    <w:p>
      <w:pPr>
        <w:pStyle w:val="Heading3"/>
        <w:bidi w:val="0"/>
        <w:rPr>
          <w:rFonts w:hint="eastAsia"/>
          <w:lang w:val="en-US" w:eastAsia="zh-CN"/>
        </w:rPr>
      </w:pPr>
      <w:bookmarkStart w:id="8" w:name="_Toc10520"/>
      <w:r>
        <w:rPr>
          <w:rFonts w:hint="eastAsia"/>
          <w:lang w:val="en-US" w:eastAsia="zh-CN"/>
        </w:rPr>
        <w:t>3.2.1 网强ITSM流程管理软件</w:t>
      </w:r>
      <w:bookmarkEnd w:id="8"/>
    </w:p>
    <w:p>
      <w:pPr>
        <w:pStyle w:val="Heading3"/>
        <w:bidi w:val="0"/>
        <w:rPr>
          <w:rFonts w:hint="eastAsia"/>
          <w:lang w:val="en-US" w:eastAsia="zh-CN"/>
        </w:rPr>
      </w:pPr>
      <w:bookmarkStart w:id="9" w:name="_Toc11441"/>
      <w:r>
        <w:rPr>
          <w:rFonts w:hint="eastAsia"/>
          <w:lang w:val="en-US" w:eastAsia="zh-CN"/>
        </w:rPr>
        <w:t>3.2.1.1 平台简介</w:t>
      </w:r>
      <w:bookmarkEnd w:id="9"/>
    </w:p>
    <w:p>
      <w:pPr>
        <w:bidi w:val="0"/>
        <w:spacing w:line="360" w:lineRule="auto"/>
        <w:ind w:firstLine="420" w:firstLineChars="200"/>
        <w:jc w:val="left"/>
        <w:rPr>
          <w:rFonts w:ascii="宋体" w:hAnsi="宋体" w:hint="eastAsia"/>
          <w:sz w:val="24"/>
          <w:lang w:val="en-US" w:eastAsia="zh-CN"/>
        </w:rPr>
      </w:pPr>
      <w:r>
        <w:rPr>
          <w:rFonts w:ascii="宋体" w:hAnsi="宋体" w:hint="eastAsia"/>
          <w:sz w:val="24"/>
          <w:lang w:val="en-US" w:eastAsia="zh-CN"/>
        </w:rPr>
        <w:t>网强ITSM流程管理软件是公司为规范运维服务过程而引入的核心管理平台。该平台通过对现有及未来业务流程进行梳理、优化并固化，实现了运维工作的流程化、标准化，减少了人为因素对流程的干扰，提高了服务效率与管理透明度。</w:t>
      </w:r>
    </w:p>
    <w:p>
      <w:pPr>
        <w:pStyle w:val="Heading3"/>
        <w:bidi w:val="0"/>
        <w:rPr>
          <w:rFonts w:hint="eastAsia"/>
          <w:lang w:val="en-US" w:eastAsia="zh-CN"/>
        </w:rPr>
      </w:pPr>
      <w:bookmarkStart w:id="10" w:name="_Toc7559"/>
      <w:r>
        <w:rPr>
          <w:rFonts w:hint="eastAsia"/>
          <w:lang w:val="en-US" w:eastAsia="zh-CN"/>
        </w:rPr>
        <w:t>3.2.1.2 主要功能说明</w:t>
      </w:r>
      <w:bookmarkEnd w:id="10"/>
    </w:p>
    <w:p>
      <w:pPr>
        <w:bidi w:val="0"/>
        <w:spacing w:line="360" w:lineRule="auto"/>
        <w:ind w:firstLine="420" w:firstLineChars="200"/>
        <w:jc w:val="left"/>
        <w:rPr>
          <w:rFonts w:ascii="宋体" w:hAnsi="宋体" w:hint="eastAsia"/>
          <w:sz w:val="24"/>
          <w:lang w:val="en-US" w:eastAsia="zh-CN"/>
        </w:rPr>
      </w:pPr>
      <w:r>
        <w:rPr>
          <w:rFonts w:ascii="宋体" w:hAnsi="宋体" w:hint="eastAsia"/>
          <w:sz w:val="24"/>
          <w:lang w:val="en-US" w:eastAsia="zh-CN"/>
        </w:rPr>
        <w:t>该平台主要功能模块包括服务台、服务请求管理、事件管理、问题管理、变更管理、发布管理、配置管理及知识库管理。</w:t>
      </w:r>
    </w:p>
    <w:p>
      <w:pPr>
        <w:bidi w:val="0"/>
        <w:spacing w:line="360" w:lineRule="auto"/>
        <w:ind w:firstLine="420" w:firstLineChars="200"/>
        <w:jc w:val="left"/>
        <w:rPr>
          <w:rFonts w:ascii="宋体" w:hAnsi="宋体" w:hint="eastAsia"/>
          <w:sz w:val="24"/>
          <w:lang w:val="en-US" w:eastAsia="zh-CN"/>
        </w:rPr>
      </w:pPr>
      <w:r>
        <w:rPr>
          <w:rFonts w:ascii="宋体" w:hAnsi="宋体" w:hint="eastAsia"/>
          <w:sz w:val="24"/>
          <w:lang w:val="en-US" w:eastAsia="zh-CN"/>
        </w:rPr>
        <w:t>服务请求管理：建立了标准化的服务请求受理、分派、处理、关闭及回访流程。客户可通过服务台提交请求，工程师通过平台接收工单并进行处理，服务台对全过程进行跟踪与监督。</w:t>
      </w:r>
    </w:p>
    <w:p>
      <w:pPr>
        <w:bidi w:val="0"/>
        <w:spacing w:line="360" w:lineRule="auto"/>
        <w:ind w:firstLine="420" w:firstLineChars="200"/>
        <w:jc w:val="left"/>
        <w:rPr>
          <w:rFonts w:ascii="宋体" w:hAnsi="宋体" w:hint="eastAsia"/>
          <w:sz w:val="24"/>
          <w:lang w:val="en-US" w:eastAsia="zh-CN"/>
        </w:rPr>
      </w:pPr>
      <w:r>
        <w:rPr>
          <w:rFonts w:ascii="宋体" w:hAnsi="宋体" w:hint="eastAsia"/>
          <w:sz w:val="24"/>
          <w:lang w:val="en-US" w:eastAsia="zh-CN"/>
        </w:rPr>
        <w:t>事件管理：实现了事件的快速录入、分类、分级、响应与解决。确保所有故障和中断得到及时处理，并记录完整的处理过程。</w:t>
      </w:r>
    </w:p>
    <w:p>
      <w:pPr>
        <w:bidi w:val="0"/>
        <w:spacing w:line="360" w:lineRule="auto"/>
        <w:ind w:firstLine="420" w:firstLineChars="200"/>
        <w:jc w:val="left"/>
        <w:rPr>
          <w:rFonts w:ascii="宋体" w:hAnsi="宋体" w:hint="eastAsia"/>
          <w:sz w:val="24"/>
          <w:lang w:val="en-US" w:eastAsia="zh-CN"/>
        </w:rPr>
      </w:pPr>
      <w:r>
        <w:rPr>
          <w:rFonts w:ascii="宋体" w:hAnsi="宋体" w:hint="eastAsia"/>
          <w:sz w:val="24"/>
          <w:lang w:val="en-US" w:eastAsia="zh-CN"/>
        </w:rPr>
        <w:t>问题管理：对重复发生或重大事件进行根源分析，形成问题记录，并与知识库关联，旨在主动预防问题的再次发生。</w:t>
      </w:r>
    </w:p>
    <w:p>
      <w:pPr>
        <w:bidi w:val="0"/>
        <w:spacing w:line="360" w:lineRule="auto"/>
        <w:ind w:firstLine="420" w:firstLineChars="200"/>
        <w:jc w:val="left"/>
        <w:rPr>
          <w:rFonts w:ascii="宋体" w:hAnsi="宋体" w:hint="eastAsia"/>
          <w:sz w:val="24"/>
          <w:lang w:val="en-US" w:eastAsia="zh-CN"/>
        </w:rPr>
      </w:pPr>
      <w:r>
        <w:rPr>
          <w:rFonts w:ascii="宋体" w:hAnsi="宋体" w:hint="eastAsia"/>
          <w:sz w:val="24"/>
          <w:lang w:val="en-US" w:eastAsia="zh-CN"/>
        </w:rPr>
        <w:t>变更管理：对IT环境实施的变更进行可控管理，包括变更申请、评估、审批、实施与回顾，确保变更风险可控、过程可追溯。</w:t>
      </w:r>
    </w:p>
    <w:p>
      <w:pPr>
        <w:bidi w:val="0"/>
        <w:spacing w:line="360" w:lineRule="auto"/>
        <w:ind w:firstLine="420" w:firstLineChars="200"/>
        <w:jc w:val="left"/>
        <w:rPr>
          <w:rFonts w:ascii="宋体" w:hAnsi="宋体" w:hint="eastAsia"/>
          <w:sz w:val="24"/>
          <w:lang w:val="en-US" w:eastAsia="zh-CN"/>
        </w:rPr>
      </w:pPr>
      <w:r>
        <w:rPr>
          <w:rFonts w:ascii="宋体" w:hAnsi="宋体" w:hint="eastAsia"/>
          <w:sz w:val="24"/>
          <w:lang w:val="en-US" w:eastAsia="zh-CN"/>
        </w:rPr>
        <w:t>知识库管理系统：构建了企业知识库，对运维过程中产生的解决方案、技术文档、经验总结等进行分类、审核与共享。解决了以往知识分散、检索困难的问题，实现了知识的有效积累、传承与利用，提升了运维团队的整体解决能力。</w:t>
      </w:r>
    </w:p>
    <w:p>
      <w:pPr>
        <w:pStyle w:val="Heading3"/>
        <w:bidi w:val="0"/>
        <w:rPr>
          <w:rFonts w:hint="eastAsia"/>
          <w:lang w:val="en-US" w:eastAsia="zh-CN"/>
        </w:rPr>
      </w:pPr>
      <w:bookmarkStart w:id="11" w:name="_Toc20565"/>
      <w:r>
        <w:rPr>
          <w:rFonts w:hint="eastAsia"/>
          <w:lang w:val="en-US" w:eastAsia="zh-CN"/>
        </w:rPr>
        <w:t>3.2.1.3 应用效果说明</w:t>
      </w:r>
      <w:bookmarkEnd w:id="11"/>
    </w:p>
    <w:p>
      <w:pPr>
        <w:bidi w:val="0"/>
        <w:spacing w:line="360" w:lineRule="auto"/>
        <w:ind w:firstLine="420" w:firstLineChars="200"/>
        <w:jc w:val="left"/>
        <w:rPr>
          <w:rFonts w:ascii="宋体" w:hAnsi="宋体" w:hint="eastAsia"/>
          <w:sz w:val="24"/>
          <w:lang w:val="en-US" w:eastAsia="zh-CN"/>
        </w:rPr>
      </w:pPr>
      <w:r>
        <w:rPr>
          <w:rFonts w:ascii="宋体" w:hAnsi="宋体" w:hint="eastAsia"/>
          <w:sz w:val="24"/>
          <w:lang w:val="en-US" w:eastAsia="zh-CN"/>
        </w:rPr>
        <w:t>通过该平台的应用，确保了客户服务请求的及时响应与流程的规范执行。结合监控工具，实现了对客户IT系统及业务应用状态的全面感知。具体成效包括：</w:t>
      </w:r>
    </w:p>
    <w:p>
      <w:pPr>
        <w:bidi w:val="0"/>
        <w:spacing w:line="360" w:lineRule="auto"/>
        <w:ind w:firstLine="420" w:firstLineChars="200"/>
        <w:jc w:val="left"/>
        <w:rPr>
          <w:rFonts w:ascii="宋体" w:hAnsi="宋体" w:hint="eastAsia"/>
          <w:sz w:val="24"/>
          <w:lang w:val="en-US" w:eastAsia="zh-CN"/>
        </w:rPr>
      </w:pPr>
      <w:r>
        <w:rPr>
          <w:rFonts w:ascii="宋体" w:hAnsi="宋体" w:hint="eastAsia"/>
          <w:sz w:val="24"/>
          <w:lang w:val="en-US" w:eastAsia="zh-CN"/>
        </w:rPr>
        <w:t>向客户提供了更加及时、规范的IT运维服务。</w:t>
      </w:r>
    </w:p>
    <w:p>
      <w:pPr>
        <w:bidi w:val="0"/>
        <w:spacing w:line="360" w:lineRule="auto"/>
        <w:ind w:firstLine="420" w:firstLineChars="200"/>
        <w:jc w:val="left"/>
        <w:rPr>
          <w:rFonts w:ascii="宋体" w:hAnsi="宋体" w:hint="eastAsia"/>
          <w:sz w:val="24"/>
          <w:lang w:val="en-US" w:eastAsia="zh-CN"/>
        </w:rPr>
      </w:pPr>
      <w:r>
        <w:rPr>
          <w:rFonts w:ascii="宋体" w:hAnsi="宋体" w:hint="eastAsia"/>
          <w:sz w:val="24"/>
          <w:lang w:val="en-US" w:eastAsia="zh-CN"/>
        </w:rPr>
        <w:t>提高了事件与问题处理的效率与质量。</w:t>
      </w:r>
    </w:p>
    <w:p>
      <w:pPr>
        <w:bidi w:val="0"/>
        <w:spacing w:line="360" w:lineRule="auto"/>
        <w:ind w:firstLine="420" w:firstLineChars="200"/>
        <w:jc w:val="left"/>
        <w:rPr>
          <w:rFonts w:ascii="宋体" w:hAnsi="宋体" w:hint="eastAsia"/>
          <w:sz w:val="24"/>
          <w:lang w:val="en-US" w:eastAsia="zh-CN"/>
        </w:rPr>
      </w:pPr>
      <w:r>
        <w:rPr>
          <w:rFonts w:ascii="宋体" w:hAnsi="宋体" w:hint="eastAsia"/>
          <w:sz w:val="24"/>
          <w:lang w:val="en-US" w:eastAsia="zh-CN"/>
        </w:rPr>
        <w:t>通过量化记录（如响应时间、解决时间），加强了对运维工程师的绩效管理，提升了工作积极性。</w:t>
      </w:r>
    </w:p>
    <w:p>
      <w:pPr>
        <w:bidi w:val="0"/>
        <w:spacing w:line="360" w:lineRule="auto"/>
        <w:ind w:firstLine="420" w:firstLineChars="200"/>
        <w:jc w:val="left"/>
        <w:rPr>
          <w:rFonts w:ascii="宋体" w:hAnsi="宋体" w:hint="eastAsia"/>
          <w:sz w:val="24"/>
          <w:lang w:val="en-US" w:eastAsia="zh-CN"/>
        </w:rPr>
      </w:pPr>
      <w:r>
        <w:rPr>
          <w:rFonts w:ascii="宋体" w:hAnsi="宋体" w:hint="eastAsia"/>
          <w:sz w:val="24"/>
          <w:lang w:val="en-US" w:eastAsia="zh-CN"/>
        </w:rPr>
        <w:t>与客户建立了更加透明、高效的合作关系。</w:t>
      </w:r>
    </w:p>
    <w:p>
      <w:pPr>
        <w:bidi w:val="0"/>
        <w:spacing w:line="360" w:lineRule="auto"/>
        <w:ind w:firstLine="420" w:firstLineChars="200"/>
        <w:jc w:val="left"/>
        <w:rPr>
          <w:rFonts w:ascii="宋体" w:hAnsi="宋体" w:hint="eastAsia"/>
          <w:sz w:val="24"/>
          <w:lang w:val="en-US" w:eastAsia="zh-CN"/>
        </w:rPr>
      </w:pPr>
      <w:r>
        <w:rPr>
          <w:rFonts w:ascii="宋体" w:hAnsi="宋体" w:hint="eastAsia"/>
          <w:sz w:val="24"/>
          <w:lang w:val="en-US" w:eastAsia="zh-CN"/>
        </w:rPr>
        <w:t>增强了公司自身的知识积累与服务能力水平。</w:t>
      </w:r>
    </w:p>
    <w:p>
      <w:pPr>
        <w:pStyle w:val="Heading2"/>
        <w:bidi w:val="0"/>
        <w:rPr>
          <w:rFonts w:hint="eastAsia"/>
          <w:lang w:val="en-US" w:eastAsia="zh-CN"/>
        </w:rPr>
      </w:pPr>
      <w:bookmarkStart w:id="12" w:name="_Toc32620"/>
      <w:r>
        <w:rPr>
          <w:rFonts w:hint="eastAsia"/>
          <w:lang w:val="en-US" w:eastAsia="zh-CN"/>
        </w:rPr>
        <w:t>3.3 监控类工具介绍</w:t>
      </w:r>
      <w:bookmarkEnd w:id="12"/>
    </w:p>
    <w:p>
      <w:pPr>
        <w:pStyle w:val="Heading3"/>
        <w:bidi w:val="0"/>
        <w:rPr>
          <w:rFonts w:hint="eastAsia"/>
          <w:lang w:val="en-US" w:eastAsia="zh-CN"/>
        </w:rPr>
      </w:pPr>
      <w:bookmarkStart w:id="13" w:name="_Toc21841"/>
      <w:r>
        <w:rPr>
          <w:rFonts w:hint="eastAsia"/>
          <w:lang w:val="en-US" w:eastAsia="zh-CN"/>
        </w:rPr>
        <w:t>3.3.1 Zabbix监控工具</w:t>
      </w:r>
      <w:bookmarkEnd w:id="13"/>
    </w:p>
    <w:p>
      <w:pPr>
        <w:pStyle w:val="Heading4"/>
        <w:bidi w:val="0"/>
        <w:rPr>
          <w:rFonts w:hint="eastAsia"/>
          <w:lang w:val="en-US" w:eastAsia="zh-CN"/>
        </w:rPr>
      </w:pPr>
      <w:bookmarkStart w:id="14" w:name="_Toc15642"/>
      <w:r>
        <w:rPr>
          <w:rFonts w:hint="eastAsia"/>
          <w:lang w:val="en-US" w:eastAsia="zh-CN"/>
        </w:rPr>
        <w:t>3.3.1.1 工具概述</w:t>
      </w:r>
      <w:bookmarkEnd w:id="14"/>
    </w:p>
    <w:p>
      <w:pPr>
        <w:bidi w:val="0"/>
        <w:spacing w:line="360" w:lineRule="auto"/>
        <w:ind w:firstLine="420" w:firstLineChars="200"/>
        <w:jc w:val="left"/>
        <w:rPr>
          <w:rFonts w:ascii="宋体" w:hAnsi="宋体" w:hint="eastAsia"/>
          <w:sz w:val="24"/>
          <w:lang w:val="en-US" w:eastAsia="zh-CN"/>
        </w:rPr>
      </w:pPr>
      <w:r>
        <w:rPr>
          <w:rFonts w:ascii="宋体" w:hAnsi="宋体" w:hint="eastAsia"/>
          <w:sz w:val="24"/>
          <w:lang w:val="en-US" w:eastAsia="zh-CN"/>
        </w:rPr>
        <w:t>Zabbix是一款成熟的开源企业级分布式监控解决方案。公司采用Zabbix对运维项目中的网络设备、服务器、数据库、应用服务等各类IT资源进行全方位的性能监控与可用性管理。</w:t>
      </w:r>
    </w:p>
    <w:p>
      <w:pPr>
        <w:pStyle w:val="Heading4"/>
        <w:bidi w:val="0"/>
        <w:rPr>
          <w:rFonts w:ascii="宋体" w:hAnsi="宋体" w:hint="eastAsia"/>
          <w:sz w:val="24"/>
          <w:lang w:val="en-US" w:eastAsia="zh-CN"/>
        </w:rPr>
      </w:pPr>
      <w:bookmarkStart w:id="15" w:name="_Toc20615"/>
      <w:r>
        <w:rPr>
          <w:rFonts w:hint="eastAsia"/>
          <w:lang w:val="en-US" w:eastAsia="zh-CN"/>
        </w:rPr>
        <w:t>3.3.1.2 主要功能与特点</w:t>
      </w:r>
      <w:bookmarkEnd w:id="15"/>
    </w:p>
    <w:p>
      <w:pPr>
        <w:bidi w:val="0"/>
        <w:spacing w:line="360" w:lineRule="auto"/>
        <w:ind w:firstLine="420" w:firstLineChars="200"/>
        <w:jc w:val="left"/>
        <w:rPr>
          <w:rFonts w:ascii="宋体" w:hAnsi="宋体" w:hint="eastAsia"/>
          <w:sz w:val="24"/>
          <w:lang w:val="en-US" w:eastAsia="zh-CN"/>
        </w:rPr>
      </w:pPr>
      <w:r>
        <w:rPr>
          <w:rFonts w:ascii="宋体" w:hAnsi="宋体" w:hint="eastAsia"/>
          <w:sz w:val="24"/>
          <w:lang w:val="en-US" w:eastAsia="zh-CN"/>
        </w:rPr>
        <w:t>自动发现与监控：支持自动发现网络设备和服务，并自动添加监控。</w:t>
      </w:r>
    </w:p>
    <w:p>
      <w:pPr>
        <w:bidi w:val="0"/>
        <w:spacing w:line="360" w:lineRule="auto"/>
        <w:ind w:firstLine="420" w:firstLineChars="200"/>
        <w:jc w:val="left"/>
        <w:rPr>
          <w:rFonts w:ascii="宋体" w:hAnsi="宋体" w:hint="eastAsia"/>
          <w:sz w:val="24"/>
          <w:lang w:val="en-US" w:eastAsia="zh-CN"/>
        </w:rPr>
      </w:pPr>
      <w:r>
        <w:rPr>
          <w:rFonts w:ascii="宋体" w:hAnsi="宋体" w:hint="eastAsia"/>
          <w:sz w:val="24"/>
          <w:lang w:val="en-US" w:eastAsia="zh-CN"/>
        </w:rPr>
        <w:t>丰富的监控指标：可监控CPU、内存、磁盘、网络流量、服务端口、数据库性能、应用性能等大量指标。</w:t>
      </w:r>
    </w:p>
    <w:p>
      <w:pPr>
        <w:bidi w:val="0"/>
        <w:spacing w:line="360" w:lineRule="auto"/>
        <w:ind w:firstLine="420" w:firstLineChars="200"/>
        <w:jc w:val="left"/>
        <w:rPr>
          <w:rFonts w:ascii="宋体" w:hAnsi="宋体" w:hint="eastAsia"/>
          <w:sz w:val="24"/>
          <w:lang w:val="en-US" w:eastAsia="zh-CN"/>
        </w:rPr>
      </w:pPr>
      <w:r>
        <w:rPr>
          <w:rFonts w:ascii="宋体" w:hAnsi="宋体" w:hint="eastAsia"/>
          <w:sz w:val="24"/>
          <w:lang w:val="en-US" w:eastAsia="zh-CN"/>
        </w:rPr>
        <w:t>灵活的告警机制：支持多条件的触发器设置，可通过邮件、短信等多种方式发送告警信息，确保运维人员能第一时间感知异常。</w:t>
      </w:r>
    </w:p>
    <w:p>
      <w:pPr>
        <w:bidi w:val="0"/>
        <w:spacing w:line="360" w:lineRule="auto"/>
        <w:ind w:firstLine="420" w:firstLineChars="200"/>
        <w:jc w:val="left"/>
        <w:rPr>
          <w:rFonts w:ascii="宋体" w:hAnsi="宋体" w:hint="eastAsia"/>
          <w:sz w:val="24"/>
          <w:lang w:val="en-US" w:eastAsia="zh-CN"/>
        </w:rPr>
      </w:pPr>
      <w:r>
        <w:rPr>
          <w:rFonts w:ascii="宋体" w:hAnsi="宋体" w:hint="eastAsia"/>
          <w:sz w:val="24"/>
          <w:lang w:val="en-US" w:eastAsia="zh-CN"/>
        </w:rPr>
        <w:t>数据可视化与报表：提供丰富的图表和仪表盘，直观展示监控数据和历史趋势，并支持生成可用性、性能等统计报表。</w:t>
      </w:r>
    </w:p>
    <w:p>
      <w:pPr>
        <w:bidi w:val="0"/>
        <w:spacing w:line="360" w:lineRule="auto"/>
        <w:ind w:firstLine="420" w:firstLineChars="200"/>
        <w:jc w:val="left"/>
        <w:rPr>
          <w:rFonts w:ascii="宋体" w:hAnsi="宋体" w:hint="eastAsia"/>
          <w:sz w:val="24"/>
          <w:lang w:val="en-US" w:eastAsia="zh-CN"/>
        </w:rPr>
      </w:pPr>
      <w:r>
        <w:rPr>
          <w:rFonts w:ascii="宋体" w:hAnsi="宋体" w:hint="eastAsia"/>
          <w:sz w:val="24"/>
          <w:lang w:val="en-US" w:eastAsia="zh-CN"/>
        </w:rPr>
        <w:t>分布式监控：支持分布式架构，能够轻松管理大规模、跨地域的IT环境。</w:t>
      </w:r>
    </w:p>
    <w:p>
      <w:pPr>
        <w:pStyle w:val="Heading3"/>
        <w:bidi w:val="0"/>
        <w:rPr>
          <w:rFonts w:hint="eastAsia"/>
          <w:lang w:val="en-US" w:eastAsia="zh-CN"/>
        </w:rPr>
      </w:pPr>
      <w:bookmarkStart w:id="16" w:name="_Toc24664"/>
      <w:r>
        <w:rPr>
          <w:rFonts w:hint="eastAsia"/>
          <w:lang w:val="en-US" w:eastAsia="zh-CN"/>
        </w:rPr>
        <w:t>3.3.2 网强ITSM流程管理软件</w:t>
      </w:r>
      <w:bookmarkEnd w:id="16"/>
    </w:p>
    <w:p>
      <w:pPr>
        <w:bidi w:val="0"/>
        <w:spacing w:line="360" w:lineRule="auto"/>
        <w:ind w:firstLine="420" w:firstLineChars="200"/>
        <w:jc w:val="left"/>
        <w:rPr>
          <w:rFonts w:ascii="宋体" w:hAnsi="宋体" w:hint="eastAsia"/>
          <w:sz w:val="24"/>
          <w:lang w:val="en-US" w:eastAsia="zh-CN"/>
        </w:rPr>
      </w:pPr>
      <w:r>
        <w:rPr>
          <w:rFonts w:ascii="宋体" w:hAnsi="宋体" w:hint="eastAsia"/>
          <w:sz w:val="24"/>
          <w:lang w:val="en-US" w:eastAsia="zh-CN"/>
        </w:rPr>
        <w:t>(注：此部分在3.2节已做管理功能详述，此处可侧重其作为流程管理“工具”的记录与跟踪特性)</w:t>
      </w:r>
    </w:p>
    <w:p>
      <w:pPr>
        <w:bidi w:val="0"/>
        <w:spacing w:line="360" w:lineRule="auto"/>
        <w:ind w:firstLine="420" w:firstLineChars="200"/>
        <w:jc w:val="left"/>
        <w:rPr>
          <w:rFonts w:ascii="宋体" w:hAnsi="宋体" w:hint="eastAsia"/>
          <w:sz w:val="24"/>
          <w:lang w:val="en-US" w:eastAsia="zh-CN"/>
        </w:rPr>
      </w:pPr>
      <w:r>
        <w:rPr>
          <w:rFonts w:ascii="宋体" w:hAnsi="宋体" w:hint="eastAsia"/>
          <w:sz w:val="24"/>
          <w:lang w:val="en-US" w:eastAsia="zh-CN"/>
        </w:rPr>
        <w:t>该软件作为过程管理工具，其核心价值在于对所有运维服务活动（事件、问题、变更等）进行电子化记录、流程化驱动和状态跟踪。确保了运维过程的可见性、可追溯性和可度量性，为服务报告和管理决策提供了准确的数据支撑。</w:t>
      </w:r>
    </w:p>
    <w:p>
      <w:pPr>
        <w:pStyle w:val="Heading3"/>
        <w:bidi w:val="0"/>
        <w:rPr>
          <w:rFonts w:hint="eastAsia"/>
          <w:lang w:val="en-US" w:eastAsia="zh-CN"/>
        </w:rPr>
      </w:pPr>
      <w:bookmarkStart w:id="17" w:name="_Toc4938"/>
      <w:r>
        <w:rPr>
          <w:rFonts w:hint="eastAsia"/>
          <w:lang w:val="en-US" w:eastAsia="zh-CN"/>
        </w:rPr>
        <w:t>3.3.3 中兴力维动环监控系统</w:t>
      </w:r>
      <w:bookmarkEnd w:id="17"/>
    </w:p>
    <w:p>
      <w:pPr>
        <w:pStyle w:val="Heading4"/>
        <w:bidi w:val="0"/>
        <w:rPr>
          <w:rFonts w:hint="eastAsia"/>
          <w:lang w:val="en-US" w:eastAsia="zh-CN"/>
        </w:rPr>
      </w:pPr>
      <w:bookmarkStart w:id="18" w:name="_Toc20784"/>
      <w:r>
        <w:rPr>
          <w:rFonts w:hint="eastAsia"/>
          <w:lang w:val="en-US" w:eastAsia="zh-CN"/>
        </w:rPr>
        <w:t>3.3.3.1 工具概述</w:t>
      </w:r>
      <w:bookmarkEnd w:id="18"/>
    </w:p>
    <w:p>
      <w:pPr>
        <w:bidi w:val="0"/>
        <w:spacing w:line="360" w:lineRule="auto"/>
        <w:ind w:firstLine="420" w:firstLineChars="200"/>
        <w:jc w:val="left"/>
        <w:rPr>
          <w:rFonts w:ascii="宋体" w:hAnsi="宋体" w:hint="eastAsia"/>
          <w:sz w:val="24"/>
          <w:lang w:val="en-US" w:eastAsia="zh-CN"/>
        </w:rPr>
      </w:pPr>
      <w:r>
        <w:rPr>
          <w:rFonts w:ascii="宋体" w:hAnsi="宋体" w:hint="eastAsia"/>
          <w:sz w:val="24"/>
          <w:lang w:val="en-US" w:eastAsia="zh-CN"/>
        </w:rPr>
        <w:t>中兴力维动环监控系统专注于机房基础设施的监控管理。公司通过部署此系统，实现对托管或负责维保的机房内动力、环境、安防等子系统的集中监控。</w:t>
      </w:r>
    </w:p>
    <w:p>
      <w:pPr>
        <w:pStyle w:val="Heading4"/>
        <w:bidi w:val="0"/>
        <w:rPr>
          <w:rFonts w:ascii="宋体" w:hAnsi="宋体" w:hint="eastAsia"/>
          <w:sz w:val="24"/>
          <w:lang w:val="en-US" w:eastAsia="zh-CN"/>
        </w:rPr>
      </w:pPr>
      <w:bookmarkStart w:id="19" w:name="_Toc22907"/>
      <w:r>
        <w:rPr>
          <w:rFonts w:hint="eastAsia"/>
          <w:lang w:val="en-US" w:eastAsia="zh-CN"/>
        </w:rPr>
        <w:t>3.3.3.2 主要功能与特点</w:t>
      </w:r>
      <w:bookmarkEnd w:id="19"/>
    </w:p>
    <w:p>
      <w:pPr>
        <w:bidi w:val="0"/>
        <w:spacing w:line="360" w:lineRule="auto"/>
        <w:ind w:firstLine="420" w:firstLineChars="200"/>
        <w:jc w:val="left"/>
        <w:rPr>
          <w:rFonts w:ascii="宋体" w:hAnsi="宋体" w:hint="eastAsia"/>
          <w:sz w:val="24"/>
          <w:lang w:val="en-US" w:eastAsia="zh-CN"/>
        </w:rPr>
      </w:pPr>
      <w:r>
        <w:rPr>
          <w:rFonts w:ascii="宋体" w:hAnsi="宋体" w:hint="eastAsia"/>
          <w:sz w:val="24"/>
          <w:lang w:val="en-US" w:eastAsia="zh-CN"/>
        </w:rPr>
        <w:t>动力监控：对UPS、配电柜、蓄电池组等设备的电压、电流、负载、状态等进行实时监控。</w:t>
      </w:r>
    </w:p>
    <w:p>
      <w:pPr>
        <w:bidi w:val="0"/>
        <w:spacing w:line="360" w:lineRule="auto"/>
        <w:ind w:firstLine="420" w:firstLineChars="200"/>
        <w:jc w:val="left"/>
        <w:rPr>
          <w:rFonts w:ascii="宋体" w:hAnsi="宋体" w:hint="eastAsia"/>
          <w:sz w:val="24"/>
          <w:lang w:val="en-US" w:eastAsia="zh-CN"/>
        </w:rPr>
      </w:pPr>
      <w:r>
        <w:rPr>
          <w:rFonts w:ascii="宋体" w:hAnsi="宋体" w:hint="eastAsia"/>
          <w:sz w:val="24"/>
          <w:lang w:val="en-US" w:eastAsia="zh-CN"/>
        </w:rPr>
        <w:t>环境监控：对机房温湿度、漏水、烟雾、精密空调运行状态等进行监测与告警。</w:t>
      </w:r>
    </w:p>
    <w:p>
      <w:pPr>
        <w:bidi w:val="0"/>
        <w:spacing w:line="360" w:lineRule="auto"/>
        <w:ind w:firstLine="420" w:firstLineChars="200"/>
        <w:jc w:val="left"/>
        <w:rPr>
          <w:rFonts w:ascii="宋体" w:hAnsi="宋体" w:hint="eastAsia"/>
          <w:sz w:val="24"/>
          <w:lang w:val="en-US" w:eastAsia="zh-CN"/>
        </w:rPr>
      </w:pPr>
      <w:r>
        <w:rPr>
          <w:rFonts w:ascii="宋体" w:hAnsi="宋体" w:hint="eastAsia"/>
          <w:sz w:val="24"/>
          <w:lang w:val="en-US" w:eastAsia="zh-CN"/>
        </w:rPr>
        <w:t>统一管理平台：采用标准化接口，支持对异构设备的统一接入与管理，提供集中告警、数据查询和报表功能。</w:t>
      </w:r>
    </w:p>
    <w:p>
      <w:pPr>
        <w:bidi w:val="0"/>
        <w:spacing w:line="360" w:lineRule="auto"/>
        <w:ind w:firstLine="420" w:firstLineChars="200"/>
        <w:jc w:val="left"/>
        <w:rPr>
          <w:rFonts w:ascii="宋体" w:hAnsi="宋体" w:hint="eastAsia"/>
          <w:sz w:val="24"/>
          <w:lang w:val="en-US" w:eastAsia="zh-CN"/>
        </w:rPr>
      </w:pPr>
      <w:r>
        <w:rPr>
          <w:rFonts w:ascii="宋体" w:hAnsi="宋体" w:hint="eastAsia"/>
          <w:sz w:val="24"/>
          <w:lang w:val="en-US" w:eastAsia="zh-CN"/>
        </w:rPr>
        <w:t>高可靠性：系统架构稳定，能够7x24小时不间断运行，确保对机房基础设施状态的持续掌控。</w:t>
      </w:r>
    </w:p>
    <w:sectPr>
      <w:footerReference w:type="default" r:id="rId9"/>
      <w:pgSz w:w="11906" w:h="16838"/>
      <w:pgMar w:top="1560" w:right="1800" w:bottom="1440" w:left="1800" w:header="851" w:footer="992" w:gutter="0"/>
      <w:pgNumType w:fmt="decimal" w:start="1"/>
      <w:cols w:num="1" w:space="72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80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var(--dsw-font-markdown-table-head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var(--dsw-font-markdown-table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Footer"/>
      <w:pBdr>
        <w:top w:val="single" w:sz="4" w:space="1" w:color="auto"/>
      </w:pBdr>
      <w:jc w:val="cen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Footer"/>
      <w:pBdr>
        <w:top w:val="single" w:sz="4" w:space="1" w:color="auto"/>
      </w:pBdr>
    </w:pPr>
    <w:r>
      <w:rPr>
        <w:sz w:val="18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49" o:spid="_x0000_s2049" type="#_x0000_t202" style="height:2in;margin-left:0;margin-top:0;mso-height-relative:page;mso-position-horizontal:center;mso-position-horizontal-relative:margin;mso-width-relative:page;mso-wrap-style:none;position:absolute;width:2in;z-index:251658240" coordsize="21600,21600" filled="f" stroked="f">
          <v:stroke joinstyle="miter"/>
          <o:lock v:ext="edit" aspectratio="f"/>
          <v:textbox style="mso-fit-shape-to-text:t" inset="0,0,0,0">
            <w:txbxContent>
              <w:p>
                <w:pPr>
                  <w:pStyle w:val="Footer"/>
                  <w:rPr>
                    <w:rFonts w:eastAsia="宋体" w:hint="eastAsia"/>
                    <w:lang w:eastAsia="zh-CN"/>
                  </w:rPr>
                </w:pPr>
                <w:r>
                  <w:rPr>
                    <w:rFonts w:hint="eastAsia"/>
                    <w:lang w:eastAsia="zh-CN"/>
                  </w:rPr>
                  <w:fldChar w:fldCharType="begin"/>
                </w:r>
                <w:r>
                  <w:rPr>
                    <w:rFonts w:hint="eastAsia"/>
                    <w:lang w:eastAsia="zh-CN"/>
                  </w:rPr>
                  <w:instrText xml:space="preserve"> PAGE  \* MERGEFORMAT </w:instrText>
                </w:r>
                <w:r>
                  <w:rPr>
                    <w:rFonts w:hint="eastAsia"/>
                    <w:lang w:eastAsia="zh-CN"/>
                  </w:rPr>
                  <w:fldChar w:fldCharType="separate"/>
                </w:r>
                <w:r>
                  <w:rPr>
                    <w:rFonts w:hint="eastAsia"/>
                    <w:lang w:eastAsia="zh-CN"/>
                  </w:rPr>
                  <w:t>1</w:t>
                </w:r>
                <w:r>
                  <w:rPr>
                    <w:rFonts w:hint="eastAsia"/>
                    <w:lang w:eastAsia="zh-CN"/>
                  </w:rPr>
                  <w:fldChar w:fldCharType="end"/>
                </w:r>
              </w:p>
            </w:txbxContent>
          </v:textbox>
        </v:shape>
      </w:pic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  <w:jc w:val="both"/>
    </w:pPr>
    <w:r>
      <w:rPr>
        <w:rFonts w:asciiTheme="minorEastAsia" w:eastAsiaTheme="minorEastAsia" w:hAnsiTheme="minorEastAsia" w:hint="eastAsia"/>
        <w:szCs w:val="24"/>
      </w:rPr>
      <w:t xml:space="preserve">                </w:t>
    </w:r>
    <w:r>
      <w:rPr>
        <w:rFonts w:asciiTheme="minorEastAsia" w:eastAsiaTheme="minorEastAsia" w:hAnsiTheme="minorEastAsia"/>
        <w:szCs w:val="24"/>
      </w:rPr>
      <w:t xml:space="preserve">                         </w:t>
    </w:r>
    <w:r>
      <w:rPr>
        <w:rFonts w:asciiTheme="minorEastAsia" w:eastAsiaTheme="minorEastAsia" w:hAnsiTheme="minorEastAsia" w:hint="eastAsia"/>
        <w:szCs w:val="24"/>
      </w:rPr>
      <w:t xml:space="preserve">    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oNotTrackMoves/>
  <w:defaultTabStop w:val="420"/>
  <w:drawingGridHorizontalSpacing w:val="105"/>
  <w:drawingGridVerticalSpacing w:val="156"/>
  <w:noPunctuationKerning/>
  <w:characterSpacingControl w:val="compressPunctuation"/>
  <w:compat>
    <w:spaceForUL/>
    <w:balanceSingleByteDoubleByteWidth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U5YTk2NWU3OTRhNTU0YjZlNWE0ODExMjY4YzM0MTgifQ=="/>
  </w:docVars>
  <m:mathPr>
    <m:mathFont m:val="Cambria Math"/>
    <m:smallFrac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unhideWhenUsed="0" w:qFormat="1"/>
    <w:lsdException w:name="heading 3" w:semiHidden="0" w:uiPriority="0" w:unhideWhenUsed="0" w:qFormat="1"/>
    <w:lsdException w:name="heading 4" w:semiHidden="0" w:uiPriority="0" w:unhideWhenUsed="0" w:qFormat="1"/>
    <w:lsdException w:name="heading 5" w:semiHidden="0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semiHidden="0" w:uiPriority="39" w:unhideWhenUsed="0" w:qFormat="1"/>
    <w:lsdException w:name="toc 2" w:semiHidden="0" w:uiPriority="39" w:unhideWhenUsed="0" w:qFormat="1"/>
    <w:lsdException w:name="toc 3" w:semiHidden="0" w:uiPriority="39" w:unhideWhenUsed="0" w:qFormat="1"/>
    <w:lsdException w:name="toc 4" w:uiPriority="39" w:qFormat="1"/>
    <w:lsdException w:name="toc 5" w:uiPriority="39" w:qFormat="1"/>
    <w:lsdException w:name="toc 6" w:uiPriority="39"/>
    <w:lsdException w:name="toc 7" w:uiPriority="39"/>
    <w:lsdException w:name="toc 8" w:uiPriority="39"/>
    <w:lsdException w:name="toc 9" w:uiPriority="39"/>
    <w:lsdException w:name="Normal Indent" w:semiHidden="0" w:uiPriority="0" w:unhideWhenUsed="0" w:qFormat="1"/>
    <w:lsdException w:name="footnote text"/>
    <w:lsdException w:name="annotation text"/>
    <w:lsdException w:name="header" w:semiHidden="0" w:uiPriority="0" w:unhideWhenUsed="0" w:qFormat="1"/>
    <w:lsdException w:name="footer" w:semiHidden="0" w:unhideWhenUsed="0" w:qFormat="1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 w:semiHidden="0" w:uiPriority="0" w:unhideWhenUsed="0" w:qFormat="1"/>
    <w:lsdException w:name="List Bullet" w:semiHidden="0" w:uiPriority="0" w:unhideWhenUsed="0" w:qFormat="1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0" w:unhideWhenUsed="0" w:qFormat="1"/>
    <w:lsdException w:name="Closing"/>
    <w:lsdException w:name="Signature"/>
    <w:lsdException w:name="Default Paragraph Font" w:uiPriority="1" w:qFormat="1"/>
    <w:lsdException w:name="Body Text" w:semiHidden="0" w:uiPriority="0" w:unhideWhenUsed="0" w:qFormat="1"/>
    <w:lsdException w:name="Body Text Indent" w:semiHidden="0" w:uiPriority="0" w:unhideWhenUsed="0" w:qFormat="1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0" w:unhideWhenUsed="0" w:qFormat="1"/>
    <w:lsdException w:name="Salutation"/>
    <w:lsdException w:name="Date"/>
    <w:lsdException w:name="Body Text First Indent"/>
    <w:lsdException w:name="Body Text First Indent 2"/>
    <w:lsdException w:name="Body Text 2"/>
    <w:lsdException w:name="Body Text 3"/>
    <w:lsdException w:name="Body Text Indent 2"/>
    <w:lsdException w:name="Body Text Indent 3"/>
    <w:lsdException w:name="Block Text"/>
    <w:lsdException w:name="Hyperlink" w:semiHidden="0" w:unhideWhenUsed="0" w:qFormat="1"/>
    <w:lsdException w:name="FollowedHyperlink"/>
    <w:lsdException w:name="Strong" w:semiHidden="0" w:uiPriority="0" w:unhideWhenUsed="0" w:qFormat="1"/>
    <w:lsdException w:name="Emphasis" w:semiHidden="0" w:uiPriority="20" w:unhideWhenUsed="0" w:qFormat="1"/>
    <w:lsdException w:name="Document Map" w:qFormat="1"/>
    <w:lsdException w:name="Plain Text"/>
    <w:lsdException w:name="E-mail Signature"/>
    <w:lsdException w:name="Normal (Web)" w:semiHidden="0" w:unhideWhenUsed="0" w:qFormat="1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 w:qFormat="1"/>
    <w:lsdException w:name="annotation subject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 w:semiHidden="0" w:uiPriority="0" w:unhideWhenUsed="0" w:qFormat="1"/>
    <w:lsdException w:name="Table Grid" w:semiHidden="0" w:uiPriority="59" w:unhideWhenUsed="0" w:qFormat="1"/>
    <w:lsdException w:name="Table Theme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="Calibri" w:eastAsia="宋体" w:hAnsi="Calibri" w:cs="Arial"/>
      <w:kern w:val="2"/>
      <w:sz w:val="21"/>
      <w:szCs w:val="22"/>
      <w:lang w:val="en-US" w:eastAsia="zh-CN" w:bidi="ar-SA"/>
    </w:rPr>
  </w:style>
  <w:style w:type="paragraph" w:styleId="Heading1">
    <w:name w:val="heading 1"/>
    <w:basedOn w:val="Normal"/>
    <w:next w:val="Normal"/>
    <w:autoRedefine/>
    <w:qFormat/>
    <w:pPr>
      <w:keepNext/>
      <w:keepLines/>
      <w:spacing w:before="340" w:after="330" w:line="578" w:lineRule="auto"/>
      <w:outlineLvl w:val="0"/>
    </w:pPr>
    <w:rPr>
      <w:rFonts w:eastAsia="黑体"/>
      <w:b/>
      <w:bCs/>
      <w:kern w:val="44"/>
      <w:sz w:val="32"/>
      <w:szCs w:val="44"/>
    </w:rPr>
  </w:style>
  <w:style w:type="paragraph" w:styleId="Heading2">
    <w:name w:val="heading 2"/>
    <w:basedOn w:val="Normal"/>
    <w:next w:val="Normal"/>
    <w:autoRedefine/>
    <w:qFormat/>
    <w:pPr>
      <w:keepNext/>
      <w:keepLines/>
      <w:spacing w:before="260" w:after="260" w:line="415" w:lineRule="auto"/>
      <w:outlineLvl w:val="1"/>
    </w:pPr>
    <w:rPr>
      <w:rFonts w:ascii="Cambria" w:eastAsia="黑体" w:hAnsi="Cambria"/>
      <w:b/>
      <w:bCs/>
      <w:sz w:val="24"/>
      <w:szCs w:val="32"/>
    </w:rPr>
  </w:style>
  <w:style w:type="paragraph" w:styleId="Heading3">
    <w:name w:val="heading 3"/>
    <w:basedOn w:val="Normal"/>
    <w:next w:val="Normal"/>
    <w:autoRedefine/>
    <w:qFormat/>
    <w:pPr>
      <w:keepNext/>
      <w:keepLines/>
      <w:spacing w:before="260" w:after="260" w:line="415" w:lineRule="auto"/>
      <w:outlineLvl w:val="2"/>
    </w:pPr>
    <w:rPr>
      <w:rFonts w:eastAsia="黑体"/>
      <w:b/>
      <w:bCs/>
      <w:sz w:val="24"/>
      <w:szCs w:val="32"/>
    </w:rPr>
  </w:style>
  <w:style w:type="paragraph" w:styleId="Heading4">
    <w:name w:val="heading 4"/>
    <w:basedOn w:val="a"/>
    <w:next w:val="a"/>
    <w:autoRedefine/>
    <w:qFormat/>
    <w:pPr>
      <w:keepNext/>
      <w:keepLines/>
      <w:spacing w:before="280" w:after="290" w:line="377" w:lineRule="auto"/>
      <w:outlineLvl w:val="3"/>
    </w:pPr>
    <w:rPr>
      <w:rFonts w:ascii="Cambria" w:hAnsi="Cambria"/>
      <w:b/>
      <w:bCs/>
      <w:sz w:val="24"/>
      <w:szCs w:val="28"/>
    </w:rPr>
  </w:style>
  <w:style w:type="paragraph" w:styleId="Heading5">
    <w:name w:val="heading 5"/>
    <w:basedOn w:val="Normal"/>
    <w:next w:val="Normal"/>
    <w:uiPriority w:val="9"/>
    <w:unhideWhenUsed/>
    <w:qFormat/>
    <w:pPr>
      <w:keepNext/>
      <w:keepLines/>
      <w:spacing w:before="280" w:after="290" w:line="372" w:lineRule="auto"/>
      <w:outlineLvl w:val="4"/>
    </w:pPr>
    <w:rPr>
      <w:b/>
      <w:sz w:val="28"/>
    </w:rPr>
  </w:style>
  <w:style w:type="character" w:default="1" w:styleId="DefaultParagraphFont">
    <w:name w:val="Default Paragraph Font"/>
    <w:autoRedefine/>
    <w:uiPriority w:val="1"/>
    <w:semiHidden/>
    <w:unhideWhenUsed/>
    <w:qFormat/>
  </w:style>
  <w:style w:type="table" w:default="1" w:styleId="TableNormal">
    <w:name w:val="Normal Table"/>
    <w:autoRedefine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a">
    <w:name w:val="正常"/>
    <w:autoRedefine/>
    <w:qFormat/>
    <w:pPr>
      <w:widowControl w:val="0"/>
      <w:jc w:val="center"/>
    </w:pPr>
    <w:rPr>
      <w:rFonts w:ascii="Times New Roman" w:eastAsia="宋体" w:hAnsi="Times New Roman" w:cs="Times New Roman"/>
      <w:kern w:val="2"/>
      <w:sz w:val="21"/>
      <w:szCs w:val="24"/>
      <w:lang w:val="en-US" w:eastAsia="zh-CN" w:bidi="ar-SA"/>
    </w:rPr>
  </w:style>
  <w:style w:type="paragraph" w:styleId="NormalIndent">
    <w:name w:val="Normal Indent"/>
    <w:basedOn w:val="Normal"/>
    <w:autoRedefine/>
    <w:qFormat/>
    <w:pPr>
      <w:ind w:firstLine="420"/>
    </w:pPr>
  </w:style>
  <w:style w:type="paragraph" w:styleId="ListBullet">
    <w:name w:val="List Bullet"/>
    <w:basedOn w:val="Normal"/>
    <w:qFormat/>
    <w:pPr>
      <w:widowControl/>
      <w:numPr>
        <w:ilvl w:val="0"/>
        <w:numId w:val="1"/>
      </w:numPr>
      <w:spacing w:after="200" w:line="252" w:lineRule="auto"/>
      <w:contextualSpacing/>
      <w:jc w:val="left"/>
    </w:pPr>
    <w:rPr>
      <w:rFonts w:ascii="Cambria" w:hAnsi="Cambria" w:cs="Times New Roman"/>
      <w:kern w:val="0"/>
      <w:sz w:val="22"/>
      <w:lang w:eastAsia="en-US" w:bidi="en-US"/>
    </w:rPr>
  </w:style>
  <w:style w:type="paragraph" w:styleId="DocumentMap">
    <w:name w:val="Document Map"/>
    <w:basedOn w:val="Normal"/>
    <w:link w:val="a2"/>
    <w:autoRedefine/>
    <w:uiPriority w:val="99"/>
    <w:semiHidden/>
    <w:unhideWhenUsed/>
    <w:qFormat/>
    <w:rPr>
      <w:rFonts w:ascii="宋体"/>
      <w:sz w:val="18"/>
      <w:szCs w:val="18"/>
    </w:rPr>
  </w:style>
  <w:style w:type="paragraph" w:styleId="BodyText">
    <w:name w:val="Body Text"/>
    <w:basedOn w:val="Normal"/>
    <w:autoRedefine/>
    <w:qFormat/>
    <w:pPr>
      <w:spacing w:after="120"/>
    </w:pPr>
  </w:style>
  <w:style w:type="paragraph" w:styleId="BodyTextIndent">
    <w:name w:val="Body Text Indent"/>
    <w:basedOn w:val="Normal"/>
    <w:autoRedefine/>
    <w:qFormat/>
    <w:pPr>
      <w:widowControl/>
      <w:spacing w:before="100" w:beforeAutospacing="1" w:after="100" w:afterAutospacing="1"/>
      <w:jc w:val="left"/>
    </w:pPr>
    <w:rPr>
      <w:rFonts w:ascii="宋体" w:cs="宋体"/>
      <w:kern w:val="0"/>
      <w:sz w:val="24"/>
      <w:szCs w:val="24"/>
    </w:rPr>
  </w:style>
  <w:style w:type="paragraph" w:styleId="TOC5">
    <w:name w:val="toc 5"/>
    <w:basedOn w:val="Normal"/>
    <w:next w:val="Normal"/>
    <w:autoRedefine/>
    <w:uiPriority w:val="39"/>
    <w:semiHidden/>
    <w:unhideWhenUsed/>
    <w:qFormat/>
    <w:pPr>
      <w:ind w:left="1680" w:leftChars="800"/>
    </w:pPr>
  </w:style>
  <w:style w:type="paragraph" w:styleId="TOC3">
    <w:name w:val="toc 3"/>
    <w:basedOn w:val="Normal"/>
    <w:next w:val="Normal"/>
    <w:autoRedefine/>
    <w:uiPriority w:val="39"/>
    <w:qFormat/>
    <w:pPr>
      <w:tabs>
        <w:tab w:val="right" w:leader="dot" w:pos="8364"/>
      </w:tabs>
      <w:ind w:left="400" w:leftChars="400"/>
    </w:pPr>
    <w:rPr>
      <w:rFonts w:eastAsia="微软雅黑"/>
    </w:rPr>
  </w:style>
  <w:style w:type="paragraph" w:styleId="BalloonText">
    <w:name w:val="Balloon Text"/>
    <w:basedOn w:val="Normal"/>
    <w:autoRedefine/>
    <w:qFormat/>
    <w:rPr>
      <w:sz w:val="18"/>
      <w:szCs w:val="18"/>
    </w:rPr>
  </w:style>
  <w:style w:type="paragraph" w:styleId="Footer">
    <w:name w:val="footer"/>
    <w:basedOn w:val="Normal"/>
    <w:link w:val="a1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Normal"/>
    <w:next w:val="Normal"/>
    <w:uiPriority w:val="39"/>
    <w:qFormat/>
    <w:pPr>
      <w:spacing w:before="120" w:after="120"/>
      <w:jc w:val="left"/>
    </w:pPr>
    <w:rPr>
      <w:rFonts w:cs="黑体"/>
      <w:b/>
      <w:bCs/>
      <w:caps/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qFormat/>
    <w:pPr>
      <w:ind w:left="1260" w:leftChars="600"/>
    </w:pPr>
  </w:style>
  <w:style w:type="paragraph" w:styleId="Subtitle">
    <w:name w:val="Subtitle"/>
    <w:basedOn w:val="Normal"/>
    <w:next w:val="Normal"/>
    <w:autoRedefine/>
    <w:qFormat/>
    <w:pPr>
      <w:spacing w:before="240" w:after="60" w:line="312" w:lineRule="auto"/>
      <w:jc w:val="center"/>
      <w:outlineLvl w:val="1"/>
    </w:pPr>
    <w:rPr>
      <w:rFonts w:ascii="Cambria" w:hAnsi="Cambria" w:cs="Times New Roman"/>
      <w:b/>
      <w:bCs/>
      <w:kern w:val="28"/>
      <w:sz w:val="32"/>
      <w:szCs w:val="32"/>
    </w:rPr>
  </w:style>
  <w:style w:type="paragraph" w:styleId="List">
    <w:name w:val="List"/>
    <w:basedOn w:val="Normal"/>
    <w:autoRedefine/>
    <w:qFormat/>
    <w:pPr>
      <w:ind w:left="200" w:hanging="200" w:hangingChars="200"/>
    </w:pPr>
  </w:style>
  <w:style w:type="paragraph" w:styleId="TOC2">
    <w:name w:val="toc 2"/>
    <w:basedOn w:val="Normal"/>
    <w:next w:val="Normal"/>
    <w:uiPriority w:val="39"/>
    <w:qFormat/>
    <w:pPr>
      <w:ind w:left="210"/>
      <w:jc w:val="left"/>
    </w:pPr>
    <w:rPr>
      <w:rFonts w:cs="黑体"/>
      <w:smallCaps/>
      <w:sz w:val="20"/>
      <w:szCs w:val="20"/>
    </w:rPr>
  </w:style>
  <w:style w:type="paragraph" w:styleId="NormalWeb">
    <w:name w:val="Normal (Web)"/>
    <w:basedOn w:val="Normal"/>
    <w:uiPriority w:val="99"/>
    <w:qFormat/>
    <w:pPr>
      <w:spacing w:line="360" w:lineRule="auto"/>
    </w:pPr>
    <w:rPr>
      <w:rFonts w:ascii="Times New Roman" w:hAnsi="Times New Roman" w:cs="Times New Roman"/>
      <w:sz w:val="24"/>
      <w:szCs w:val="24"/>
    </w:rPr>
  </w:style>
  <w:style w:type="paragraph" w:styleId="Title">
    <w:name w:val="Title"/>
    <w:basedOn w:val="Normal"/>
    <w:next w:val="Normal"/>
    <w:qFormat/>
    <w:pPr>
      <w:spacing w:before="240" w:after="60"/>
      <w:jc w:val="center"/>
      <w:outlineLvl w:val="0"/>
    </w:pPr>
    <w:rPr>
      <w:rFonts w:ascii="Cambria" w:hAnsi="Cambria" w:cs="Times New Roman"/>
      <w:b/>
      <w:bCs/>
      <w:sz w:val="32"/>
      <w:szCs w:val="32"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qFormat/>
    <w:rPr>
      <w:b/>
      <w:bCs/>
    </w:rPr>
  </w:style>
  <w:style w:type="character" w:styleId="Hyperlink">
    <w:name w:val="Hyperlink"/>
    <w:basedOn w:val="DefaultParagraphFont"/>
    <w:uiPriority w:val="99"/>
    <w:qFormat/>
    <w:rPr>
      <w:color w:val="0000FF"/>
      <w:u w:val="single"/>
    </w:rPr>
  </w:style>
  <w:style w:type="paragraph" w:customStyle="1" w:styleId="1">
    <w:name w:val="列出段落1"/>
    <w:basedOn w:val="Normal"/>
    <w:qFormat/>
    <w:pPr>
      <w:ind w:firstLine="200" w:firstLineChars="200"/>
    </w:pPr>
  </w:style>
  <w:style w:type="paragraph" w:customStyle="1" w:styleId="10">
    <w:name w:val="纯文本1"/>
    <w:basedOn w:val="Normal"/>
    <w:qFormat/>
    <w:pPr>
      <w:spacing w:before="60" w:after="60"/>
    </w:pPr>
    <w:rPr>
      <w:rFonts w:ascii="宋体"/>
      <w:szCs w:val="21"/>
    </w:rPr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</w:pPr>
    <w:rPr>
      <w:rFonts w:ascii="宋体" w:eastAsia="宋体" w:hAnsi="Times New Roman" w:cs="宋体"/>
      <w:color w:val="000000"/>
      <w:sz w:val="24"/>
      <w:szCs w:val="24"/>
      <w:lang w:val="en-US" w:eastAsia="zh-CN" w:bidi="ar-SA"/>
    </w:rPr>
  </w:style>
  <w:style w:type="paragraph" w:customStyle="1" w:styleId="a0">
    <w:name w:val="普通文本"/>
    <w:basedOn w:val="Normal"/>
    <w:qFormat/>
    <w:pPr>
      <w:autoSpaceDE w:val="0"/>
      <w:autoSpaceDN w:val="0"/>
      <w:adjustRightInd w:val="0"/>
    </w:pPr>
    <w:rPr>
      <w:rFonts w:ascii="宋体" w:cs="宋体"/>
      <w:szCs w:val="21"/>
    </w:rPr>
  </w:style>
  <w:style w:type="paragraph" w:customStyle="1" w:styleId="11">
    <w:name w:val="无间隔1"/>
    <w:qFormat/>
    <w:rPr>
      <w:rFonts w:ascii="Calibri" w:eastAsia="宋体" w:hAnsi="Calibri" w:cs="Arial"/>
      <w:kern w:val="2"/>
      <w:sz w:val="22"/>
      <w:szCs w:val="22"/>
      <w:lang w:val="en-US" w:eastAsia="zh-CN" w:bidi="ar-SA"/>
    </w:rPr>
  </w:style>
  <w:style w:type="paragraph" w:styleId="ListParagraph">
    <w:name w:val="List Paragraph"/>
    <w:basedOn w:val="Normal"/>
    <w:uiPriority w:val="34"/>
    <w:qFormat/>
    <w:pPr>
      <w:ind w:firstLine="420" w:firstLineChars="200"/>
    </w:pPr>
  </w:style>
  <w:style w:type="character" w:customStyle="1" w:styleId="a1">
    <w:name w:val="页脚 字符"/>
    <w:basedOn w:val="DefaultParagraphFont"/>
    <w:link w:val="Footer"/>
    <w:uiPriority w:val="99"/>
    <w:qFormat/>
    <w:rPr>
      <w:rFonts w:ascii="Calibri" w:hAnsi="Calibri" w:cs="Arial"/>
      <w:kern w:val="2"/>
      <w:sz w:val="18"/>
      <w:szCs w:val="18"/>
    </w:rPr>
  </w:style>
  <w:style w:type="paragraph" w:customStyle="1" w:styleId="3">
    <w:name w:val="标题3"/>
    <w:basedOn w:val="Normal"/>
    <w:qFormat/>
    <w:pPr>
      <w:spacing w:line="360" w:lineRule="auto"/>
      <w:jc w:val="left"/>
      <w:outlineLvl w:val="2"/>
    </w:pPr>
    <w:rPr>
      <w:rFonts w:ascii="宋体" w:hAnsi="宋体" w:cs="Times New Roman"/>
      <w:b/>
      <w:sz w:val="24"/>
      <w:szCs w:val="24"/>
    </w:rPr>
  </w:style>
  <w:style w:type="character" w:customStyle="1" w:styleId="a2">
    <w:name w:val="文档结构图 字符"/>
    <w:basedOn w:val="DefaultParagraphFont"/>
    <w:link w:val="DocumentMap"/>
    <w:uiPriority w:val="99"/>
    <w:semiHidden/>
    <w:qFormat/>
    <w:rPr>
      <w:rFonts w:ascii="宋体" w:hAnsi="Calibri" w:cs="Arial"/>
      <w:kern w:val="2"/>
      <w:sz w:val="18"/>
      <w:szCs w:val="18"/>
    </w:rPr>
  </w:style>
  <w:style w:type="paragraph" w:customStyle="1" w:styleId="a3">
    <w:name w:val="*正文"/>
    <w:basedOn w:val="Normal"/>
    <w:qFormat/>
    <w:pPr>
      <w:ind w:firstLine="200" w:firstLineChars="200"/>
    </w:pPr>
  </w:style>
  <w:style w:type="paragraph" w:customStyle="1" w:styleId="a4">
    <w:name w:val="表头"/>
    <w:basedOn w:val="Normal"/>
    <w:qFormat/>
    <w:pPr>
      <w:spacing w:line="520" w:lineRule="exact"/>
      <w:jc w:val="center"/>
    </w:pPr>
    <w:rPr>
      <w:rFonts w:ascii="黑体" w:eastAsia="黑体" w:hAnsi="微软雅黑"/>
      <w:sz w:val="24"/>
      <w:szCs w:val="24"/>
    </w:rPr>
  </w:style>
  <w:style w:type="paragraph" w:customStyle="1" w:styleId="a5">
    <w:name w:val="表内容居中"/>
    <w:basedOn w:val="Normal"/>
    <w:qFormat/>
    <w:pPr>
      <w:spacing w:line="520" w:lineRule="exact"/>
      <w:jc w:val="center"/>
    </w:pPr>
    <w:rPr>
      <w:sz w:val="24"/>
      <w:szCs w:val="24"/>
    </w:rPr>
  </w:style>
  <w:style w:type="paragraph" w:customStyle="1" w:styleId="30">
    <w:name w:val="样式3"/>
    <w:basedOn w:val="List"/>
    <w:qFormat/>
    <w:pPr>
      <w:keepNext w:val="0"/>
      <w:ind w:left="0" w:firstLine="0" w:firstLineChars="0"/>
    </w:pPr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numbering" Target="numbering.xml" /><Relationship Id="rId12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customXml" Target="../customXml/item2.xml" /><Relationship Id="rId6" Type="http://schemas.openxmlformats.org/officeDocument/2006/relationships/image" Target="media/image1.jpeg" /><Relationship Id="rId7" Type="http://schemas.openxmlformats.org/officeDocument/2006/relationships/header" Target="header1.xml" /><Relationship Id="rId8" Type="http://schemas.openxmlformats.org/officeDocument/2006/relationships/footer" Target="footer1.xml" /><Relationship Id="rId9" Type="http://schemas.openxmlformats.org/officeDocument/2006/relationships/footer" Target="footer2.xml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2049"/>
  </customShpExts>
</s:customData>
</file>

<file path=customXml/itemProps1.xml><?xml version="1.0" encoding="utf-8"?>
<ds:datastoreItem xmlns:ds="http://schemas.openxmlformats.org/officeDocument/2006/customXml" ds:itemID="{775DEBEA-CC87-4B84-9831-8EA9AA7F9198}">
  <ds:schemaRefs/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8</Pages>
  <Words>82</Words>
  <Characters>108</Characters>
  <Application>Microsoft Office Word</Application>
  <DocSecurity>0</DocSecurity>
  <Lines>42</Lines>
  <Paragraphs>11</Paragraphs>
  <ScaleCrop>false</ScaleCrop>
  <Company>Microsoft</Company>
  <LinksUpToDate>false</LinksUpToDate>
  <CharactersWithSpaces>173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高</cp:lastModifiedBy>
  <cp:revision>21</cp:revision>
  <dcterms:created xsi:type="dcterms:W3CDTF">2019-03-04T09:01:00Z</dcterms:created>
  <dcterms:modified xsi:type="dcterms:W3CDTF">2025-11-27T16:27:57Z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E7C5EAB1546442CBA330423247C73DB4</vt:lpwstr>
  </property>
  <property fmtid="{D5CDD505-2E9C-101B-9397-08002B2CF9AE}" pid="3" name="KSOProductBuildVer">
    <vt:lpwstr>2052-12.1.0.24034</vt:lpwstr>
  </property>
  <property fmtid="{D5CDD505-2E9C-101B-9397-08002B2CF9AE}" pid="4" name="KSOTemplateDocerSaveRecord">
    <vt:lpwstr>eyJoZGlkIjoiYjNkMjBiZWMwOTdhZGQ2MWQ5ZDY4YmViMWU1MzUxNjMiLCJ1c2VySWQiOiIxNTUxODc1Nzk4In0=</vt:lpwstr>
  </property>
</Properties>
</file>