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spacing w:before="169" w:line="276" w:lineRule="auto"/>
        <w:ind w:left="0" w:right="0" w:firstLine="0" w:leftChars="0" w:rightChars="0" w:firstLineChars="0"/>
        <w:jc w:val="center"/>
        <w:outlineLvl w:val="0"/>
        <w:rPr>
          <w:rFonts w:ascii="宋体" w:eastAsia="宋体" w:hAnsi="宋体" w:cs="宋体"/>
          <w:b/>
          <w:bCs/>
          <w:spacing w:val="-6"/>
          <w:sz w:val="52"/>
          <w:szCs w:val="52"/>
        </w:rPr>
      </w:pPr>
      <w:bookmarkStart w:id="0" w:name="_Toc32399"/>
      <w:r>
        <w:rPr>
          <w:rFonts w:ascii="宋体" w:eastAsia="宋体" w:hAnsi="宋体" w:cs="宋体"/>
          <w:b/>
          <w:bCs/>
          <w:spacing w:val="-6"/>
          <w:sz w:val="52"/>
          <w:szCs w:val="52"/>
        </w:rPr>
        <w:t>南京航之舟数字科技有限</w:t>
      </w:r>
      <w:bookmarkEnd w:id="0"/>
    </w:p>
    <w:p>
      <w:pPr>
        <w:spacing w:before="169" w:line="276" w:lineRule="auto"/>
        <w:ind w:left="0" w:right="0" w:firstLine="0" w:leftChars="0" w:rightChars="0" w:firstLineChars="0"/>
        <w:jc w:val="center"/>
        <w:outlineLvl w:val="0"/>
        <w:rPr>
          <w:rFonts w:ascii="宋体" w:eastAsia="宋体" w:hAnsi="宋体" w:cs="宋体" w:hint="default"/>
          <w:sz w:val="52"/>
          <w:szCs w:val="52"/>
          <w:lang w:val="en-US" w:eastAsia="zh-CN"/>
        </w:rPr>
      </w:pPr>
      <w:r>
        <w:rPr>
          <w:rFonts w:ascii="宋体" w:eastAsia="宋体" w:hAnsi="宋体" w:cs="宋体" w:hint="eastAsia"/>
          <w:b/>
          <w:bCs/>
          <w:spacing w:val="-6"/>
          <w:sz w:val="52"/>
          <w:szCs w:val="52"/>
          <w:lang w:val="en-US" w:eastAsia="zh-CN"/>
        </w:rPr>
        <w:t>公司运行维护服务目录</w:t>
      </w: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line="1284" w:lineRule="exact"/>
        <w:ind w:firstLine="2001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tbl>
      <w:tblPr>
        <w:tblStyle w:val="TableNormal"/>
        <w:tblW w:w="8530" w:type="dxa"/>
        <w:tblInd w:w="2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449"/>
        <w:gridCol w:w="1109"/>
        <w:gridCol w:w="1663"/>
        <w:gridCol w:w="1660"/>
        <w:gridCol w:w="1663"/>
      </w:tblGrid>
      <w:tr>
        <w:tblPrEx>
          <w:tblW w:w="8530" w:type="dxa"/>
          <w:tblInd w:w="26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/>
        </w:trPr>
        <w:tc>
          <w:tcPr>
            <w:tcW w:w="986" w:type="dxa"/>
          </w:tcPr>
          <w:p>
            <w:pPr>
              <w:spacing w:before="85" w:line="189" w:lineRule="auto"/>
              <w:ind w:left="28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7"/>
                <w:sz w:val="20"/>
                <w:szCs w:val="20"/>
              </w:rPr>
              <w:t>编制</w:t>
            </w:r>
          </w:p>
        </w:tc>
        <w:tc>
          <w:tcPr>
            <w:tcW w:w="1449" w:type="dxa"/>
          </w:tcPr>
          <w:p>
            <w:pPr>
              <w:spacing w:before="85" w:line="189" w:lineRule="auto"/>
              <w:ind w:left="51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pacing w:val="7"/>
                <w:sz w:val="20"/>
                <w:szCs w:val="20"/>
              </w:rPr>
              <w:t>秦杰</w:t>
            </w:r>
          </w:p>
        </w:tc>
        <w:tc>
          <w:tcPr>
            <w:tcW w:w="1109" w:type="dxa"/>
          </w:tcPr>
          <w:p>
            <w:pPr>
              <w:spacing w:before="85" w:line="189" w:lineRule="auto"/>
              <w:ind w:left="351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审核</w:t>
            </w:r>
          </w:p>
        </w:tc>
        <w:tc>
          <w:tcPr>
            <w:tcW w:w="1663" w:type="dxa"/>
          </w:tcPr>
          <w:p>
            <w:pPr>
              <w:spacing w:before="85" w:line="189" w:lineRule="auto"/>
              <w:ind w:left="62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pacing w:val="6"/>
                <w:sz w:val="20"/>
                <w:szCs w:val="20"/>
              </w:rPr>
              <w:t>史志伟</w:t>
            </w:r>
          </w:p>
        </w:tc>
        <w:tc>
          <w:tcPr>
            <w:tcW w:w="1660" w:type="dxa"/>
          </w:tcPr>
          <w:p>
            <w:pPr>
              <w:spacing w:before="85" w:line="189" w:lineRule="auto"/>
              <w:ind w:left="629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3"/>
                <w:sz w:val="20"/>
                <w:szCs w:val="20"/>
              </w:rPr>
              <w:t>审批</w:t>
            </w:r>
          </w:p>
        </w:tc>
        <w:tc>
          <w:tcPr>
            <w:tcW w:w="1663" w:type="dxa"/>
          </w:tcPr>
          <w:p>
            <w:pPr>
              <w:spacing w:before="85" w:line="189" w:lineRule="auto"/>
              <w:ind w:left="517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pacing w:val="8"/>
                <w:sz w:val="20"/>
                <w:szCs w:val="20"/>
              </w:rPr>
              <w:t>陈潮华</w:t>
            </w:r>
          </w:p>
        </w:tc>
      </w:tr>
      <w:tr>
        <w:tblPrEx>
          <w:tblW w:w="8530" w:type="dxa"/>
          <w:tblInd w:w="26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/>
        </w:trPr>
        <w:tc>
          <w:tcPr>
            <w:tcW w:w="2435" w:type="dxa"/>
            <w:gridSpan w:val="2"/>
          </w:tcPr>
          <w:p>
            <w:pPr>
              <w:spacing w:before="72" w:line="183" w:lineRule="auto"/>
              <w:ind w:left="777"/>
              <w:rPr>
                <w:rFonts w:ascii="微软雅黑" w:eastAsia="微软雅黑" w:hAnsi="微软雅黑" w:cs="微软雅黑"/>
                <w:sz w:val="22"/>
                <w:szCs w:val="22"/>
              </w:rPr>
            </w:pPr>
            <w:r>
              <w:rPr>
                <w:rFonts w:ascii="微软雅黑" w:eastAsia="微软雅黑" w:hAnsi="微软雅黑" w:cs="微软雅黑"/>
                <w:b/>
                <w:bCs/>
                <w:spacing w:val="-1"/>
                <w:sz w:val="22"/>
                <w:szCs w:val="22"/>
              </w:rPr>
              <w:t>发布日期</w:t>
            </w:r>
          </w:p>
        </w:tc>
        <w:tc>
          <w:tcPr>
            <w:tcW w:w="6095" w:type="dxa"/>
            <w:gridSpan w:val="4"/>
          </w:tcPr>
          <w:p>
            <w:pPr>
              <w:spacing w:before="43" w:line="233" w:lineRule="auto"/>
              <w:ind w:left="2242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pacing w:val="-2"/>
                <w:sz w:val="20"/>
                <w:szCs w:val="20"/>
              </w:rPr>
              <w:t>2025 年</w:t>
            </w:r>
            <w:r>
              <w:rPr>
                <w:rFonts w:ascii="微软雅黑" w:eastAsia="微软雅黑" w:hAnsi="微软雅黑" w:cs="微软雅黑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2"/>
                <w:sz w:val="20"/>
                <w:szCs w:val="20"/>
              </w:rPr>
              <w:t>1 月</w:t>
            </w:r>
            <w:r>
              <w:rPr>
                <w:rFonts w:ascii="微软雅黑" w:eastAsia="微软雅黑" w:hAnsi="微软雅黑" w:cs="微软雅黑"/>
                <w:spacing w:val="17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pacing w:val="-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eastAsia="微软雅黑" w:hAnsi="微软雅黑" w:cs="微软雅黑"/>
                <w:spacing w:val="-2"/>
                <w:sz w:val="20"/>
                <w:szCs w:val="20"/>
              </w:rPr>
              <w:t>日</w:t>
            </w:r>
          </w:p>
        </w:tc>
      </w:tr>
    </w:tbl>
    <w:p>
      <w:pPr>
        <w:spacing w:line="225" w:lineRule="auto"/>
        <w:rPr>
          <w:rFonts w:ascii="宋体" w:eastAsia="宋体" w:hAnsi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spacing w:line="184" w:lineRule="exact"/>
      </w:pPr>
    </w:p>
    <w:tbl>
      <w:tblPr>
        <w:tblStyle w:val="TableNormal"/>
        <w:tblW w:w="929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478"/>
        <w:gridCol w:w="1549"/>
        <w:gridCol w:w="1458"/>
        <w:gridCol w:w="1565"/>
        <w:gridCol w:w="2122"/>
      </w:tblGrid>
      <w:tr>
        <w:tblPrEx>
          <w:tblW w:w="929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/>
        </w:trPr>
        <w:tc>
          <w:tcPr>
            <w:tcW w:w="1120" w:type="dxa"/>
          </w:tcPr>
          <w:p>
            <w:pPr>
              <w:spacing w:line="302" w:lineRule="auto"/>
            </w:pPr>
          </w:p>
          <w:p>
            <w:pPr>
              <w:spacing w:before="65" w:line="227" w:lineRule="auto"/>
              <w:ind w:left="25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版本号</w:t>
            </w:r>
          </w:p>
        </w:tc>
        <w:tc>
          <w:tcPr>
            <w:tcW w:w="1478" w:type="dxa"/>
          </w:tcPr>
          <w:p>
            <w:pPr>
              <w:spacing w:line="302" w:lineRule="auto"/>
            </w:pPr>
          </w:p>
          <w:p>
            <w:pPr>
              <w:spacing w:before="65" w:line="227" w:lineRule="auto"/>
              <w:ind w:left="3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发布日期</w:t>
            </w:r>
          </w:p>
        </w:tc>
        <w:tc>
          <w:tcPr>
            <w:tcW w:w="1549" w:type="dxa"/>
          </w:tcPr>
          <w:p>
            <w:pPr>
              <w:spacing w:before="133" w:line="228" w:lineRule="auto"/>
              <w:ind w:left="4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修改人/</w:t>
            </w:r>
          </w:p>
          <w:p>
            <w:pPr>
              <w:spacing w:before="220" w:line="228" w:lineRule="auto"/>
              <w:ind w:left="3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修改日期</w:t>
            </w:r>
          </w:p>
        </w:tc>
        <w:tc>
          <w:tcPr>
            <w:tcW w:w="1458" w:type="dxa"/>
          </w:tcPr>
          <w:p>
            <w:pPr>
              <w:spacing w:before="134" w:line="228" w:lineRule="auto"/>
              <w:ind w:left="37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审核人/</w:t>
            </w:r>
          </w:p>
          <w:p>
            <w:pPr>
              <w:spacing w:before="220" w:line="228" w:lineRule="auto"/>
              <w:ind w:left="3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审核日期</w:t>
            </w:r>
          </w:p>
        </w:tc>
        <w:tc>
          <w:tcPr>
            <w:tcW w:w="1565" w:type="dxa"/>
          </w:tcPr>
          <w:p>
            <w:pPr>
              <w:spacing w:before="133" w:line="229" w:lineRule="auto"/>
              <w:ind w:left="4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批准人/</w:t>
            </w:r>
          </w:p>
          <w:p>
            <w:pPr>
              <w:spacing w:before="220" w:line="228" w:lineRule="auto"/>
              <w:ind w:left="36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批准日期</w:t>
            </w:r>
          </w:p>
        </w:tc>
        <w:tc>
          <w:tcPr>
            <w:tcW w:w="2122" w:type="dxa"/>
          </w:tcPr>
          <w:p>
            <w:pPr>
              <w:spacing w:line="302" w:lineRule="auto"/>
            </w:pPr>
          </w:p>
          <w:p>
            <w:pPr>
              <w:spacing w:before="65" w:line="229" w:lineRule="auto"/>
              <w:ind w:left="7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备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注</w:t>
            </w:r>
          </w:p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/>
        </w:trPr>
        <w:tc>
          <w:tcPr>
            <w:tcW w:w="1120" w:type="dxa"/>
          </w:tcPr>
          <w:p>
            <w:pPr>
              <w:spacing w:before="295" w:line="267" w:lineRule="exact"/>
              <w:ind w:left="35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478" w:type="dxa"/>
          </w:tcPr>
          <w:p>
            <w:pPr>
              <w:spacing w:before="295" w:line="267" w:lineRule="exact"/>
              <w:ind w:left="3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2025.1.1</w:t>
            </w:r>
          </w:p>
        </w:tc>
        <w:tc>
          <w:tcPr>
            <w:tcW w:w="1549" w:type="dxa"/>
          </w:tcPr>
          <w:p>
            <w:pPr>
              <w:spacing w:before="134" w:line="228" w:lineRule="auto"/>
              <w:ind w:left="56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秦杰</w:t>
            </w:r>
          </w:p>
          <w:p>
            <w:pPr>
              <w:spacing w:before="73" w:line="233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/2025.1.1</w:t>
            </w:r>
          </w:p>
        </w:tc>
        <w:tc>
          <w:tcPr>
            <w:tcW w:w="1458" w:type="dxa"/>
          </w:tcPr>
          <w:p>
            <w:pPr>
              <w:spacing w:before="133" w:line="228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史志伟</w:t>
            </w:r>
          </w:p>
          <w:p>
            <w:pPr>
              <w:spacing w:before="74" w:line="233" w:lineRule="auto"/>
              <w:ind w:left="1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/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2025.1.1</w:t>
            </w:r>
          </w:p>
        </w:tc>
        <w:tc>
          <w:tcPr>
            <w:tcW w:w="1565" w:type="dxa"/>
          </w:tcPr>
          <w:p>
            <w:pPr>
              <w:spacing w:before="134" w:line="284" w:lineRule="auto"/>
              <w:ind w:right="3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陈潮华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/2025.1.1</w:t>
            </w:r>
          </w:p>
        </w:tc>
        <w:tc>
          <w:tcPr>
            <w:tcW w:w="2122" w:type="dxa"/>
          </w:tcPr>
          <w:p>
            <w:pPr>
              <w:spacing w:before="273" w:line="228" w:lineRule="auto"/>
              <w:ind w:left="85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新建</w:t>
            </w:r>
          </w:p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  <w:tr>
        <w:tblPrEx>
          <w:tblW w:w="9292" w:type="dxa"/>
          <w:tblInd w:w="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/>
        </w:trPr>
        <w:tc>
          <w:tcPr>
            <w:tcW w:w="1120" w:type="dxa"/>
          </w:tcPr>
          <w:p/>
        </w:tc>
        <w:tc>
          <w:tcPr>
            <w:tcW w:w="1478" w:type="dxa"/>
          </w:tcPr>
          <w:p/>
        </w:tc>
        <w:tc>
          <w:tcPr>
            <w:tcW w:w="1549" w:type="dxa"/>
          </w:tcPr>
          <w:p/>
        </w:tc>
        <w:tc>
          <w:tcPr>
            <w:tcW w:w="1458" w:type="dxa"/>
          </w:tcPr>
          <w:p/>
        </w:tc>
        <w:tc>
          <w:tcPr>
            <w:tcW w:w="1565" w:type="dxa"/>
          </w:tcPr>
          <w:p/>
        </w:tc>
        <w:tc>
          <w:tcPr>
            <w:tcW w:w="2122" w:type="dxa"/>
          </w:tcPr>
          <w:p/>
        </w:tc>
      </w:tr>
    </w:tbl>
    <w:p>
      <w:pPr>
        <w:pStyle w:val="BodyText"/>
      </w:pPr>
      <w:bookmarkStart w:id="1" w:name="_GoBack"/>
      <w:bookmarkEnd w:id="1"/>
    </w:p>
    <w:p>
      <w:pPr>
        <w:sectPr>
          <w:pgSz w:w="16840" w:h="11906"/>
          <w:pgMar w:top="1012" w:right="2525" w:bottom="0" w:left="2525" w:header="0" w:footer="0" w:gutter="0"/>
          <w:cols w:num="1" w:space="720"/>
        </w:sectPr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4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_Toc20043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_Toc20043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_Toc23633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1.</w:t>
          </w:r>
          <w:r>
            <w:rPr>
              <w:rFonts w:ascii="Calibri" w:eastAsia="Calibri" w:hAnsi="Calibri" w:cs="Calibri"/>
              <w:bCs/>
              <w:spacing w:val="6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0401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_Toc23633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_Toc19754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1.1.</w:t>
          </w:r>
          <w:r>
            <w:rPr>
              <w:rFonts w:ascii="Calibri" w:eastAsia="Calibri" w:hAnsi="Calibri" w:cs="Calibri"/>
              <w:bCs/>
              <w:spacing w:val="49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_Toc29007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2.</w:t>
          </w:r>
          <w:r>
            <w:rPr>
              <w:rFonts w:ascii="Calibri" w:eastAsia="Calibri" w:hAnsi="Calibri" w:cs="Calibri"/>
              <w:bCs/>
              <w:spacing w:val="5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硬件运维服务（</w:t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0402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_Toc2692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 xml:space="preserve">2.1. 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网络运维服务（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040201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_Toc12519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2.2.</w:t>
          </w:r>
          <w:r>
            <w:rPr>
              <w:rFonts w:ascii="Calibri" w:eastAsia="Calibri" w:hAnsi="Calibri" w:cs="Calibri"/>
              <w:bCs/>
              <w:spacing w:val="47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主机运维服务（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040202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_Toc12519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_Toc7907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2.3.</w:t>
          </w:r>
          <w:r>
            <w:rPr>
              <w:rFonts w:ascii="Calibri" w:eastAsia="Calibri" w:hAnsi="Calibri" w:cs="Calibri"/>
              <w:bCs/>
              <w:spacing w:val="46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存储运维服务（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040203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_Toc19445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2.4.</w:t>
          </w:r>
          <w:r>
            <w:rPr>
              <w:rFonts w:ascii="Calibri" w:eastAsia="Calibri" w:hAnsi="Calibri" w:cs="Calibri"/>
              <w:bCs/>
              <w:spacing w:val="64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桌面运维服务（</w:t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040204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_Toc19445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_Toc20576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3.</w:t>
          </w:r>
          <w:r>
            <w:rPr>
              <w:rFonts w:ascii="Calibri" w:eastAsia="Calibri" w:hAnsi="Calibri" w:cs="Calibri"/>
              <w:bCs/>
              <w:spacing w:val="70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软件运维服务（</w:t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0403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_Toc20576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_Toc3624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zCs w:val="31"/>
            </w:rPr>
            <w:t>3.1.</w:t>
          </w:r>
          <w:r>
            <w:rPr>
              <w:rFonts w:ascii="Calibri" w:eastAsia="Calibri" w:hAnsi="Calibri" w:cs="Calibri"/>
              <w:bCs/>
              <w:spacing w:val="60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zCs w:val="31"/>
            </w:rPr>
            <w:t>基础软件运维服务（</w:t>
          </w:r>
          <w:r>
            <w:rPr>
              <w:rFonts w:ascii="Calibri" w:eastAsia="Calibri" w:hAnsi="Calibri" w:cs="Calibri"/>
              <w:bCs/>
              <w:szCs w:val="31"/>
            </w:rPr>
            <w:t>040301</w:t>
          </w:r>
          <w:r>
            <w:rPr>
              <w:rFonts w:ascii="宋体" w:eastAsia="宋体" w:hAnsi="宋体" w:cs="宋体"/>
              <w:bCs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_Toc3624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_Toc27113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3.2.</w:t>
          </w:r>
          <w:r>
            <w:rPr>
              <w:rFonts w:ascii="Calibri" w:eastAsia="Calibri" w:hAnsi="Calibri" w:cs="Calibri"/>
              <w:bCs/>
              <w:spacing w:val="45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应用软件运维服务（</w:t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040303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_Toc27113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spacing w:line="219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4"/>
          <w:footerReference w:type="default" r:id="rId5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86"/>
        <w:outlineLvl w:val="0"/>
        <w:rPr>
          <w:rFonts w:ascii="宋体" w:eastAsia="宋体" w:hAnsi="宋体" w:cs="宋体"/>
          <w:sz w:val="40"/>
          <w:szCs w:val="40"/>
        </w:rPr>
      </w:pPr>
      <w:bookmarkStart w:id="2" w:name="bookmark1"/>
      <w:bookmarkEnd w:id="2"/>
      <w:bookmarkStart w:id="3" w:name="_Toc23633"/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1.</w:t>
      </w:r>
      <w:r>
        <w:rPr>
          <w:rFonts w:ascii="Calibri" w:eastAsia="Calibri" w:hAnsi="Calibri" w:cs="Calibri"/>
          <w:b/>
          <w:bCs/>
          <w:spacing w:val="6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基础环境运维服务（</w:t>
      </w:r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0401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）</w:t>
      </w:r>
      <w:bookmarkEnd w:id="3"/>
    </w:p>
    <w:p>
      <w:pPr>
        <w:pStyle w:val="BodyText"/>
        <w:spacing w:line="454" w:lineRule="auto"/>
      </w:pPr>
    </w:p>
    <w:p>
      <w:pPr>
        <w:spacing w:before="101" w:line="225" w:lineRule="auto"/>
        <w:ind w:left="80"/>
        <w:outlineLvl w:val="1"/>
        <w:rPr>
          <w:rFonts w:ascii="宋体" w:eastAsia="宋体" w:hAnsi="宋体" w:cs="宋体"/>
          <w:sz w:val="31"/>
          <w:szCs w:val="31"/>
        </w:rPr>
      </w:pPr>
      <w:bookmarkStart w:id="4" w:name="_Toc19754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1.1.</w:t>
      </w:r>
      <w:r>
        <w:rPr>
          <w:rFonts w:ascii="Calibri" w:eastAsia="Calibri" w:hAnsi="Calibri" w:cs="Calibri"/>
          <w:b/>
          <w:bCs/>
          <w:spacing w:val="49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基础环境运维服务（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4"/>
    </w:p>
    <w:p>
      <w:pPr>
        <w:spacing w:before="86"/>
      </w:pPr>
    </w:p>
    <w:tbl>
      <w:tblPr>
        <w:tblStyle w:val="TableNormal0"/>
        <w:tblW w:w="1341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355"/>
        <w:gridCol w:w="4863"/>
        <w:gridCol w:w="1232"/>
        <w:gridCol w:w="1285"/>
        <w:gridCol w:w="1181"/>
        <w:gridCol w:w="1828"/>
      </w:tblGrid>
      <w:tr>
        <w:tblPrEx>
          <w:tblW w:w="1341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355" w:type="dxa"/>
            <w:shd w:val="clear" w:color="auto" w:fill="C0C0C0"/>
          </w:tcPr>
          <w:p>
            <w:pPr>
              <w:spacing w:before="186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63" w:type="dxa"/>
            <w:shd w:val="clear" w:color="auto" w:fill="C0C0C0"/>
          </w:tcPr>
          <w:p>
            <w:pPr>
              <w:spacing w:before="186" w:line="219" w:lineRule="auto"/>
              <w:ind w:left="19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6" w:line="219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828" w:type="dxa"/>
            <w:shd w:val="clear" w:color="auto" w:fill="C0C0C0"/>
          </w:tcPr>
          <w:p>
            <w:pPr>
              <w:spacing w:before="186" w:line="219" w:lineRule="auto"/>
              <w:ind w:left="4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spacing w:before="78" w:line="255" w:lineRule="auto"/>
              <w:ind w:left="131" w:righ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基础环境运维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服务（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35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0401-01</w:t>
            </w:r>
          </w:p>
          <w:p>
            <w:pPr>
              <w:spacing w:before="73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63" w:type="dxa"/>
          </w:tcPr>
          <w:p>
            <w:pPr>
              <w:spacing w:before="76" w:line="241" w:lineRule="auto"/>
              <w:ind w:left="118" w:right="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对机房的动力系统、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UPS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系统、空调系统、新风系统、视频监控系统、消防系统和防漏水系统的运维监控服务，机房资产清点、标识，建立并维护资产清单，管理机房空间、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机柜空间、电源接口、供电负荷等资源使用，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建立并维护清单，整理和记录人员进出机房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情况。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85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51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《基础环境运维巡检单》</w:t>
            </w:r>
          </w:p>
          <w:p>
            <w:pPr>
              <w:spacing w:before="1" w:line="252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《基础环境运维服务报告》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0401-02</w:t>
            </w:r>
          </w:p>
          <w:p>
            <w:pPr>
              <w:spacing w:before="73" w:line="219" w:lineRule="auto"/>
              <w:ind w:left="2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63" w:type="dxa"/>
          </w:tcPr>
          <w:p>
            <w:pPr>
              <w:spacing w:before="85" w:line="236" w:lineRule="auto"/>
              <w:ind w:left="119" w:right="195" w:firstLine="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异常情况应急处理；强电线路定期维护，包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括线路检查、线路梳理等；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UPS</w:t>
            </w:r>
            <w:r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定期维护，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包括电池检测、健康检查、充放电测试、除尘等；空调定期维护，包括健康检查、主机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除尘、更换清洗过滤网加湿罐等；</w:t>
            </w:r>
          </w:p>
        </w:tc>
        <w:tc>
          <w:tcPr>
            <w:tcW w:w="1232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78" w:line="219" w:lineRule="auto"/>
              <w:ind w:left="3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7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744" w:type="dxa"/>
            <w:gridSpan w:val="6"/>
          </w:tcPr>
          <w:p>
            <w:pPr>
              <w:pStyle w:val="TableText"/>
              <w:spacing w:line="286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63"/>
        <w:outlineLvl w:val="0"/>
        <w:rPr>
          <w:rFonts w:ascii="宋体" w:eastAsia="宋体" w:hAnsi="宋体" w:cs="宋体"/>
          <w:sz w:val="40"/>
          <w:szCs w:val="40"/>
        </w:rPr>
      </w:pPr>
      <w:bookmarkStart w:id="5" w:name="_Toc29007"/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2.</w:t>
      </w:r>
      <w:r>
        <w:rPr>
          <w:rFonts w:ascii="Calibri" w:eastAsia="Calibri" w:hAnsi="Calibri" w:cs="Calibri"/>
          <w:b/>
          <w:bCs/>
          <w:spacing w:val="5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硬件运维服务（</w:t>
      </w:r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0402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）</w:t>
      </w:r>
      <w:bookmarkEnd w:id="5"/>
    </w:p>
    <w:p>
      <w:pPr>
        <w:spacing w:before="229" w:line="225" w:lineRule="auto"/>
        <w:ind w:left="61"/>
        <w:outlineLvl w:val="1"/>
        <w:rPr>
          <w:rFonts w:ascii="宋体" w:eastAsia="宋体" w:hAnsi="宋体" w:cs="宋体"/>
          <w:sz w:val="31"/>
          <w:szCs w:val="31"/>
        </w:rPr>
      </w:pPr>
      <w:bookmarkStart w:id="6" w:name="bookmark12"/>
      <w:bookmarkEnd w:id="6"/>
      <w:bookmarkStart w:id="7" w:name="_Toc2692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 xml:space="preserve">2.1. 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网络运维服务（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040201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7"/>
    </w:p>
    <w:p>
      <w:pPr>
        <w:spacing w:before="267" w:line="219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交换机运维服务（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8" w:lineRule="exact"/>
      </w:pPr>
    </w:p>
    <w:tbl>
      <w:tblPr>
        <w:tblStyle w:val="TableNormal0"/>
        <w:tblW w:w="1360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638"/>
        <w:gridCol w:w="4685"/>
        <w:gridCol w:w="1232"/>
        <w:gridCol w:w="1181"/>
        <w:gridCol w:w="1258"/>
        <w:gridCol w:w="1933"/>
      </w:tblGrid>
      <w:tr>
        <w:tblPrEx>
          <w:tblW w:w="1360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638" w:type="dxa"/>
            <w:shd w:val="clear" w:color="auto" w:fill="C0C0C0"/>
          </w:tcPr>
          <w:p>
            <w:pPr>
              <w:spacing w:before="184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685" w:type="dxa"/>
            <w:shd w:val="clear" w:color="auto" w:fill="C0C0C0"/>
          </w:tcPr>
          <w:p>
            <w:pPr>
              <w:spacing w:before="184" w:line="219" w:lineRule="auto"/>
              <w:ind w:left="18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1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7" w:lineRule="auto"/>
              <w:ind w:left="611" w:right="241" w:hanging="3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交换机运维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63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04020101-01</w:t>
            </w:r>
          </w:p>
          <w:p>
            <w:pPr>
              <w:spacing w:before="71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685" w:type="dxa"/>
          </w:tcPr>
          <w:p>
            <w:pPr>
              <w:spacing w:before="80" w:line="232" w:lineRule="auto"/>
              <w:ind w:left="113" w:right="104" w:firstLine="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 xml:space="preserve">、监控：平均 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利用率、内存利用率、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ICMP</w:t>
            </w:r>
            <w:r>
              <w:rPr>
                <w:rFonts w:ascii="Times New Roman" w:eastAsia="Times New Roman" w:hAnsi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响应时间、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状态、端口状态、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速率、流量；</w:t>
            </w:r>
          </w:p>
          <w:p>
            <w:pPr>
              <w:spacing w:before="60" w:line="227" w:lineRule="auto"/>
              <w:ind w:left="122" w:right="151" w:hanging="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、检查：板卡或模块工作状态情况、主要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端口的利用率、备件可用性；</w:t>
            </w:r>
          </w:p>
          <w:p>
            <w:pPr>
              <w:spacing w:before="55" w:line="223" w:lineRule="auto"/>
              <w:ind w:left="124" w:right="165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2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137" w:righ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</w:t>
            </w:r>
          </w:p>
          <w:p>
            <w:pPr>
              <w:spacing w:before="42" w:line="219" w:lineRule="auto"/>
              <w:ind w:left="1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服务巡检单》</w:t>
            </w:r>
          </w:p>
          <w:p>
            <w:pPr>
              <w:spacing w:before="58" w:line="254" w:lineRule="auto"/>
              <w:ind w:left="131" w:right="139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3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04020101-02</w:t>
            </w:r>
          </w:p>
          <w:p>
            <w:pPr>
              <w:spacing w:before="71" w:line="219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685" w:type="dxa"/>
          </w:tcPr>
          <w:p>
            <w:pPr>
              <w:spacing w:before="118" w:line="239" w:lineRule="auto"/>
              <w:ind w:left="115" w:right="259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2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86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9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04020101-03</w:t>
            </w:r>
          </w:p>
          <w:p>
            <w:pPr>
              <w:spacing w:before="58" w:line="208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685" w:type="dxa"/>
          </w:tcPr>
          <w:p>
            <w:pPr>
              <w:spacing w:before="73" w:line="220" w:lineRule="auto"/>
              <w:ind w:left="122" w:right="264" w:firstLine="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网络结构、网络设备及网络配置的调整优</w:t>
            </w:r>
            <w:r>
              <w:rPr>
                <w:rFonts w:ascii="宋体" w:eastAsia="宋体" w:hAnsi="宋体" w:cs="宋体"/>
                <w:sz w:val="24"/>
                <w:szCs w:val="24"/>
              </w:rPr>
              <w:t>化</w:t>
            </w:r>
          </w:p>
        </w:tc>
        <w:tc>
          <w:tcPr>
            <w:tcW w:w="1232" w:type="dxa"/>
          </w:tcPr>
          <w:p>
            <w:pPr>
              <w:spacing w:before="22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58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2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1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04020101-04</w:t>
            </w:r>
          </w:p>
          <w:p>
            <w:pPr>
              <w:spacing w:before="56" w:line="208" w:lineRule="auto"/>
              <w:ind w:left="3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685" w:type="dxa"/>
          </w:tcPr>
          <w:p>
            <w:pPr>
              <w:spacing w:before="75" w:line="219" w:lineRule="auto"/>
              <w:ind w:left="119" w:right="2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根据客户发展趋势，评估交换机设备当前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2" w:type="dxa"/>
          </w:tcPr>
          <w:p>
            <w:pPr>
              <w:spacing w:before="231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60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30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27" w:type="dxa"/>
            <w:gridSpan w:val="6"/>
          </w:tcPr>
          <w:p>
            <w:pPr>
              <w:spacing w:before="130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路由器运维服务（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29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497"/>
        <w:gridCol w:w="4722"/>
        <w:gridCol w:w="1231"/>
        <w:gridCol w:w="1181"/>
        <w:gridCol w:w="1181"/>
        <w:gridCol w:w="2143"/>
      </w:tblGrid>
      <w:tr>
        <w:tblPrEx>
          <w:tblW w:w="13629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497" w:type="dxa"/>
            <w:shd w:val="clear" w:color="auto" w:fill="C0C0C0"/>
          </w:tcPr>
          <w:p>
            <w:pPr>
              <w:spacing w:before="185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722" w:type="dxa"/>
            <w:shd w:val="clear" w:color="auto" w:fill="C0C0C0"/>
          </w:tcPr>
          <w:p>
            <w:pPr>
              <w:spacing w:before="185" w:line="219" w:lineRule="auto"/>
              <w:ind w:left="18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143" w:type="dxa"/>
            <w:shd w:val="clear" w:color="auto" w:fill="C0C0C0"/>
          </w:tcPr>
          <w:p>
            <w:pPr>
              <w:spacing w:before="185" w:line="219" w:lineRule="auto"/>
              <w:ind w:left="6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2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78" w:line="247" w:lineRule="auto"/>
              <w:ind w:left="610" w:right="241" w:hanging="3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路由器运维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497" w:type="dxa"/>
          </w:tcPr>
          <w:p>
            <w:pPr>
              <w:pStyle w:val="TableText"/>
              <w:spacing w:line="335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04020102-01</w:t>
            </w:r>
          </w:p>
          <w:p>
            <w:pPr>
              <w:spacing w:before="73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722" w:type="dxa"/>
          </w:tcPr>
          <w:p>
            <w:pPr>
              <w:spacing w:before="73" w:line="238" w:lineRule="auto"/>
              <w:ind w:left="126" w:right="260" w:firstLine="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、监控：路由器的硬件配置、端口信息、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软件版本、配置文件、当前进程的各种信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息。</w:t>
            </w:r>
          </w:p>
          <w:p>
            <w:pPr>
              <w:spacing w:before="42" w:line="228" w:lineRule="auto"/>
              <w:ind w:left="117" w:right="205" w:hanging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、检查：端口正确的插槽号、端口编号以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及端口及线路的协议状态、工作状态等</w:t>
            </w:r>
          </w:p>
          <w:p>
            <w:pPr>
              <w:spacing w:before="52" w:line="224" w:lineRule="auto"/>
              <w:ind w:left="123" w:right="201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1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523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《路由器运维</w:t>
            </w:r>
          </w:p>
          <w:p>
            <w:pPr>
              <w:spacing w:before="58" w:line="254" w:lineRule="auto"/>
              <w:ind w:left="184" w:right="6" w:hanging="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6"/>
                <w:sz w:val="24"/>
                <w:szCs w:val="24"/>
              </w:rPr>
              <w:t>服务巡检单》《路</w:t>
            </w:r>
            <w:r>
              <w:rPr>
                <w:rFonts w:ascii="宋体" w:eastAsia="宋体" w:hAnsi="宋体" w:cs="宋体"/>
                <w:spacing w:val="-24"/>
                <w:sz w:val="24"/>
                <w:szCs w:val="24"/>
              </w:rPr>
              <w:t>由器运维服务报告》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258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04020102-02</w:t>
            </w:r>
          </w:p>
          <w:p>
            <w:pPr>
              <w:spacing w:before="73" w:line="219" w:lineRule="auto"/>
              <w:ind w:left="3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722" w:type="dxa"/>
          </w:tcPr>
          <w:p>
            <w:pPr>
              <w:spacing w:before="76" w:line="229" w:lineRule="auto"/>
              <w:ind w:left="117" w:right="294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1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4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pStyle w:val="TableText"/>
              <w:spacing w:line="354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04020102-03</w:t>
            </w:r>
          </w:p>
          <w:p>
            <w:pPr>
              <w:spacing w:before="71" w:line="219" w:lineRule="auto"/>
              <w:ind w:left="2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722" w:type="dxa"/>
          </w:tcPr>
          <w:p>
            <w:pPr>
              <w:spacing w:before="84" w:line="233" w:lineRule="auto"/>
              <w:ind w:left="126" w:right="29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设备或链路负载调整、安全策略调整、局部交换优化、冗余、硬件容量变化、整体网络架构变动、网络架构容量变化、系统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功能变化。</w:t>
            </w:r>
          </w:p>
        </w:tc>
        <w:tc>
          <w:tcPr>
            <w:tcW w:w="1231" w:type="dxa"/>
          </w:tcPr>
          <w:p>
            <w:pPr>
              <w:pStyle w:val="TableText"/>
              <w:spacing w:line="471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pStyle w:val="TableText"/>
              <w:spacing w:line="328" w:lineRule="auto"/>
            </w:pPr>
          </w:p>
          <w:p>
            <w:pPr>
              <w:spacing w:before="78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151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04020102-04</w:t>
            </w:r>
          </w:p>
          <w:p>
            <w:pPr>
              <w:spacing w:before="70" w:line="218" w:lineRule="auto"/>
              <w:ind w:left="2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722" w:type="dxa"/>
          </w:tcPr>
          <w:p>
            <w:pPr>
              <w:spacing w:before="136" w:line="234" w:lineRule="auto"/>
              <w:ind w:left="118" w:right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根据客户发展趋势，评估路由器设备当前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1" w:type="dxa"/>
          </w:tcPr>
          <w:p>
            <w:pPr>
              <w:spacing w:before="2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30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136" w:line="23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55" w:type="dxa"/>
            <w:gridSpan w:val="6"/>
          </w:tcPr>
          <w:p>
            <w:pPr>
              <w:pStyle w:val="TableText"/>
              <w:spacing w:line="290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0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7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8" w:name="_Toc12519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2.2.</w:t>
      </w:r>
      <w:r>
        <w:rPr>
          <w:rFonts w:ascii="Calibri" w:eastAsia="Calibri" w:hAnsi="Calibri" w:cs="Calibri"/>
          <w:b/>
          <w:bCs/>
          <w:spacing w:val="47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主机运维服务（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040202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8"/>
    </w:p>
    <w:p>
      <w:pPr>
        <w:pStyle w:val="BodyText"/>
        <w:spacing w:line="369" w:lineRule="auto"/>
      </w:pPr>
    </w:p>
    <w:p>
      <w:pPr>
        <w:pStyle w:val="BodyText"/>
        <w:spacing w:before="91" w:line="396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5"/>
          <w:position w:val="6"/>
          <w:sz w:val="28"/>
          <w:szCs w:val="28"/>
        </w:rPr>
        <w:t xml:space="preserve">&gt;   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PC</w:t>
      </w:r>
      <w:r>
        <w:rPr>
          <w:rFonts w:ascii="Calibri" w:eastAsia="Calibri" w:hAnsi="Calibri" w:cs="Calibri"/>
          <w:b/>
          <w:bCs/>
          <w:spacing w:val="36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服务器运维服务（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04020201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734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184"/>
        <w:gridCol w:w="6014"/>
        <w:gridCol w:w="1133"/>
        <w:gridCol w:w="794"/>
        <w:gridCol w:w="1180"/>
        <w:gridCol w:w="1934"/>
      </w:tblGrid>
      <w:tr>
        <w:tblPrEx>
          <w:tblW w:w="13734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/>
        </w:trPr>
        <w:tc>
          <w:tcPr>
            <w:tcW w:w="1495" w:type="dxa"/>
            <w:shd w:val="clear" w:color="auto" w:fill="C0C0C0"/>
          </w:tcPr>
          <w:p>
            <w:pPr>
              <w:spacing w:before="227" w:line="219" w:lineRule="auto"/>
              <w:ind w:left="2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4" w:type="dxa"/>
            <w:shd w:val="clear" w:color="auto" w:fill="C0C0C0"/>
          </w:tcPr>
          <w:p>
            <w:pPr>
              <w:spacing w:before="227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6014" w:type="dxa"/>
            <w:shd w:val="clear" w:color="auto" w:fill="C0C0C0"/>
          </w:tcPr>
          <w:p>
            <w:pPr>
              <w:spacing w:before="227" w:line="219" w:lineRule="auto"/>
              <w:ind w:left="2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133" w:type="dxa"/>
            <w:shd w:val="clear" w:color="auto" w:fill="C0C0C0"/>
          </w:tcPr>
          <w:p>
            <w:pPr>
              <w:spacing w:before="63" w:line="219" w:lineRule="auto"/>
              <w:ind w:left="3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before="32" w:line="211" w:lineRule="auto"/>
              <w:ind w:left="3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794" w:type="dxa"/>
            <w:shd w:val="clear" w:color="auto" w:fill="C0C0C0"/>
          </w:tcPr>
          <w:p>
            <w:pPr>
              <w:spacing w:before="66" w:line="221" w:lineRule="auto"/>
              <w:ind w:left="2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响应</w:t>
            </w:r>
          </w:p>
          <w:p>
            <w:pPr>
              <w:spacing w:before="24" w:line="213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180" w:type="dxa"/>
            <w:shd w:val="clear" w:color="auto" w:fill="C0C0C0"/>
          </w:tcPr>
          <w:p>
            <w:pPr>
              <w:spacing w:before="227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4" w:type="dxa"/>
            <w:shd w:val="clear" w:color="auto" w:fill="C0C0C0"/>
          </w:tcPr>
          <w:p>
            <w:pPr>
              <w:spacing w:before="227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/>
        </w:trPr>
        <w:tc>
          <w:tcPr>
            <w:tcW w:w="149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6" w:lineRule="auto"/>
              <w:ind w:left="167" w:right="143"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服务器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04020201</w:t>
            </w:r>
          </w:p>
          <w:p>
            <w:pPr>
              <w:spacing w:line="222" w:lineRule="auto"/>
              <w:ind w:left="6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4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69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6014" w:type="dxa"/>
          </w:tcPr>
          <w:p>
            <w:pPr>
              <w:spacing w:before="73" w:line="237" w:lineRule="auto"/>
              <w:ind w:left="118" w:right="71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、监控：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LED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面板运行指示灯、电源工作状态指示灯、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硬盘工作状态指示灯、平均内存利用率、平均</w:t>
            </w:r>
            <w:r>
              <w:rPr>
                <w:rFonts w:ascii="宋体" w:eastAsia="宋体" w:hAnsi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利</w:t>
            </w:r>
            <w:r>
              <w:rPr>
                <w:rFonts w:ascii="宋体" w:eastAsia="宋体" w:hAnsi="宋体" w:cs="宋体"/>
                <w:sz w:val="24"/>
                <w:szCs w:val="24"/>
              </w:rPr>
              <w:t>用率、物理内存使用、内存读取速率、虚拟内存空间、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状态、硬盘空间使用率；</w:t>
            </w:r>
          </w:p>
          <w:p>
            <w:pPr>
              <w:spacing w:before="74" w:line="232" w:lineRule="auto"/>
              <w:ind w:left="127" w:right="40" w:hanging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、检查：磁盘读写情况、网络通讯情况、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IO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读写情况、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当前操作系统版本是否安装相关风险补丁、是否关闭不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必要的进程、系统资源使用是否超过预定阈值；</w:t>
            </w:r>
          </w:p>
          <w:p>
            <w:pPr>
              <w:spacing w:before="55" w:line="224" w:lineRule="auto"/>
              <w:ind w:left="118" w:righ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、作业：运行日志清理、临时文件清理、端口访问测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试、设备除尘。</w:t>
            </w:r>
          </w:p>
        </w:tc>
        <w:tc>
          <w:tcPr>
            <w:tcW w:w="1133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5" w:lineRule="auto"/>
              <w:ind w:left="412" w:right="134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794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tabs>
                <w:tab w:val="left" w:pos="1888"/>
              </w:tabs>
              <w:spacing w:before="78" w:line="251" w:lineRule="auto"/>
              <w:ind w:left="135" w:right="38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1"/>
                <w:sz w:val="24"/>
                <w:szCs w:val="24"/>
              </w:rPr>
              <w:t>维服务巡检单》、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维服务报告》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97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09" w:lineRule="auto"/>
              <w:ind w:left="1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6014" w:type="dxa"/>
          </w:tcPr>
          <w:p>
            <w:pPr>
              <w:spacing w:before="245" w:line="255" w:lineRule="auto"/>
              <w:ind w:left="151" w:right="30" w:hanging="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更换故障部件（包括主板、电源、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内存、硬盘等）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、系统参数调整。</w:t>
            </w:r>
          </w:p>
        </w:tc>
        <w:tc>
          <w:tcPr>
            <w:tcW w:w="1133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spacing w:before="255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306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0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8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6014" w:type="dxa"/>
          </w:tcPr>
          <w:p>
            <w:pPr>
              <w:spacing w:before="248" w:line="253" w:lineRule="auto"/>
              <w:ind w:left="118" w:right="1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服务器磁盘容量增加、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个数增加、内存容量增加、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增加供电模块冗余。</w:t>
            </w:r>
          </w:p>
        </w:tc>
        <w:tc>
          <w:tcPr>
            <w:tcW w:w="1133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2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6" w:line="207" w:lineRule="auto"/>
              <w:ind w:lef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6014" w:type="dxa"/>
          </w:tcPr>
          <w:p>
            <w:pPr>
              <w:spacing w:before="251" w:line="254" w:lineRule="auto"/>
              <w:ind w:left="160" w:right="163" w:hanging="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根据客户业务发展趋势，评估服务器当前应有性能，提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出性能建议。</w:t>
            </w:r>
          </w:p>
        </w:tc>
        <w:tc>
          <w:tcPr>
            <w:tcW w:w="1133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2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spacing w:before="251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/>
        </w:trPr>
        <w:tc>
          <w:tcPr>
            <w:tcW w:w="149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39" w:type="dxa"/>
            <w:gridSpan w:val="6"/>
          </w:tcPr>
          <w:p>
            <w:pPr>
              <w:spacing w:before="203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1"/>
          <w:pgSz w:w="16840" w:h="11906"/>
          <w:pgMar w:top="1104" w:right="1412" w:bottom="1141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9" w:name="_Toc7907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2.3.</w:t>
      </w:r>
      <w:r>
        <w:rPr>
          <w:rFonts w:ascii="Calibri" w:eastAsia="Calibri" w:hAnsi="Calibri" w:cs="Calibri"/>
          <w:b/>
          <w:bCs/>
          <w:spacing w:val="46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存储运维服务（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040203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9"/>
    </w:p>
    <w:p>
      <w:pPr>
        <w:pStyle w:val="BodyText"/>
        <w:spacing w:line="371" w:lineRule="auto"/>
      </w:pPr>
    </w:p>
    <w:p>
      <w:pPr>
        <w:pStyle w:val="BodyText"/>
        <w:spacing w:before="91" w:line="395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磁盘阵列运维服务（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04020301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0" w:lineRule="exact"/>
      </w:pPr>
    </w:p>
    <w:tbl>
      <w:tblPr>
        <w:tblStyle w:val="TableNormal0"/>
        <w:tblW w:w="138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85"/>
        <w:gridCol w:w="5423"/>
        <w:gridCol w:w="1232"/>
        <w:gridCol w:w="1254"/>
        <w:gridCol w:w="1258"/>
        <w:gridCol w:w="1933"/>
      </w:tblGrid>
      <w:tr>
        <w:tblPrEx>
          <w:tblW w:w="138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23" w:type="dxa"/>
            <w:shd w:val="clear" w:color="auto" w:fill="C0C0C0"/>
          </w:tcPr>
          <w:p>
            <w:pPr>
              <w:spacing w:before="185" w:line="219" w:lineRule="auto"/>
              <w:ind w:left="2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54" w:type="dxa"/>
            <w:shd w:val="clear" w:color="auto" w:fill="C0C0C0"/>
          </w:tcPr>
          <w:p>
            <w:pPr>
              <w:spacing w:before="185" w:line="221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5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46" w:lineRule="auto"/>
              <w:ind w:left="220" w:right="196" w:firstLine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3"/>
                <w:sz w:val="24"/>
                <w:szCs w:val="24"/>
              </w:rPr>
              <w:t>磁盘阵列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04020301</w:t>
            </w:r>
          </w:p>
          <w:p>
            <w:pPr>
              <w:spacing w:line="222" w:lineRule="auto"/>
              <w:ind w:left="7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23" w:type="dxa"/>
          </w:tcPr>
          <w:p>
            <w:pPr>
              <w:spacing w:before="78" w:line="232" w:lineRule="auto"/>
              <w:ind w:left="123" w:right="172" w:firstLine="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指示灯、数据存储介质工作状态指示灯、存储空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间使用情况；</w:t>
            </w:r>
          </w:p>
          <w:p>
            <w:pPr>
              <w:spacing w:before="60" w:line="228" w:lineRule="auto"/>
              <w:ind w:left="132" w:right="172" w:hanging="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日志情况、管理软件是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否需要升级或打补丁；</w:t>
            </w:r>
          </w:p>
          <w:p>
            <w:pPr>
              <w:spacing w:before="59" w:line="231" w:lineRule="auto"/>
              <w:ind w:left="119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、作业：设备清洁、配置文件备份、过期运行日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志清理、与连接主机通讯正常性测试、端口访问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54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 w:line="251" w:lineRule="auto"/>
              <w:ind w:left="129" w:right="140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《磁盘阵列运维服务报告》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23" w:type="dxa"/>
          </w:tcPr>
          <w:p>
            <w:pPr>
              <w:spacing w:before="243" w:line="255" w:lineRule="auto"/>
              <w:ind w:left="118" w:right="28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配置文件恢复、更换故障部件、管理软件补丁安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装、数据修复。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9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23" w:type="dxa"/>
          </w:tcPr>
          <w:p>
            <w:pPr>
              <w:spacing w:before="246" w:line="253" w:lineRule="auto"/>
              <w:ind w:left="122" w:right="285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03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7" w:line="20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423" w:type="dxa"/>
          </w:tcPr>
          <w:p>
            <w:pPr>
              <w:spacing w:before="81" w:line="228" w:lineRule="auto"/>
              <w:ind w:left="117" w:right="27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1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85" w:type="dxa"/>
            <w:gridSpan w:val="6"/>
          </w:tcPr>
          <w:p>
            <w:pPr>
              <w:spacing w:before="25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2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网络存储运维服务（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04020302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402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2"/>
        <w:gridCol w:w="1363"/>
        <w:gridCol w:w="1285"/>
        <w:gridCol w:w="1933"/>
      </w:tblGrid>
      <w:tr>
        <w:tblPrEx>
          <w:tblW w:w="1402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5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5" w:line="219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47" w:lineRule="auto"/>
              <w:ind w:left="611" w:right="123" w:hanging="4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网络存储运维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04020302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8" w:line="232" w:lineRule="auto"/>
              <w:ind w:left="118" w:right="213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态指示灯、数据存储介质工作状态指示灯、存储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空间使用情况；</w:t>
            </w:r>
          </w:p>
          <w:p>
            <w:pPr>
              <w:spacing w:before="60" w:line="228" w:lineRule="auto"/>
              <w:ind w:left="126" w:right="338" w:hanging="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日志情况、管理软件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是否需要升级或打补丁；</w:t>
            </w:r>
          </w:p>
          <w:p>
            <w:pPr>
              <w:spacing w:before="59" w:line="231" w:lineRule="auto"/>
              <w:ind w:left="172" w:right="208" w:hanging="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、作业：设备清洁、配置文件备份、过期运行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日志清理、与连接主机通讯正常性测试、端口访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51" w:lineRule="auto"/>
              <w:ind w:left="129" w:right="139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《网络存储运维服务报告》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243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设备重启、配置文件恢复、更换故障部件、管理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软件补丁安装、数据修复、参数调整。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10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6" w:line="253" w:lineRule="auto"/>
              <w:ind w:left="123" w:right="213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234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70" w:line="21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spacing w:before="220" w:line="253" w:lineRule="auto"/>
              <w:ind w:left="117" w:right="20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47" w:type="dxa"/>
            <w:gridSpan w:val="6"/>
          </w:tcPr>
          <w:p>
            <w:pPr>
              <w:spacing w:before="27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footerReference w:type="default" r:id="rId14"/>
          <w:pgSz w:w="16840" w:h="11906"/>
          <w:pgMar w:top="1104" w:right="1281" w:bottom="1141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10" w:name="_Toc19445"/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2.4.</w:t>
      </w:r>
      <w:r>
        <w:rPr>
          <w:rFonts w:ascii="Calibri" w:eastAsia="Calibri" w:hAnsi="Calibri" w:cs="Calibri"/>
          <w:b/>
          <w:bCs/>
          <w:spacing w:val="64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桌面运维服务（</w:t>
      </w:r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040204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）</w:t>
      </w:r>
      <w:bookmarkEnd w:id="10"/>
    </w:p>
    <w:p>
      <w:pPr>
        <w:pStyle w:val="BodyText"/>
        <w:spacing w:line="371" w:lineRule="auto"/>
      </w:pPr>
    </w:p>
    <w:p>
      <w:pPr>
        <w:pStyle w:val="BodyText"/>
        <w:spacing w:before="91" w:line="394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计算机运维服务（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04020401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239" w:type="dxa"/>
        <w:tblInd w:w="3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236"/>
        <w:gridCol w:w="4877"/>
        <w:gridCol w:w="1231"/>
        <w:gridCol w:w="1181"/>
        <w:gridCol w:w="1181"/>
        <w:gridCol w:w="1933"/>
      </w:tblGrid>
      <w:tr>
        <w:tblPrEx>
          <w:tblW w:w="13239" w:type="dxa"/>
          <w:tblInd w:w="38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36" w:type="dxa"/>
            <w:shd w:val="clear" w:color="auto" w:fill="C0C0C0"/>
          </w:tcPr>
          <w:p>
            <w:pPr>
              <w:spacing w:before="185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77" w:type="dxa"/>
            <w:shd w:val="clear" w:color="auto" w:fill="C0C0C0"/>
          </w:tcPr>
          <w:p>
            <w:pPr>
              <w:spacing w:before="185" w:line="219" w:lineRule="auto"/>
              <w:ind w:left="19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574" w:right="206" w:hanging="3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计算机运维服务</w:t>
            </w:r>
          </w:p>
          <w:p>
            <w:pPr>
              <w:spacing w:line="232" w:lineRule="auto"/>
              <w:ind w:left="2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04020401</w:t>
            </w:r>
          </w:p>
          <w:p>
            <w:pPr>
              <w:spacing w:before="12" w:line="222" w:lineRule="auto"/>
              <w:ind w:left="7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236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07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77" w:type="dxa"/>
          </w:tcPr>
          <w:p>
            <w:pPr>
              <w:spacing w:before="130" w:line="247" w:lineRule="auto"/>
              <w:ind w:left="119" w:right="36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设备清洁、病毒扫描、各种应用软件的安装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与维护、升级、安装防病病毒软件、文件备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份、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日志清理、清理磁盘碎片；终端性能检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查，包括系统、内存、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、显卡、硬盘等；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硬盘及桌面操作系统检查；为用户提供计算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终端使用培训。</w:t>
            </w:r>
          </w:p>
        </w:tc>
        <w:tc>
          <w:tcPr>
            <w:tcW w:w="123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0" w:lineRule="auto"/>
            </w:pPr>
          </w:p>
          <w:p>
            <w:pPr>
              <w:spacing w:before="78" w:line="255" w:lineRule="auto"/>
              <w:ind w:left="525" w:right="149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1" w:lineRule="auto"/>
            </w:pPr>
          </w:p>
          <w:p>
            <w:pPr>
              <w:spacing w:before="78" w:line="254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78" w:line="251" w:lineRule="auto"/>
              <w:ind w:left="130" w:right="167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服务巡检单》、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36" w:type="dxa"/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10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71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77" w:type="dxa"/>
          </w:tcPr>
          <w:p>
            <w:pPr>
              <w:spacing w:before="104" w:line="243" w:lineRule="auto"/>
              <w:ind w:left="115" w:right="223" w:firstLine="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更换故障部件、软件补丁安装、数据修复、口令恢复、硬盘空间扩容、参数配置调整；计算终端软件和硬件安装、升级、迁移；用户账号的开立、变更和注销；解答用户提出的操作方法咨询或疑问；计算终端设备的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购、领用、借用、归还、报废。</w:t>
            </w:r>
          </w:p>
        </w:tc>
        <w:tc>
          <w:tcPr>
            <w:tcW w:w="1231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39" w:lineRule="auto"/>
            </w:pPr>
          </w:p>
          <w:p>
            <w:pPr>
              <w:pStyle w:val="TableText"/>
              <w:spacing w:line="340" w:lineRule="auto"/>
            </w:pPr>
          </w:p>
          <w:p>
            <w:pPr>
              <w:spacing w:before="78" w:line="255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639" w:type="dxa"/>
            <w:gridSpan w:val="6"/>
          </w:tcPr>
          <w:p>
            <w:pPr>
              <w:spacing w:before="291" w:line="219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外围输入输出设备运维服务（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2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5"/>
      </w:tblGrid>
      <w:tr>
        <w:tblPrEx>
          <w:tblW w:w="13672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5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78" w:line="260" w:lineRule="auto"/>
              <w:ind w:left="137" w:right="11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外围输入输出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设备运维服务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04020402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spacing w:before="220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07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3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19" w:lineRule="auto"/>
              <w:ind w:left="1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设备清洁、器件灵敏度测试、设备自检测试。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85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46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78" w:line="251" w:lineRule="auto"/>
              <w:ind w:left="128" w:firstLine="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4"/>
                <w:sz w:val="24"/>
                <w:szCs w:val="24"/>
              </w:rPr>
              <w:t>《外围输入输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出设备巡检单》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外围输入</w:t>
            </w:r>
            <w:r>
              <w:rPr>
                <w:rFonts w:ascii="宋体" w:eastAsia="宋体" w:hAnsi="宋体" w:cs="宋体"/>
                <w:spacing w:val="25"/>
                <w:sz w:val="24"/>
                <w:szCs w:val="24"/>
              </w:rPr>
              <w:t>输出设备运维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服务报告》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415" w:lineRule="auto"/>
            </w:pPr>
          </w:p>
          <w:p>
            <w:pPr>
              <w:spacing w:before="78" w:line="251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修复外围输入输出设备硬件故障；修复外围输入输出设备软件和驱动程序故障；功能置换服务；新增外围输入输出设备的安装调试；在用外围输入输出设备的迁移；外围输入输出设备驱动更新和参数修改；外围输入输出设备固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版本升级；共享设备的账号开立、管理和注销；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外围输入输出设备的使用咨询、疑难解答。</w:t>
            </w:r>
          </w:p>
        </w:tc>
        <w:tc>
          <w:tcPr>
            <w:tcW w:w="1232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8" w:type="dxa"/>
            <w:gridSpan w:val="6"/>
          </w:tcPr>
          <w:p>
            <w:pPr>
              <w:spacing w:before="29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7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其他外围设备运维服务（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0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3"/>
      </w:tblGrid>
      <w:tr>
        <w:tblPrEx>
          <w:tblW w:w="13670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3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371" w:right="126" w:hanging="2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其他外围设备</w:t>
            </w: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运维服务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04020403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pStyle w:val="TableText"/>
              <w:spacing w:line="257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1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314" w:line="252" w:lineRule="auto"/>
              <w:ind w:left="120" w:right="126" w:hanging="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对其他外围设备进行除尘清理、老化检测、易耗部件更换；外围存储设备驱动程序和固件升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级；外围存储设备数据校验与备份。</w:t>
            </w:r>
          </w:p>
        </w:tc>
        <w:tc>
          <w:tcPr>
            <w:tcW w:w="1232" w:type="dxa"/>
          </w:tcPr>
          <w:p>
            <w:pPr>
              <w:pStyle w:val="TableText"/>
              <w:spacing w:line="393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51" w:lineRule="auto"/>
              <w:ind w:left="134" w:firstLine="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备运维服务》、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《其他外围设备运维服务报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告》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99" w:lineRule="auto"/>
            </w:pPr>
          </w:p>
          <w:p>
            <w:pPr>
              <w:pStyle w:val="TableText"/>
              <w:spacing w:line="300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250" w:lineRule="auto"/>
            </w:pPr>
          </w:p>
          <w:p>
            <w:pPr>
              <w:spacing w:before="78" w:line="252" w:lineRule="auto"/>
              <w:ind w:left="115" w:right="128" w:firstLine="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修复其他外围设备硬件故障、修复外围存储设备软件及驱动程序故障、隔离并恢复感染病毒的外围存储设备、功能置换服务、外围存储设备软件和硬件安装、升级、外围存储设备用户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访问权限分配，账号的开立、变更和注销。</w:t>
            </w:r>
          </w:p>
        </w:tc>
        <w:tc>
          <w:tcPr>
            <w:tcW w:w="1232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25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03</w:t>
            </w:r>
          </w:p>
          <w:p>
            <w:pPr>
              <w:spacing w:before="70" w:line="216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274" w:line="255" w:lineRule="auto"/>
              <w:ind w:left="119" w:right="135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为用户提供基于新技术应用，提出更高效的其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他外围设备运维</w:t>
            </w:r>
          </w:p>
        </w:tc>
        <w:tc>
          <w:tcPr>
            <w:tcW w:w="1232" w:type="dxa"/>
          </w:tcPr>
          <w:p>
            <w:pPr>
              <w:pStyle w:val="TableText"/>
              <w:spacing w:line="33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75" w:lineRule="auto"/>
            </w:pPr>
          </w:p>
          <w:p>
            <w:pPr>
              <w:spacing w:before="69" w:line="192" w:lineRule="auto"/>
              <w:ind w:left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6" w:type="dxa"/>
            <w:gridSpan w:val="6"/>
          </w:tcPr>
          <w:p>
            <w:pPr>
              <w:pStyle w:val="TableText"/>
              <w:spacing w:line="287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62"/>
        <w:outlineLvl w:val="0"/>
        <w:rPr>
          <w:rFonts w:ascii="宋体" w:eastAsia="宋体" w:hAnsi="宋体" w:cs="宋体"/>
          <w:sz w:val="40"/>
          <w:szCs w:val="40"/>
        </w:rPr>
      </w:pPr>
      <w:bookmarkStart w:id="11" w:name="_Toc20576"/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3.</w:t>
      </w:r>
      <w:r>
        <w:rPr>
          <w:rFonts w:ascii="Calibri" w:eastAsia="Calibri" w:hAnsi="Calibri" w:cs="Calibri"/>
          <w:b/>
          <w:bCs/>
          <w:spacing w:val="70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软件运维服务（</w:t>
      </w:r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0403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）</w:t>
      </w:r>
      <w:bookmarkEnd w:id="11"/>
    </w:p>
    <w:p>
      <w:pPr>
        <w:pStyle w:val="BodyText"/>
        <w:spacing w:line="454" w:lineRule="auto"/>
      </w:pPr>
    </w:p>
    <w:p>
      <w:pPr>
        <w:spacing w:before="101" w:line="225" w:lineRule="auto"/>
        <w:ind w:left="59"/>
        <w:outlineLvl w:val="1"/>
        <w:rPr>
          <w:rFonts w:ascii="宋体" w:eastAsia="宋体" w:hAnsi="宋体" w:cs="宋体"/>
          <w:sz w:val="31"/>
          <w:szCs w:val="31"/>
        </w:rPr>
      </w:pPr>
      <w:bookmarkStart w:id="12" w:name="bookmark13"/>
      <w:bookmarkEnd w:id="12"/>
      <w:bookmarkStart w:id="13" w:name="_Toc3624"/>
      <w:r>
        <w:rPr>
          <w:rFonts w:ascii="Calibri" w:eastAsia="Calibri" w:hAnsi="Calibri" w:cs="Calibri"/>
          <w:b/>
          <w:bCs/>
          <w:sz w:val="31"/>
          <w:szCs w:val="31"/>
        </w:rPr>
        <w:t>3.1.</w:t>
      </w:r>
      <w:r>
        <w:rPr>
          <w:rFonts w:ascii="Calibri" w:eastAsia="Calibri" w:hAnsi="Calibri" w:cs="Calibri"/>
          <w:b/>
          <w:bCs/>
          <w:spacing w:val="60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z w:val="31"/>
          <w:szCs w:val="31"/>
        </w:rPr>
        <w:t>基础软件运维服务（</w:t>
      </w:r>
      <w:r>
        <w:rPr>
          <w:rFonts w:ascii="Calibri" w:eastAsia="Calibri" w:hAnsi="Calibri" w:cs="Calibri"/>
          <w:b/>
          <w:bCs/>
          <w:sz w:val="31"/>
          <w:szCs w:val="31"/>
        </w:rPr>
        <w:t>040301</w:t>
      </w:r>
      <w:r>
        <w:rPr>
          <w:rFonts w:ascii="宋体" w:eastAsia="宋体" w:hAnsi="宋体" w:cs="宋体"/>
          <w:b/>
          <w:bCs/>
          <w:sz w:val="31"/>
          <w:szCs w:val="31"/>
        </w:rPr>
        <w:t>）</w:t>
      </w:r>
      <w:bookmarkEnd w:id="13"/>
    </w:p>
    <w:p>
      <w:pPr>
        <w:pStyle w:val="BodyText"/>
        <w:spacing w:line="435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2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数据库运维服务（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4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4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4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7" w:line="221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735" w:right="12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数据库运维服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（04030101）</w:t>
            </w:r>
          </w:p>
        </w:tc>
        <w:tc>
          <w:tcPr>
            <w:tcW w:w="1185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1" w:line="227" w:lineRule="auto"/>
              <w:ind w:left="128" w:right="357" w:firstLine="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1、监控：主要进程运行情况、数据库连接是否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正常、表空间使用情况、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日常备份是否正常；</w:t>
            </w:r>
          </w:p>
          <w:p>
            <w:pPr>
              <w:spacing w:before="65" w:line="233" w:lineRule="auto"/>
              <w:ind w:left="119" w:right="21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使用情况、业务内存使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用情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况、是否安装相关风险补丁、关键文件上否做了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镜像、是否存在异常用户；</w:t>
            </w:r>
          </w:p>
          <w:p>
            <w:pPr>
              <w:spacing w:before="59" w:line="231" w:lineRule="auto"/>
              <w:ind w:left="119" w:right="144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3、作业：侦听连接情况、正常登陆情况、Sql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执行情况、表空间访问情况、表读写情况、客户端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连接情况、数据库备份、过期归档日志清除。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3" w:lineRule="auto"/>
              <w:ind w:left="451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181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78" w:line="251" w:lineRule="auto"/>
              <w:ind w:left="133" w:right="138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before="1" w:line="207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76" w:line="229" w:lineRule="auto"/>
              <w:ind w:left="118" w:right="213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数据文件坏块修复、数据库重启、数据库解锁、版本升级、备份恢复灾难恢复、数据移植、数据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清理。</w:t>
            </w:r>
          </w:p>
        </w:tc>
        <w:tc>
          <w:tcPr>
            <w:tcW w:w="1231" w:type="dxa"/>
          </w:tcPr>
          <w:p>
            <w:pPr>
              <w:pStyle w:val="TableText"/>
              <w:spacing w:line="30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spacing w:before="244" w:line="254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8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7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备份策略调整、参数调整、改善版本升级、打补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丁、定期备份。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3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4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pStyle w:val="TableText"/>
              <w:spacing w:line="366" w:lineRule="auto"/>
            </w:pPr>
          </w:p>
          <w:p>
            <w:pPr>
              <w:spacing w:before="78" w:line="205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before="1" w:line="204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</w:tc>
        <w:tc>
          <w:tcPr>
            <w:tcW w:w="5349" w:type="dxa"/>
          </w:tcPr>
          <w:p>
            <w:pPr>
              <w:spacing w:before="250" w:line="253" w:lineRule="auto"/>
              <w:ind w:left="119" w:right="213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根据数据库的运行记录、业务发展趋势，进行分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析，提出处理或改进的建议方案。</w:t>
            </w:r>
          </w:p>
        </w:tc>
        <w:tc>
          <w:tcPr>
            <w:tcW w:w="1231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6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51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20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spacing w:before="49"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895985</wp:posOffset>
            </wp:positionH>
            <wp:positionV relativeFrom="page">
              <wp:posOffset>691515</wp:posOffset>
            </wp:positionV>
            <wp:extent cx="890016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0015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</w:pPr>
    </w:p>
    <w:p>
      <w:pPr>
        <w:spacing w:before="48"/>
      </w:pPr>
    </w:p>
    <w:p>
      <w:pPr>
        <w:spacing w:before="48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61" w:line="21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pStyle w:val="TableText"/>
            </w:pPr>
          </w:p>
        </w:tc>
        <w:tc>
          <w:tcPr>
            <w:tcW w:w="1231" w:type="dxa"/>
          </w:tcPr>
          <w:p>
            <w:pPr>
              <w:pStyle w:val="TableText"/>
            </w:pPr>
          </w:p>
        </w:tc>
        <w:tc>
          <w:tcPr>
            <w:tcW w:w="1181" w:type="dxa"/>
          </w:tcPr>
          <w:p>
            <w:pPr>
              <w:pStyle w:val="TableText"/>
            </w:pPr>
          </w:p>
        </w:tc>
        <w:tc>
          <w:tcPr>
            <w:tcW w:w="1258" w:type="dxa"/>
          </w:tcPr>
          <w:p>
            <w:pPr>
              <w:pStyle w:val="TableText"/>
            </w:pPr>
          </w:p>
        </w:tc>
        <w:tc>
          <w:tcPr>
            <w:tcW w:w="1933" w:type="dxa"/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137" w:type="dxa"/>
            <w:gridSpan w:val="6"/>
          </w:tcPr>
          <w:p>
            <w:pPr>
              <w:spacing w:before="156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  <w:spacing w:line="432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中间件运维服务（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04030102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404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454"/>
        <w:gridCol w:w="1231"/>
        <w:gridCol w:w="1285"/>
        <w:gridCol w:w="1181"/>
        <w:gridCol w:w="2038"/>
      </w:tblGrid>
      <w:tr>
        <w:tblPrEx>
          <w:tblW w:w="1404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3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54" w:type="dxa"/>
            <w:shd w:val="clear" w:color="auto" w:fill="C0C0C0"/>
          </w:tcPr>
          <w:p>
            <w:pPr>
              <w:spacing w:before="183" w:line="219" w:lineRule="auto"/>
              <w:ind w:left="22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3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3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3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47" w:lineRule="auto"/>
              <w:ind w:left="732" w:right="121" w:hanging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中间件运维服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（04030102）</w:t>
            </w:r>
          </w:p>
        </w:tc>
        <w:tc>
          <w:tcPr>
            <w:tcW w:w="1185" w:type="dxa"/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54" w:type="dxa"/>
          </w:tcPr>
          <w:p>
            <w:pPr>
              <w:spacing w:before="80" w:line="232" w:lineRule="auto"/>
              <w:ind w:left="114" w:right="264" w:firstLine="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1、监控：中间件运行状态、主要进程运行状态、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应用服务运行情况、网络连接情况、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日志是否有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报错信息；</w:t>
            </w:r>
          </w:p>
          <w:p>
            <w:pPr>
              <w:spacing w:before="68" w:line="233" w:lineRule="auto"/>
              <w:ind w:left="117" w:right="41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使用情况、业务内存使用情况、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当前数据库版本是否安装相关风险补丁、是否存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在异常用户；</w:t>
            </w:r>
          </w:p>
          <w:p>
            <w:pPr>
              <w:spacing w:before="52" w:line="224" w:lineRule="auto"/>
              <w:ind w:left="146" w:right="217" w:hanging="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3、作业：备份配置文件、备份重要运行日志、清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除过期日志，交易连接正常性。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49" w:right="131" w:hanging="2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spacing w:before="78" w:line="252" w:lineRule="auto"/>
              <w:ind w:left="133" w:right="24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12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54" w:type="dxa"/>
          </w:tcPr>
          <w:p>
            <w:pPr>
              <w:spacing w:before="247" w:line="253" w:lineRule="auto"/>
              <w:ind w:left="118" w:right="3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应用服务重启、配置文件恢复、参数调整、软件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版本升级、定期备份。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6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9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08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54" w:type="dxa"/>
          </w:tcPr>
          <w:p>
            <w:pPr>
              <w:spacing w:before="249" w:line="255" w:lineRule="auto"/>
              <w:ind w:left="118" w:right="316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备份策略调整、参数调整、数据库版本升级、打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补丁。</w:t>
            </w:r>
          </w:p>
        </w:tc>
        <w:tc>
          <w:tcPr>
            <w:tcW w:w="1231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249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74" w:type="dxa"/>
            <w:gridSpan w:val="6"/>
          </w:tcPr>
          <w:p>
            <w:pPr>
              <w:spacing w:before="28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3"/>
          <w:footerReference w:type="default" r:id="rId24"/>
          <w:pgSz w:w="16840" w:h="11906"/>
          <w:pgMar w:top="400" w:right="1254" w:bottom="1144" w:left="1411" w:header="0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操作系统运维服务（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9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2038"/>
      </w:tblGrid>
      <w:tr>
        <w:tblPrEx>
          <w:tblW w:w="139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185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5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185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5" w:line="219" w:lineRule="auto"/>
              <w:ind w:left="5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47" w:lineRule="auto"/>
              <w:ind w:left="608" w:right="123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（04030103）</w:t>
            </w:r>
          </w:p>
        </w:tc>
        <w:tc>
          <w:tcPr>
            <w:tcW w:w="1290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71" w:line="226" w:lineRule="auto"/>
              <w:ind w:left="154" w:right="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1、监控：系统运行状态、主要进程运行状态、网络连接情况、日志是否有报错信息；</w:t>
            </w:r>
          </w:p>
          <w:p>
            <w:pPr>
              <w:spacing w:before="68" w:line="233" w:lineRule="auto"/>
              <w:ind w:left="123" w:right="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2、检查：服务器</w:t>
            </w:r>
            <w:r>
              <w:rPr>
                <w:rFonts w:ascii="宋体" w:eastAsia="宋体" w:hAnsi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使用峰值情况、内存使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用峰值情况、服务器会话连接情况、当前版本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是否安装风险补丁、重要运行程序是否有备份；</w:t>
            </w:r>
          </w:p>
          <w:p>
            <w:pPr>
              <w:spacing w:before="78" w:line="224" w:lineRule="auto"/>
              <w:ind w:right="2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3、作业：系统漏洞扫描、</w:t>
            </w:r>
            <w:r>
              <w:rPr>
                <w:rFonts w:ascii="宋体" w:eastAsia="宋体" w:hAnsi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日志清理、磁盘碎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片清理、垃圾文件清理、端口访问测试。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50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78" w:line="224" w:lineRule="auto"/>
              <w:ind w:left="2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51" w:lineRule="auto"/>
              <w:ind w:left="129" w:right="33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《操作系统运维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14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2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spacing w:before="243" w:line="253" w:lineRule="auto"/>
              <w:ind w:left="120" w:right="135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系统恢复、应用服务重启、配置文件恢复、漏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洞补丁安装、版本升级、口令恢复。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62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125"/>
              <w:ind w:left="119" w:right="199" w:firstLine="7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启动项优化、参数调整、版本升级、打补丁、临时文件删除、备份策略调整、注册表整理、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磁盘碎片整理、优化系统配置。</w:t>
            </w:r>
          </w:p>
        </w:tc>
        <w:tc>
          <w:tcPr>
            <w:tcW w:w="1232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71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>
            <w:pPr>
              <w:spacing w:before="1" w:line="217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034" w:type="dxa"/>
          </w:tcPr>
          <w:p>
            <w:pPr>
              <w:spacing w:before="139"/>
              <w:ind w:left="119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通过对操作系统运行记录、运行趋势进行分析，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根据应用系统的特点和运行需求，提出合理的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改进建议和方案。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6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16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11" w:type="dxa"/>
            <w:gridSpan w:val="6"/>
          </w:tcPr>
          <w:p>
            <w:pPr>
              <w:spacing w:before="27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5"/>
          <w:footerReference w:type="default" r:id="rId26"/>
          <w:pgSz w:w="16840" w:h="11906"/>
          <w:pgMar w:top="1104" w:right="1317" w:bottom="1144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3"/>
        <w:outlineLvl w:val="1"/>
        <w:rPr>
          <w:rFonts w:ascii="宋体" w:eastAsia="宋体" w:hAnsi="宋体" w:cs="宋体"/>
          <w:sz w:val="31"/>
          <w:szCs w:val="31"/>
        </w:rPr>
      </w:pPr>
      <w:bookmarkStart w:id="14" w:name="_Toc27113"/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3.2.</w:t>
      </w:r>
      <w:r>
        <w:rPr>
          <w:rFonts w:ascii="Calibri" w:eastAsia="Calibri" w:hAnsi="Calibri" w:cs="Calibri"/>
          <w:b/>
          <w:bCs/>
          <w:spacing w:val="45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应用软件运维服务（</w:t>
      </w:r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040303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）</w:t>
      </w:r>
      <w:bookmarkEnd w:id="14"/>
    </w:p>
    <w:p>
      <w:pPr>
        <w:spacing w:before="47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89"/>
        <w:gridCol w:w="5034"/>
        <w:gridCol w:w="1232"/>
        <w:gridCol w:w="1285"/>
        <w:gridCol w:w="1259"/>
        <w:gridCol w:w="2038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89" w:type="dxa"/>
            <w:shd w:val="clear" w:color="auto" w:fill="C0C0C0"/>
          </w:tcPr>
          <w:p>
            <w:pPr>
              <w:spacing w:before="184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4" w:line="219" w:lineRule="auto"/>
              <w:ind w:left="20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7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9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4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8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47" w:lineRule="auto"/>
              <w:ind w:left="611" w:right="126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应用软件运维服务</w:t>
            </w:r>
          </w:p>
          <w:p>
            <w:pPr>
              <w:spacing w:line="231" w:lineRule="auto"/>
              <w:ind w:left="2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（040303）</w:t>
            </w:r>
          </w:p>
        </w:tc>
        <w:tc>
          <w:tcPr>
            <w:tcW w:w="1289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7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20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57" w:line="219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1、监控：进程状态、服务或端口响应情况、</w:t>
            </w:r>
          </w:p>
          <w:p>
            <w:pPr>
              <w:spacing w:before="55" w:line="227" w:lineRule="auto"/>
              <w:ind w:left="124" w:right="127" w:firstLine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资源消耗情况、会话内容情况、数据库连接情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况、存储连接情况、作业执行情况；</w:t>
            </w:r>
          </w:p>
          <w:p>
            <w:pPr>
              <w:spacing w:before="60" w:line="237" w:lineRule="auto"/>
              <w:ind w:left="124" w:right="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2、检查：CPU 的利用率、磁盘 IO、应用软件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的典型操作响应时间、主机操作系统的漏洞扫描、补丁检查、系统病毒定期查杀、应用软件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的口令安全情况、应用软件的日志审计、分析；</w:t>
            </w:r>
          </w:p>
          <w:p>
            <w:pPr>
              <w:spacing w:before="78" w:line="238" w:lineRule="auto"/>
              <w:ind w:right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3、作业：版本升级、</w:t>
            </w:r>
            <w:r>
              <w:rPr>
                <w:rFonts w:ascii="宋体" w:eastAsia="宋体" w:hAnsi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日志清理、启动或停止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服务或进程、增加或删除用户账号、更新系统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或用户密码、建立或终止会话连接、软件备份。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451" w:right="130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78" w:line="224" w:lineRule="auto"/>
              <w:ind w:left="1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78" w:line="251" w:lineRule="auto"/>
              <w:ind w:left="130" w:right="32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《应用软件运维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应用软件运维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11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07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02</w:t>
            </w:r>
          </w:p>
          <w:p>
            <w:pPr>
              <w:spacing w:before="1" w:line="207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系统启停、系统安装、升级。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spacing w:before="249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286" w:line="238" w:lineRule="auto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19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89" w:line="234" w:lineRule="auto"/>
              <w:ind w:left="117" w:righ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应用消息队列、共享内存优化、应用服务能力优化，例如应用进程数、应用线程数的优化、应用日志级别及日志空间的调整、应用版本升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级、打补丁。</w:t>
            </w:r>
          </w:p>
        </w:tc>
        <w:tc>
          <w:tcPr>
            <w:tcW w:w="1232" w:type="dxa"/>
          </w:tcPr>
          <w:p>
            <w:pPr>
              <w:pStyle w:val="TableText"/>
              <w:spacing w:line="476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9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sectPr>
      <w:headerReference w:type="default" r:id="rId27"/>
      <w:footerReference w:type="default" r:id="rId28"/>
      <w:pgSz w:w="16840" w:h="11906"/>
      <w:pgMar w:top="1104" w:right="1412" w:bottom="1144" w:left="1411" w:header="1089" w:footer="982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8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8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4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qFormat/>
    <w:pPr>
      <w:ind w:left="420" w:leftChars="200"/>
    </w:p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header" Target="header2.xml" /><Relationship Id="rId14" Type="http://schemas.openxmlformats.org/officeDocument/2006/relationships/footer" Target="footer7.xml" /><Relationship Id="rId15" Type="http://schemas.openxmlformats.org/officeDocument/2006/relationships/header" Target="header3.xml" /><Relationship Id="rId16" Type="http://schemas.openxmlformats.org/officeDocument/2006/relationships/footer" Target="footer8.xml" /><Relationship Id="rId17" Type="http://schemas.openxmlformats.org/officeDocument/2006/relationships/footer" Target="footer9.xml" /><Relationship Id="rId18" Type="http://schemas.openxmlformats.org/officeDocument/2006/relationships/footer" Target="footer10.xml" /><Relationship Id="rId19" Type="http://schemas.openxmlformats.org/officeDocument/2006/relationships/image" Target="media/image4.png" /><Relationship Id="rId2" Type="http://schemas.openxmlformats.org/officeDocument/2006/relationships/webSettings" Target="webSettings.xml" /><Relationship Id="rId20" Type="http://schemas.openxmlformats.org/officeDocument/2006/relationships/footer" Target="footer11.xml" /><Relationship Id="rId21" Type="http://schemas.openxmlformats.org/officeDocument/2006/relationships/image" Target="media/image1.png" /><Relationship Id="rId22" Type="http://schemas.openxmlformats.org/officeDocument/2006/relationships/image" Target="media/image5.png" /><Relationship Id="rId23" Type="http://schemas.openxmlformats.org/officeDocument/2006/relationships/header" Target="header4.xml" /><Relationship Id="rId24" Type="http://schemas.openxmlformats.org/officeDocument/2006/relationships/footer" Target="footer12.xml" /><Relationship Id="rId25" Type="http://schemas.openxmlformats.org/officeDocument/2006/relationships/header" Target="header5.xml" /><Relationship Id="rId26" Type="http://schemas.openxmlformats.org/officeDocument/2006/relationships/footer" Target="footer13.xml" /><Relationship Id="rId27" Type="http://schemas.openxmlformats.org/officeDocument/2006/relationships/header" Target="header6.xml" /><Relationship Id="rId28" Type="http://schemas.openxmlformats.org/officeDocument/2006/relationships/footer" Target="footer14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2.png" /><Relationship Id="rId8" Type="http://schemas.openxmlformats.org/officeDocument/2006/relationships/footer" Target="footer3.xml" /><Relationship Id="rId9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16</Pages>
  <Words>1727</Words>
  <Characters>2098</Characters>
  <Application>Microsoft Office Word</Application>
  <DocSecurity>0</DocSecurity>
  <Lines>0</Lines>
  <Paragraphs>0</Paragraphs>
  <ScaleCrop>false</ScaleCrop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2025-08-18T15:40:00Z</dcterms:created>
  <dcterms:modified xsi:type="dcterms:W3CDTF">2025-10-15T15:30:46Z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2025-08-20T15:00:14Z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6B6CFD42DE8F40818215BB0ADBD39AEC_12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