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360" w:lineRule="auto"/>
        <w:jc w:val="center"/>
        <w:rPr>
          <w:rFonts w:ascii="宋体" w:hAnsi="宋体"/>
          <w:sz w:val="24"/>
        </w:rPr>
      </w:pPr>
      <w:r>
        <w:rPr>
          <w:rFonts w:hint="eastAsia"/>
          <w:b/>
          <w:sz w:val="44"/>
        </w:rPr>
        <w:t>内部审核计划</w:t>
      </w:r>
    </w:p>
    <w:p>
      <w:pPr>
        <w:tabs>
          <w:tab w:val="left" w:pos="3000"/>
        </w:tabs>
        <w:rPr>
          <w:rFonts w:ascii="宋体" w:hAnsi="宋体"/>
          <w:sz w:val="32"/>
        </w:rPr>
      </w:pPr>
      <w:r>
        <w:rPr>
          <w:rFonts w:ascii="宋体" w:hAnsi="宋体"/>
          <w:sz w:val="32"/>
        </w:rPr>
        <w:t xml:space="preserve">            </w:t>
      </w:r>
      <w:r>
        <w:rPr>
          <w:rFonts w:ascii="宋体" w:hAnsi="宋体" w:hint="eastAsia"/>
          <w:sz w:val="32"/>
        </w:rPr>
        <w:t xml:space="preserve">           </w:t>
      </w:r>
    </w:p>
    <w:tbl>
      <w:tblPr>
        <w:tblStyle w:val="TableNormal"/>
        <w:tblW w:w="856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3404"/>
        <w:gridCol w:w="1440"/>
        <w:gridCol w:w="2340"/>
      </w:tblGrid>
      <w:tr>
        <w:tblPrEx>
          <w:tblW w:w="8568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il"/>
            <w:insideV w:val="nil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日程安排</w:t>
            </w:r>
          </w:p>
        </w:tc>
        <w:tc>
          <w:tcPr>
            <w:tcW w:w="7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2025年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9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15</w:t>
            </w:r>
            <w:r>
              <w:rPr>
                <w:rFonts w:ascii="宋体" w:hAnsi="宋体" w:hint="eastAsia"/>
                <w:szCs w:val="21"/>
              </w:rPr>
              <w:t>日 ——2025年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9</w:t>
            </w:r>
            <w:r>
              <w:rPr>
                <w:rFonts w:ascii="宋体" w:hAnsi="宋体" w:hint="eastAsia"/>
                <w:szCs w:val="21"/>
              </w:rPr>
              <w:t>月</w:t>
            </w:r>
            <w:r>
              <w:rPr>
                <w:rFonts w:ascii="宋体" w:hAnsi="宋体"/>
                <w:szCs w:val="21"/>
              </w:rPr>
              <w:t>1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6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>
        <w:tblPrEx>
          <w:tblW w:w="85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2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编制部门</w:t>
            </w:r>
          </w:p>
        </w:tc>
        <w:tc>
          <w:tcPr>
            <w:tcW w:w="3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质量管理部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编制日期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3000"/>
              </w:tabs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2025年 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9</w:t>
            </w:r>
            <w:r>
              <w:rPr>
                <w:rFonts w:ascii="宋体" w:hAnsi="宋体" w:hint="eastAsia"/>
                <w:szCs w:val="21"/>
              </w:rPr>
              <w:t xml:space="preserve">月 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11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  <w:tr>
        <w:tblPrEx>
          <w:tblW w:w="85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7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>
            <w:pPr>
              <w:tabs>
                <w:tab w:val="left" w:pos="3000"/>
              </w:tabs>
              <w:ind w:left="113" w:right="113"/>
              <w:jc w:val="distribute"/>
              <w:rPr>
                <w:rFonts w:ascii="宋体" w:hAnsi="宋体"/>
                <w:kern w:val="0"/>
                <w:szCs w:val="21"/>
              </w:rPr>
            </w:pPr>
          </w:p>
          <w:p>
            <w:pPr>
              <w:tabs>
                <w:tab w:val="left" w:pos="3000"/>
              </w:tabs>
              <w:ind w:left="113" w:right="113"/>
              <w:jc w:val="distribute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pacing w:val="135"/>
                <w:kern w:val="0"/>
                <w:szCs w:val="21"/>
              </w:rPr>
              <w:t>审核目</w:t>
            </w:r>
            <w:r>
              <w:rPr>
                <w:rFonts w:ascii="宋体" w:hAnsi="宋体" w:hint="eastAsia"/>
                <w:spacing w:val="15"/>
                <w:kern w:val="0"/>
                <w:szCs w:val="21"/>
              </w:rPr>
              <w:t>的</w:t>
            </w:r>
          </w:p>
          <w:p>
            <w:pPr>
              <w:tabs>
                <w:tab w:val="left" w:pos="3000"/>
              </w:tabs>
              <w:ind w:left="113" w:right="113"/>
              <w:rPr>
                <w:rFonts w:ascii="宋体" w:hAnsi="宋体"/>
                <w:szCs w:val="21"/>
              </w:rPr>
            </w:pPr>
          </w:p>
        </w:tc>
        <w:tc>
          <w:tcPr>
            <w:tcW w:w="7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评价运维服务能力体系的运行：</w:t>
            </w:r>
          </w:p>
          <w:p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1）检查公司</w:t>
            </w:r>
            <w:r>
              <w:rPr>
                <w:rFonts w:ascii="宋体" w:hAnsi="宋体" w:hint="eastAsia"/>
                <w:szCs w:val="21"/>
                <w:lang w:eastAsia="zh-CN"/>
              </w:rPr>
              <w:t>运维</w:t>
            </w:r>
            <w:r>
              <w:rPr>
                <w:rFonts w:ascii="宋体" w:hAnsi="宋体" w:hint="eastAsia"/>
                <w:szCs w:val="21"/>
              </w:rPr>
              <w:t>服务能力管理体系的有效性、符合性及适宜性；</w:t>
            </w:r>
          </w:p>
          <w:p>
            <w:pPr>
              <w:ind w:left="120" w:leftChars="57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2）确保</w:t>
            </w:r>
            <w:r>
              <w:rPr>
                <w:rFonts w:ascii="宋体" w:hAnsi="宋体" w:hint="eastAsia"/>
                <w:szCs w:val="21"/>
                <w:lang w:eastAsia="zh-CN"/>
              </w:rPr>
              <w:t>运维</w:t>
            </w:r>
            <w:r>
              <w:rPr>
                <w:rFonts w:ascii="宋体" w:hAnsi="宋体" w:hint="eastAsia"/>
                <w:szCs w:val="21"/>
              </w:rPr>
              <w:t>服务能力管理体系符合GB/T 28827.1《信息技术服务 运维维护 第1部分：通用要求》标准和ITSS能力成熟度3级的要求。</w:t>
            </w:r>
          </w:p>
          <w:p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3）审核运维服务能力管理体系文件的适用性</w:t>
            </w:r>
          </w:p>
          <w:p>
            <w:pPr>
              <w:ind w:firstLine="105" w:firstLineChars="50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4）审核运维服务能力管理体系的运行情况</w:t>
            </w:r>
          </w:p>
        </w:tc>
      </w:tr>
      <w:tr>
        <w:tblPrEx>
          <w:tblW w:w="85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>
            <w:pPr>
              <w:tabs>
                <w:tab w:val="left" w:pos="3000"/>
              </w:tabs>
              <w:ind w:left="113" w:right="113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>审核依据</w:t>
            </w:r>
          </w:p>
        </w:tc>
        <w:tc>
          <w:tcPr>
            <w:tcW w:w="7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1）GB/T 28827.1《信息技术服务 运维维护 第1部分：通用要求》标准和ITSS能力成熟度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4</w:t>
            </w:r>
            <w:r>
              <w:rPr>
                <w:rFonts w:ascii="宋体" w:hAnsi="宋体" w:hint="eastAsia"/>
                <w:szCs w:val="21"/>
              </w:rPr>
              <w:t>级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2）公司运维服务能力管理体系文件及运行记录</w:t>
            </w:r>
          </w:p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3）合同/相关法律法规</w:t>
            </w:r>
          </w:p>
        </w:tc>
      </w:tr>
      <w:tr>
        <w:tblPrEx>
          <w:tblW w:w="85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>
            <w:pPr>
              <w:tabs>
                <w:tab w:val="left" w:pos="3000"/>
              </w:tabs>
              <w:ind w:left="113" w:right="113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 w:hint="eastAsia"/>
                <w:kern w:val="0"/>
                <w:szCs w:val="21"/>
              </w:rPr>
              <w:t xml:space="preserve">审核范围 </w:t>
            </w:r>
          </w:p>
        </w:tc>
        <w:tc>
          <w:tcPr>
            <w:tcW w:w="7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运</w:t>
            </w:r>
            <w:r>
              <w:rPr>
                <w:rFonts w:ascii="宋体" w:hAnsi="宋体" w:hint="eastAsia"/>
                <w:szCs w:val="21"/>
              </w:rPr>
              <w:t>行</w:t>
            </w:r>
            <w:r>
              <w:rPr>
                <w:rFonts w:ascii="宋体" w:hAnsi="宋体"/>
                <w:szCs w:val="21"/>
              </w:rPr>
              <w:t>维</w:t>
            </w:r>
            <w:r>
              <w:rPr>
                <w:rFonts w:ascii="宋体" w:hAnsi="宋体" w:hint="eastAsia"/>
                <w:szCs w:val="21"/>
              </w:rPr>
              <w:t>护</w:t>
            </w:r>
            <w:r>
              <w:rPr>
                <w:rFonts w:ascii="宋体" w:hAnsi="宋体"/>
                <w:szCs w:val="21"/>
              </w:rPr>
              <w:t>服务组织在人员、资源、技术和过程方面应具备的条件</w:t>
            </w:r>
            <w:r>
              <w:rPr>
                <w:rFonts w:ascii="宋体" w:hAnsi="宋体" w:hint="eastAsia"/>
                <w:szCs w:val="21"/>
              </w:rPr>
              <w:t>和能力</w:t>
            </w:r>
          </w:p>
        </w:tc>
      </w:tr>
      <w:tr>
        <w:tblPrEx>
          <w:tblW w:w="85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3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>
            <w:pPr>
              <w:tabs>
                <w:tab w:val="left" w:pos="3000"/>
              </w:tabs>
              <w:ind w:left="113" w:right="11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审核组成员</w:t>
            </w:r>
          </w:p>
        </w:tc>
        <w:tc>
          <w:tcPr>
            <w:tcW w:w="7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组长：高永军</w:t>
            </w:r>
          </w:p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</w:p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组员： 王梦迪、唐旭</w:t>
            </w:r>
          </w:p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</w:p>
        </w:tc>
      </w:tr>
      <w:tr>
        <w:tblPrEx>
          <w:tblW w:w="85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/>
        </w:trPr>
        <w:tc>
          <w:tcPr>
            <w:tcW w:w="1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>
            <w:pPr>
              <w:tabs>
                <w:tab w:val="left" w:pos="3000"/>
              </w:tabs>
              <w:ind w:left="113" w:right="113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审批</w:t>
            </w:r>
          </w:p>
          <w:p>
            <w:pPr>
              <w:tabs>
                <w:tab w:val="left" w:pos="3000"/>
              </w:tabs>
              <w:ind w:left="113" w:right="113" w:leftChars="54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总经理</w:t>
            </w:r>
          </w:p>
        </w:tc>
        <w:tc>
          <w:tcPr>
            <w:tcW w:w="71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>
            <w:pPr>
              <w:tabs>
                <w:tab w:val="left" w:pos="3000"/>
              </w:tabs>
              <w:jc w:val="center"/>
              <w:rPr>
                <w:rFonts w:ascii="宋体" w:hAnsi="宋体"/>
                <w:szCs w:val="21"/>
              </w:rPr>
            </w:pPr>
          </w:p>
          <w:p>
            <w:pPr>
              <w:tabs>
                <w:tab w:val="left" w:pos="3000"/>
              </w:tabs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签字：陈潮华</w:t>
            </w:r>
          </w:p>
          <w:p>
            <w:pPr>
              <w:tabs>
                <w:tab w:val="left" w:pos="3000"/>
              </w:tabs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                        2025年 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9</w:t>
            </w:r>
            <w:r>
              <w:rPr>
                <w:rFonts w:ascii="宋体" w:hAnsi="宋体" w:hint="eastAsia"/>
                <w:szCs w:val="21"/>
              </w:rPr>
              <w:t xml:space="preserve">月 </w:t>
            </w:r>
            <w:r>
              <w:rPr>
                <w:rFonts w:ascii="宋体" w:hAnsi="宋体" w:hint="eastAsia"/>
                <w:szCs w:val="21"/>
                <w:lang w:val="en-US" w:eastAsia="zh-CN"/>
              </w:rPr>
              <w:t>11</w:t>
            </w:r>
            <w:r>
              <w:rPr>
                <w:rFonts w:ascii="宋体" w:hAnsi="宋体" w:hint="eastAsia"/>
                <w:szCs w:val="21"/>
              </w:rPr>
              <w:t>日</w:t>
            </w:r>
          </w:p>
        </w:tc>
      </w:tr>
    </w:tbl>
    <w:p>
      <w:pPr>
        <w:widowControl/>
        <w:jc w:val="left"/>
        <w:rPr>
          <w:b/>
          <w:sz w:val="44"/>
        </w:rPr>
      </w:pPr>
      <w:r>
        <w:rPr>
          <w:b/>
          <w:sz w:val="44"/>
        </w:rPr>
        <w:br w:type="page"/>
      </w:r>
    </w:p>
    <w:p>
      <w:pPr>
        <w:spacing w:line="360" w:lineRule="auto"/>
        <w:jc w:val="center"/>
        <w:rPr>
          <w:b/>
          <w:sz w:val="44"/>
        </w:rPr>
      </w:pPr>
      <w:r>
        <w:rPr>
          <w:rFonts w:hint="eastAsia"/>
          <w:b/>
          <w:sz w:val="44"/>
        </w:rPr>
        <w:t>审核日程安排表</w:t>
      </w:r>
    </w:p>
    <w:tbl>
      <w:tblPr>
        <w:tblStyle w:val="TableNormal"/>
        <w:tblpPr w:leftFromText="180" w:rightFromText="180" w:vertAnchor="page" w:horzAnchor="page" w:tblpX="1405" w:tblpY="2578"/>
        <w:tblW w:w="946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160"/>
        <w:gridCol w:w="1980"/>
        <w:gridCol w:w="1620"/>
        <w:gridCol w:w="2700"/>
      </w:tblGrid>
      <w:tr>
        <w:tblPrEx>
          <w:tblW w:w="9468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/>
        </w:trPr>
        <w:tc>
          <w:tcPr>
            <w:tcW w:w="31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时间安排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审核部门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审核员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line="360" w:lineRule="auto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 w:hint="eastAsia"/>
                <w:sz w:val="28"/>
                <w:szCs w:val="28"/>
              </w:rPr>
              <w:t>审核内容</w:t>
            </w:r>
          </w:p>
        </w:tc>
      </w:tr>
      <w:tr>
        <w:tblPrEx>
          <w:tblW w:w="94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9"/>
        </w:trPr>
        <w:tc>
          <w:tcPr>
            <w:tcW w:w="10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480" w:hanging="420" w:hangingChars="200"/>
              <w:jc w:val="center"/>
              <w:rPr>
                <w:rFonts w:ascii="宋体" w:eastAsia="宋体" w:hAnsi="宋体" w:hint="default"/>
                <w:sz w:val="24"/>
                <w:lang w:val="en-US" w:eastAsia="zh-CN"/>
              </w:rPr>
            </w:pPr>
            <w:r>
              <w:rPr>
                <w:rFonts w:ascii="宋体" w:hAnsi="宋体" w:hint="eastAsia"/>
                <w:sz w:val="24"/>
                <w:lang w:val="en-US" w:eastAsia="zh-CN"/>
              </w:rPr>
              <w:t>9</w:t>
            </w:r>
            <w:r>
              <w:rPr>
                <w:rFonts w:ascii="宋体" w:hAnsi="宋体" w:hint="eastAsia"/>
                <w:sz w:val="24"/>
              </w:rPr>
              <w:t>.</w:t>
            </w:r>
            <w:r>
              <w:rPr>
                <w:rFonts w:ascii="宋体" w:hAnsi="宋体" w:hint="eastAsia"/>
                <w:sz w:val="24"/>
                <w:lang w:val="en-US" w:eastAsia="zh-CN"/>
              </w:rPr>
              <w:t>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08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>30</w:t>
            </w:r>
            <w:r>
              <w:rPr>
                <w:rFonts w:ascii="宋体" w:hAnsi="宋体" w:hint="eastAsia"/>
                <w:sz w:val="24"/>
              </w:rPr>
              <w:t xml:space="preserve"> ～09：00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首次会议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94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5"/>
        </w:trPr>
        <w:tc>
          <w:tcPr>
            <w:tcW w:w="10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09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>00</w:t>
            </w:r>
            <w:r>
              <w:rPr>
                <w:rFonts w:ascii="宋体" w:hAnsi="宋体" w:hint="eastAsia"/>
                <w:sz w:val="24"/>
              </w:rPr>
              <w:t>～12：00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管理层、运维管理部、质量管理部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lang w:eastAsia="zh-CN"/>
              </w:rPr>
            </w:pPr>
            <w:r>
              <w:rPr>
                <w:rFonts w:ascii="宋体" w:hAnsi="宋体" w:hint="eastAsia"/>
                <w:sz w:val="24"/>
                <w:lang w:eastAsia="zh-CN"/>
              </w:rPr>
              <w:t>全体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5.2/5.3/5.4/5.5/7.2/7.3/7.4/7.5/</w:t>
            </w:r>
          </w:p>
        </w:tc>
      </w:tr>
      <w:tr>
        <w:tblPrEx>
          <w:tblW w:w="94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/>
        </w:trPr>
        <w:tc>
          <w:tcPr>
            <w:tcW w:w="10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12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>00</w:t>
            </w:r>
            <w:r>
              <w:rPr>
                <w:rFonts w:ascii="宋体" w:hAnsi="宋体" w:hint="eastAsia"/>
                <w:sz w:val="24"/>
              </w:rPr>
              <w:t>～13：00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午休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94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/>
        </w:trPr>
        <w:tc>
          <w:tcPr>
            <w:tcW w:w="10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13：00～15：00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人力资源部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唐旭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6.2/6.3/6.4/6.5/6.6</w:t>
            </w:r>
          </w:p>
        </w:tc>
      </w:tr>
      <w:tr>
        <w:tblPrEx>
          <w:tblW w:w="94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/>
        </w:trPr>
        <w:tc>
          <w:tcPr>
            <w:tcW w:w="10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ind w:left="480" w:hanging="420" w:hangingChars="200"/>
              <w:jc w:val="center"/>
              <w:rPr>
                <w:rFonts w:ascii="宋体" w:eastAsia="宋体" w:hAnsi="宋体" w:hint="eastAsia"/>
                <w:sz w:val="24"/>
                <w:lang w:val="en-US" w:eastAsia="zh-CN"/>
              </w:rPr>
            </w:pPr>
            <w:r>
              <w:rPr>
                <w:rFonts w:ascii="宋体" w:hAnsi="宋体" w:hint="eastAsia"/>
                <w:sz w:val="24"/>
                <w:lang w:val="en-US" w:eastAsia="zh-CN"/>
              </w:rPr>
              <w:t>9</w:t>
            </w:r>
            <w:r>
              <w:rPr>
                <w:rFonts w:ascii="宋体" w:hAnsi="宋体" w:hint="eastAsia"/>
                <w:sz w:val="24"/>
              </w:rPr>
              <w:t>.</w:t>
            </w:r>
            <w:r>
              <w:rPr>
                <w:rFonts w:ascii="宋体" w:hAnsi="宋体"/>
                <w:sz w:val="24"/>
              </w:rPr>
              <w:t>1</w:t>
            </w:r>
            <w:r>
              <w:rPr>
                <w:rFonts w:ascii="宋体" w:hAnsi="宋体" w:hint="eastAsia"/>
                <w:sz w:val="24"/>
                <w:lang w:val="en-US" w:eastAsia="zh-CN"/>
              </w:rPr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09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>00</w:t>
            </w:r>
            <w:r>
              <w:rPr>
                <w:rFonts w:ascii="宋体" w:hAnsi="宋体" w:hint="eastAsia"/>
                <w:sz w:val="24"/>
              </w:rPr>
              <w:t>～12：00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开发部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高永军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8.2/8.3/8.4</w:t>
            </w:r>
          </w:p>
        </w:tc>
      </w:tr>
      <w:tr>
        <w:tblPrEx>
          <w:tblW w:w="94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6"/>
        </w:trPr>
        <w:tc>
          <w:tcPr>
            <w:tcW w:w="10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12</w:t>
            </w:r>
            <w:r>
              <w:rPr>
                <w:rFonts w:ascii="宋体" w:hAnsi="宋体" w:hint="eastAsia"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>00</w:t>
            </w:r>
            <w:r>
              <w:rPr>
                <w:rFonts w:ascii="宋体" w:hAnsi="宋体" w:hint="eastAsia"/>
                <w:sz w:val="24"/>
              </w:rPr>
              <w:t>～13：00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午休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94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53"/>
        </w:trPr>
        <w:tc>
          <w:tcPr>
            <w:tcW w:w="100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13：00～16：30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运维管理部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Cs w:val="21"/>
              </w:rPr>
              <w:t>王梦迪</w:t>
            </w:r>
            <w:r>
              <w:rPr>
                <w:rFonts w:ascii="宋体" w:hAnsi="宋体" w:hint="eastAsia"/>
                <w:sz w:val="24"/>
              </w:rPr>
              <w:t>，高永军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9.2/9.3/9.4/9.5/9.6/9.7/9.8/9.9</w:t>
            </w:r>
          </w:p>
        </w:tc>
      </w:tr>
      <w:tr>
        <w:tblPrEx>
          <w:tblW w:w="9468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85"/>
        </w:trPr>
        <w:tc>
          <w:tcPr>
            <w:tcW w:w="10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widowControl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17：00～17：30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末次会议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 w:val="24"/>
              </w:rPr>
            </w:pPr>
          </w:p>
        </w:tc>
      </w:tr>
    </w:tbl>
    <w:p>
      <w:pPr>
        <w:spacing w:line="360" w:lineRule="auto"/>
        <w:jc w:val="center"/>
        <w:rPr>
          <w:rFonts w:ascii="宋体" w:hAnsi="宋体"/>
          <w:b/>
          <w:bCs/>
          <w:sz w:val="44"/>
          <w:u w:val="single"/>
        </w:rPr>
      </w:pPr>
    </w:p>
    <w:p>
      <w:pPr>
        <w:spacing w:line="360" w:lineRule="auto"/>
        <w:jc w:val="center"/>
        <w:rPr>
          <w:rFonts w:ascii="宋体" w:hAnsi="宋体"/>
          <w:b/>
          <w:bCs/>
          <w:sz w:val="44"/>
          <w:u w:val="single"/>
        </w:rPr>
      </w:pPr>
    </w:p>
    <w:p>
      <w:pPr>
        <w:spacing w:line="360" w:lineRule="auto"/>
        <w:jc w:val="center"/>
        <w:rPr>
          <w:rFonts w:ascii="宋体" w:hAnsi="宋体"/>
          <w:b/>
          <w:bCs/>
          <w:sz w:val="44"/>
          <w:u w:val="single"/>
        </w:rPr>
      </w:pPr>
    </w:p>
    <w:p>
      <w:pPr>
        <w:spacing w:line="360" w:lineRule="auto"/>
        <w:jc w:val="center"/>
        <w:rPr>
          <w:rFonts w:ascii="宋体" w:hAnsi="宋体"/>
          <w:b/>
          <w:bCs/>
          <w:sz w:val="44"/>
          <w:u w:val="single"/>
        </w:rPr>
      </w:pPr>
    </w:p>
    <w:p>
      <w:pPr>
        <w:spacing w:line="360" w:lineRule="auto"/>
        <w:jc w:val="center"/>
        <w:rPr>
          <w:rFonts w:ascii="宋体" w:hAnsi="宋体"/>
          <w:b/>
          <w:bCs/>
          <w:sz w:val="44"/>
          <w:u w:val="single"/>
        </w:rPr>
      </w:pPr>
    </w:p>
    <w:p>
      <w:pPr>
        <w:spacing w:line="360" w:lineRule="auto"/>
        <w:jc w:val="center"/>
        <w:rPr>
          <w:rFonts w:ascii="宋体" w:hAnsi="宋体"/>
          <w:b/>
          <w:bCs/>
          <w:sz w:val="44"/>
          <w:u w:val="single"/>
        </w:rPr>
      </w:pPr>
    </w:p>
    <w:p>
      <w:pPr>
        <w:spacing w:line="360" w:lineRule="auto"/>
        <w:jc w:val="center"/>
        <w:rPr>
          <w:rFonts w:ascii="宋体" w:hAnsi="宋体"/>
          <w:b/>
          <w:bCs/>
          <w:sz w:val="44"/>
        </w:rPr>
      </w:pPr>
      <w:r>
        <w:rPr>
          <w:rFonts w:ascii="宋体" w:hAnsi="宋体" w:hint="eastAsia"/>
          <w:b/>
          <w:bCs/>
          <w:sz w:val="44"/>
          <w:u w:val="single"/>
        </w:rPr>
        <w:t>首次</w:t>
      </w:r>
      <w:r>
        <w:rPr>
          <w:rFonts w:ascii="宋体" w:hAnsi="宋体" w:hint="eastAsia"/>
          <w:b/>
          <w:bCs/>
          <w:sz w:val="44"/>
        </w:rPr>
        <w:t>会议签到表</w:t>
      </w:r>
    </w:p>
    <w:tbl>
      <w:tblPr>
        <w:tblStyle w:val="TableNormal"/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4"/>
        <w:gridCol w:w="2097"/>
        <w:gridCol w:w="2063"/>
        <w:gridCol w:w="2072"/>
      </w:tblGrid>
      <w:tr>
        <w:tblPrEx>
          <w:tblW w:w="829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il"/>
            <w:insideV w:val="nil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会议名称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内审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主持人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胡海军</w:t>
            </w: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会议时间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会议地点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公司会议室</w:t>
            </w: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/>
          <w:jc w:val="center"/>
        </w:trPr>
        <w:tc>
          <w:tcPr>
            <w:tcW w:w="82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参加人签到</w:t>
            </w: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部门</w:t>
            </w: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参加人（签名）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部门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参加人（签名）</w:t>
            </w: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>
        <w:tblPrEx>
          <w:tblW w:w="8296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/>
          <w:jc w:val="center"/>
        </w:trPr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>
      <w:pPr>
        <w:spacing w:line="360" w:lineRule="auto"/>
        <w:jc w:val="center"/>
        <w:rPr>
          <w:rFonts w:ascii="宋体" w:hAnsi="宋体"/>
          <w:b/>
          <w:bCs/>
          <w:sz w:val="44"/>
        </w:rPr>
      </w:pPr>
      <w:bookmarkStart w:id="0" w:name="_GoBack"/>
      <w:r>
        <w:rPr>
          <w:rFonts w:ascii="宋体" w:hAnsi="宋体" w:hint="eastAsia"/>
          <w:b/>
          <w:bCs/>
          <w:sz w:val="44"/>
          <w:u w:val="none"/>
        </w:rPr>
        <w:t>末次</w:t>
      </w:r>
      <w:bookmarkEnd w:id="0"/>
      <w:r>
        <w:rPr>
          <w:rFonts w:ascii="宋体" w:hAnsi="宋体" w:hint="eastAsia"/>
          <w:b/>
          <w:bCs/>
          <w:sz w:val="44"/>
        </w:rPr>
        <w:t>会议签到表</w:t>
      </w:r>
    </w:p>
    <w:tbl>
      <w:tblPr>
        <w:tblStyle w:val="TableNormal"/>
        <w:tblW w:w="829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3"/>
        <w:gridCol w:w="2096"/>
        <w:gridCol w:w="2062"/>
        <w:gridCol w:w="2075"/>
      </w:tblGrid>
      <w:tr>
        <w:tblPrEx>
          <w:tblW w:w="8296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il"/>
            <w:insideV w:val="nil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会议名称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内审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主持人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胡海军</w:t>
            </w: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会议时间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eastAsia="宋体" w:hAnsi="宋体" w:hint="eastAsia"/>
                <w:szCs w:val="21"/>
                <w:lang w:eastAsia="zh-CN"/>
              </w:rPr>
            </w:pPr>
            <w:r>
              <w:rPr>
                <w:rFonts w:ascii="宋体" w:hAnsi="宋体" w:hint="eastAsia"/>
                <w:szCs w:val="21"/>
                <w:lang w:val="en-US" w:eastAsia="zh-CN"/>
              </w:rPr>
              <w:t xml:space="preserve"> 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会议地点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公司会议室</w:t>
            </w: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/>
        </w:trPr>
        <w:tc>
          <w:tcPr>
            <w:tcW w:w="82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参加人签到</w:t>
            </w: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6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部门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参加人（签名）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部门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参加人（签名）</w:t>
            </w: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6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>
        <w:tblPrEx>
          <w:tblW w:w="8296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/>
        </w:trPr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</w:p>
        </w:tc>
      </w:tr>
    </w:tbl>
    <w:p/>
    <w:sectPr>
      <w:headerReference w:type="default" r:id="rId4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center"/>
      <w:rPr>
        <w:sz w:val="21"/>
        <w:szCs w:val="21"/>
      </w:rPr>
    </w:pPr>
    <w:r>
      <w:rPr>
        <w:rFonts w:hint="eastAsia"/>
        <w:sz w:val="21"/>
        <w:szCs w:val="21"/>
      </w:rPr>
      <w:t>南京航之舟数字科技有限公司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 w:semiHidden="0" w:qFormat="1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 w:semiHidden="0" w:qFormat="1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semiHidden="0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semiHidden="0"/>
    <w:lsdException w:name="annotation subject" w:semiHidden="0" w:qFormat="1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qFormat="1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after="200" w:line="276" w:lineRule="auto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a1"/>
    <w:uiPriority w:val="99"/>
    <w:unhideWhenUsed/>
    <w:qFormat/>
    <w:pPr>
      <w:jc w:val="left"/>
    </w:pPr>
  </w:style>
  <w:style w:type="paragraph" w:styleId="BalloonText">
    <w:name w:val="Balloon Text"/>
    <w:basedOn w:val="Normal"/>
    <w:link w:val="a3"/>
    <w:uiPriority w:val="99"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CommentSubject">
    <w:name w:val="annotation subject"/>
    <w:basedOn w:val="CommentText"/>
    <w:next w:val="CommentText"/>
    <w:link w:val="a2"/>
    <w:uiPriority w:val="99"/>
    <w:unhideWhenUsed/>
    <w:qFormat/>
    <w:rPr>
      <w:b/>
      <w:bCs/>
    </w:rPr>
  </w:style>
  <w:style w:type="character" w:styleId="CommentReference">
    <w:name w:val="annotation reference"/>
    <w:basedOn w:val="DefaultParagraphFont"/>
    <w:uiPriority w:val="99"/>
    <w:unhideWhenUsed/>
    <w:qFormat/>
    <w:rPr>
      <w:sz w:val="21"/>
      <w:szCs w:val="21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文字 字符"/>
    <w:basedOn w:val="DefaultParagraphFont"/>
    <w:link w:val="CommentText"/>
    <w:uiPriority w:val="99"/>
    <w:semiHidden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2">
    <w:name w:val="批注主题 字符"/>
    <w:basedOn w:val="a1"/>
    <w:link w:val="CommentSubject"/>
    <w:uiPriority w:val="99"/>
    <w:semiHidden/>
    <w:qFormat/>
    <w:rPr>
      <w:rFonts w:ascii="Times New Roman" w:eastAsia="宋体" w:hAnsi="Times New Roman" w:cs="Times New Roman"/>
      <w:b/>
      <w:bCs/>
      <w:kern w:val="2"/>
      <w:sz w:val="21"/>
      <w:szCs w:val="24"/>
    </w:rPr>
  </w:style>
  <w:style w:type="character" w:customStyle="1" w:styleId="a3">
    <w:name w:val="批注框文本 字符"/>
    <w:basedOn w:val="DefaultParagraphFont"/>
    <w:link w:val="BalloonText"/>
    <w:uiPriority w:val="99"/>
    <w:semiHidden/>
    <w:qFormat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575</Words>
  <Characters>738</Characters>
  <Application>Microsoft Office Word</Application>
  <DocSecurity>0</DocSecurity>
  <Lines>7</Lines>
  <Paragraphs>2</Paragraphs>
  <ScaleCrop>false</ScaleCrop>
  <Company/>
  <LinksUpToDate>false</LinksUpToDate>
  <CharactersWithSpaces>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于浩</dc:creator>
  <cp:lastModifiedBy>郝宇</cp:lastModifiedBy>
  <cp:revision>23</cp:revision>
  <dcterms:created xsi:type="dcterms:W3CDTF">2017-01-04T07:54:00Z</dcterms:created>
  <dcterms:modified xsi:type="dcterms:W3CDTF">2025-10-09T04:38:52Z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6E47BFC1B09F42BDB0E07CE47EB50D1D_12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