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ackground w:color="ffffff">
    <v:background id="_x0000_s1025" filled="t"/>
  </w:background>
  <w:body>
    <w:p>
      <w:pPr>
        <w:rPr>
          <w:rFonts w:asciiTheme="minorEastAsia" w:eastAsiaTheme="minorEastAsia" w:hAnsiTheme="minorEastAsia"/>
          <w:b/>
          <w:sz w:val="52"/>
        </w:rPr>
      </w:pPr>
    </w:p>
    <w:p>
      <w:pPr>
        <w:jc w:val="center"/>
        <w:rPr>
          <w:rFonts w:asciiTheme="minorEastAsia" w:eastAsiaTheme="minorEastAsia" w:hAnsiTheme="minorEastAsia"/>
          <w:sz w:val="52"/>
          <w:szCs w:val="52"/>
        </w:rPr>
      </w:pPr>
      <w:r>
        <w:rPr>
          <w:rFonts w:asciiTheme="minorEastAsia" w:eastAsiaTheme="minorEastAsia" w:hAnsiTheme="minorEastAsia" w:hint="eastAsia"/>
          <w:b/>
          <w:sz w:val="52"/>
        </w:rPr>
        <w:t>南京航之舟数字科技有限公司</w:t>
      </w:r>
    </w:p>
    <w:p>
      <w:pPr>
        <w:jc w:val="center"/>
        <w:rPr>
          <w:rFonts w:asciiTheme="minorEastAsia" w:eastAsiaTheme="minorEastAsia" w:hAnsiTheme="minorEastAsia" w:hint="eastAsia"/>
          <w:b/>
          <w:sz w:val="52"/>
          <w:szCs w:val="52"/>
        </w:rPr>
      </w:pPr>
      <w:r>
        <w:rPr>
          <w:rFonts w:asciiTheme="minorEastAsia" w:eastAsiaTheme="minorEastAsia" w:hAnsiTheme="minorEastAsia" w:hint="eastAsia"/>
          <w:b/>
          <w:sz w:val="52"/>
          <w:szCs w:val="52"/>
        </w:rPr>
        <w:t>运维服务能力管理报告</w:t>
      </w:r>
    </w:p>
    <w:p>
      <w:pPr>
        <w:jc w:val="center"/>
        <w:rPr>
          <w:rFonts w:asciiTheme="minorEastAsia" w:eastAsiaTheme="minorEastAsia" w:hAnsiTheme="minorEastAsia" w:hint="eastAsia"/>
          <w:b/>
          <w:sz w:val="52"/>
          <w:szCs w:val="52"/>
          <w:lang w:eastAsia="zh-CN"/>
        </w:rPr>
      </w:pPr>
      <w:r>
        <w:rPr>
          <w:rFonts w:asciiTheme="minorEastAsia" w:eastAsiaTheme="minorEastAsia" w:hAnsiTheme="minorEastAsia" w:hint="eastAsia"/>
          <w:b/>
          <w:sz w:val="52"/>
          <w:szCs w:val="52"/>
          <w:lang w:eastAsia="zh-CN"/>
        </w:rPr>
        <w:t>（</w:t>
      </w:r>
      <w:r>
        <w:rPr>
          <w:rFonts w:asciiTheme="minorEastAsia" w:eastAsiaTheme="minorEastAsia" w:hAnsiTheme="minorEastAsia" w:hint="eastAsia"/>
          <w:b/>
          <w:sz w:val="52"/>
          <w:szCs w:val="52"/>
          <w:lang w:val="en-US" w:eastAsia="zh-CN"/>
        </w:rPr>
        <w:t>2025年第一季度</w:t>
      </w:r>
      <w:r>
        <w:rPr>
          <w:rFonts w:asciiTheme="minorEastAsia" w:eastAsiaTheme="minorEastAsia" w:hAnsiTheme="minorEastAsia" w:hint="eastAsia"/>
          <w:b/>
          <w:sz w:val="52"/>
          <w:szCs w:val="52"/>
          <w:lang w:eastAsia="zh-CN"/>
        </w:rPr>
        <w:t>）</w:t>
      </w:r>
    </w:p>
    <w:p>
      <w:pPr>
        <w:rPr>
          <w:rFonts w:asciiTheme="minorEastAsia" w:eastAsiaTheme="minorEastAsia" w:hAnsiTheme="minorEastAsia"/>
          <w:sz w:val="24"/>
        </w:rPr>
      </w:pPr>
    </w:p>
    <w:p>
      <w:pPr>
        <w:rPr>
          <w:rFonts w:asciiTheme="minorEastAsia" w:eastAsiaTheme="minorEastAsia" w:hAnsiTheme="minorEastAsia"/>
        </w:rPr>
      </w:pPr>
    </w:p>
    <w:p>
      <w:pPr>
        <w:rPr>
          <w:rFonts w:asciiTheme="minorEastAsia" w:eastAsiaTheme="minorEastAsia" w:hAnsiTheme="minorEastAsia"/>
        </w:rPr>
      </w:pPr>
    </w:p>
    <w:p>
      <w:pPr>
        <w:rPr>
          <w:rFonts w:asciiTheme="minorEastAsia" w:eastAsiaTheme="minorEastAsia" w:hAnsiTheme="minorEastAsia"/>
        </w:rPr>
      </w:pPr>
    </w:p>
    <w:p>
      <w:pPr>
        <w:rPr>
          <w:rFonts w:asciiTheme="minorEastAsia" w:eastAsiaTheme="minorEastAsia" w:hAnsiTheme="minorEastAsia"/>
        </w:rPr>
      </w:pPr>
    </w:p>
    <w:p>
      <w:pPr>
        <w:rPr>
          <w:rFonts w:asciiTheme="minorEastAsia" w:eastAsiaTheme="minorEastAsia" w:hAnsiTheme="minorEastAsia"/>
        </w:rPr>
      </w:pPr>
    </w:p>
    <w:p>
      <w:pPr>
        <w:rPr>
          <w:rFonts w:asciiTheme="minorEastAsia" w:eastAsiaTheme="minorEastAsia" w:hAnsiTheme="minorEastAsia"/>
        </w:rPr>
      </w:pPr>
    </w:p>
    <w:p>
      <w:pPr>
        <w:widowControl/>
        <w:jc w:val="left"/>
        <w:rPr>
          <w:rFonts w:asciiTheme="minorEastAsia" w:eastAsiaTheme="minorEastAsia" w:hAnsiTheme="minorEastAsia"/>
          <w:b/>
          <w:bCs/>
          <w:sz w:val="32"/>
          <w:szCs w:val="32"/>
        </w:rPr>
      </w:pPr>
    </w:p>
    <w:p>
      <w:pPr>
        <w:widowControl/>
        <w:jc w:val="left"/>
        <w:rPr>
          <w:rFonts w:asciiTheme="minorEastAsia" w:eastAsiaTheme="minorEastAsia" w:hAnsiTheme="minorEastAsia"/>
          <w:b/>
          <w:bCs/>
          <w:sz w:val="32"/>
          <w:szCs w:val="32"/>
        </w:rPr>
      </w:pPr>
    </w:p>
    <w:p>
      <w:pPr>
        <w:widowControl/>
        <w:jc w:val="left"/>
        <w:rPr>
          <w:rFonts w:asciiTheme="minorEastAsia" w:eastAsiaTheme="minorEastAsia" w:hAnsiTheme="minorEastAsia"/>
          <w:b/>
          <w:bCs/>
          <w:sz w:val="32"/>
          <w:szCs w:val="32"/>
        </w:rPr>
      </w:pPr>
    </w:p>
    <w:tbl>
      <w:tblPr>
        <w:tblStyle w:val="TableNormal"/>
        <w:tblW w:w="8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W w:w="852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/>
          <w:jc w:val="center"/>
        </w:trPr>
        <w:tc>
          <w:tcPr>
            <w:tcW w:w="982" w:type="dxa"/>
          </w:tcPr>
          <w:p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唐旭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ascii="微软雅黑" w:eastAsia="微软雅黑" w:hAnsi="微软雅黑" w:hint="eastAsia"/>
                <w:b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lang w:eastAsia="zh-CN"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ascii="微软雅黑" w:eastAsia="微软雅黑" w:hAnsi="微软雅黑" w:hint="default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吴克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ascii="微软雅黑" w:eastAsia="微软雅黑" w:hAnsi="微软雅黑" w:hint="eastAsia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  <w:lang w:val="en-US" w:eastAsia="zh-CN"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微软雅黑" w:eastAsia="微软雅黑" w:hAnsi="微软雅黑" w:hint="eastAsia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陈潮华</w:t>
            </w:r>
          </w:p>
        </w:tc>
      </w:tr>
      <w:tr>
        <w:tblPrEx>
          <w:tblW w:w="852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/>
          <w:jc w:val="center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  <w:lang w:eastAsia="zh-CN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ascii="微软雅黑" w:eastAsia="微软雅黑" w:hAnsi="微软雅黑" w:hint="default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2025年4月1日</w:t>
            </w:r>
          </w:p>
        </w:tc>
      </w:tr>
    </w:tbl>
    <w:p>
      <w:pPr>
        <w:widowControl/>
        <w:jc w:val="left"/>
        <w:rPr>
          <w:rFonts w:asciiTheme="minorEastAsia" w:eastAsiaTheme="minorEastAsia" w:hAnsiTheme="minorEastAsia"/>
          <w:b/>
          <w:bCs/>
          <w:sz w:val="32"/>
          <w:szCs w:val="32"/>
        </w:rPr>
      </w:pPr>
    </w:p>
    <w:p>
      <w:pPr>
        <w:widowControl/>
        <w:jc w:val="left"/>
        <w:rPr>
          <w:rFonts w:asciiTheme="minorEastAsia" w:eastAsiaTheme="minorEastAsia" w:hAnsiTheme="minorEastAsia"/>
          <w:b/>
          <w:bCs/>
          <w:sz w:val="32"/>
          <w:szCs w:val="32"/>
        </w:rPr>
      </w:pPr>
    </w:p>
    <w:p>
      <w:pPr>
        <w:jc w:val="center"/>
        <w:rPr>
          <w:rFonts w:asciiTheme="minorEastAsia" w:eastAsiaTheme="minorEastAsia" w:hAnsiTheme="minorEastAsia"/>
          <w:b/>
          <w:bCs/>
          <w:sz w:val="44"/>
          <w:szCs w:val="44"/>
        </w:rPr>
      </w:pPr>
      <w:r>
        <w:rPr>
          <w:rFonts w:asciiTheme="minorEastAsia" w:eastAsiaTheme="minorEastAsia" w:hAnsiTheme="minorEastAsia" w:hint="eastAsia"/>
          <w:b/>
          <w:bCs/>
          <w:sz w:val="44"/>
          <w:szCs w:val="44"/>
        </w:rPr>
        <w:t>目  录</w:t>
      </w:r>
    </w:p>
    <w:p>
      <w:pPr>
        <w:pStyle w:val="TOC1"/>
        <w:tabs>
          <w:tab w:val="right" w:leader="dot" w:pos="8297"/>
        </w:tabs>
        <w:spacing w:before="156" w:beforeLines="50" w:after="156" w:afterLines="5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bCs/>
          <w:szCs w:val="21"/>
        </w:rPr>
        <w:fldChar w:fldCharType="begin"/>
      </w:r>
      <w:r>
        <w:rPr>
          <w:rFonts w:asciiTheme="minorEastAsia" w:eastAsiaTheme="minorEastAsia" w:hAnsiTheme="minorEastAsia"/>
          <w:b/>
          <w:bCs/>
          <w:szCs w:val="21"/>
        </w:rPr>
        <w:instrText xml:space="preserve"> TOC \o "1-3" \h \z \u </w:instrText>
      </w:r>
      <w:r>
        <w:rPr>
          <w:rFonts w:asciiTheme="minorEastAsia" w:eastAsiaTheme="minorEastAsia" w:hAnsiTheme="minorEastAsia"/>
          <w:b/>
          <w:bCs/>
          <w:szCs w:val="21"/>
        </w:rPr>
        <w:fldChar w:fldCharType="separate"/>
      </w:r>
      <w:r>
        <w:fldChar w:fldCharType="begin"/>
      </w:r>
      <w:r>
        <w:instrText xml:space="preserve"> HYPERLINK \l "_Toc493489802" </w:instrText>
      </w:r>
      <w:r>
        <w:fldChar w:fldCharType="separate"/>
      </w:r>
      <w:r>
        <w:rPr>
          <w:rStyle w:val="Hyperlink"/>
          <w:rFonts w:asciiTheme="minorEastAsia" w:eastAsiaTheme="minorEastAsia" w:hAnsiTheme="minorEastAsia"/>
        </w:rPr>
        <w:t>一、能力管理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PAGEREF _Toc493489802 \h </w:instrText>
      </w:r>
      <w:r>
        <w:rPr>
          <w:rFonts w:asciiTheme="minorEastAsia" w:eastAsiaTheme="minorEastAsia" w:hAnsiTheme="minorEastAsia"/>
        </w:rPr>
        <w:fldChar w:fldCharType="separate"/>
      </w:r>
      <w:r>
        <w:rPr>
          <w:rFonts w:asciiTheme="minorEastAsia" w:eastAsiaTheme="minorEastAsia" w:hAnsiTheme="minorEastAsia"/>
        </w:rPr>
        <w:t>1</w:t>
      </w:r>
      <w:r>
        <w:rPr>
          <w:rFonts w:asciiTheme="minorEastAsia" w:eastAsiaTheme="minorEastAsia" w:hAnsiTheme="minorEastAsia"/>
        </w:rPr>
        <w:fldChar w:fldCharType="end"/>
      </w:r>
      <w:r>
        <w:rPr>
          <w:rFonts w:asciiTheme="minorEastAsia" w:eastAsiaTheme="minorEastAsia" w:hAnsiTheme="minorEastAsia"/>
        </w:rPr>
        <w:fldChar w:fldCharType="end"/>
      </w:r>
    </w:p>
    <w:p>
      <w:pPr>
        <w:pStyle w:val="TOC1"/>
        <w:tabs>
          <w:tab w:val="right" w:leader="dot" w:pos="8297"/>
        </w:tabs>
        <w:spacing w:before="156" w:beforeLines="50" w:after="156" w:afterLines="50"/>
        <w:rPr>
          <w:rFonts w:asciiTheme="minorEastAsia" w:eastAsiaTheme="minorEastAsia" w:hAnsiTheme="minorEastAsia"/>
        </w:rPr>
      </w:pPr>
      <w:r>
        <w:fldChar w:fldCharType="begin"/>
      </w:r>
      <w:r>
        <w:instrText xml:space="preserve"> HYPERLINK \l "_Toc493489803" </w:instrText>
      </w:r>
      <w:r>
        <w:fldChar w:fldCharType="separate"/>
      </w:r>
      <w:r>
        <w:rPr>
          <w:rStyle w:val="Hyperlink"/>
          <w:rFonts w:asciiTheme="minorEastAsia" w:eastAsiaTheme="minorEastAsia" w:hAnsiTheme="minorEastAsia"/>
        </w:rPr>
        <w:t>三、人员管理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PAGEREF _Toc493489803 \h </w:instrText>
      </w:r>
      <w:r>
        <w:rPr>
          <w:rFonts w:asciiTheme="minorEastAsia" w:eastAsiaTheme="minorEastAsia" w:hAnsiTheme="minorEastAsia"/>
        </w:rPr>
        <w:fldChar w:fldCharType="separate"/>
      </w:r>
      <w:r>
        <w:rPr>
          <w:rFonts w:asciiTheme="minorEastAsia" w:eastAsiaTheme="minorEastAsia" w:hAnsiTheme="minorEastAsia"/>
        </w:rPr>
        <w:t>1</w:t>
      </w:r>
      <w:r>
        <w:rPr>
          <w:rFonts w:asciiTheme="minorEastAsia" w:eastAsiaTheme="minorEastAsia" w:hAnsiTheme="minorEastAsia"/>
        </w:rPr>
        <w:fldChar w:fldCharType="end"/>
      </w:r>
      <w:r>
        <w:rPr>
          <w:rFonts w:asciiTheme="minorEastAsia" w:eastAsiaTheme="minorEastAsia" w:hAnsiTheme="minorEastAsia"/>
        </w:rPr>
        <w:fldChar w:fldCharType="end"/>
      </w:r>
    </w:p>
    <w:p>
      <w:pPr>
        <w:pStyle w:val="TOC1"/>
        <w:tabs>
          <w:tab w:val="right" w:leader="dot" w:pos="8297"/>
        </w:tabs>
        <w:spacing w:before="156" w:beforeLines="50" w:after="156" w:afterLines="50"/>
        <w:rPr>
          <w:rFonts w:asciiTheme="minorEastAsia" w:eastAsiaTheme="minorEastAsia" w:hAnsiTheme="minorEastAsia"/>
        </w:rPr>
      </w:pPr>
      <w:r>
        <w:fldChar w:fldCharType="begin"/>
      </w:r>
      <w:r>
        <w:instrText xml:space="preserve"> HYPERLINK \l "_Toc493489804" </w:instrText>
      </w:r>
      <w:r>
        <w:fldChar w:fldCharType="separate"/>
      </w:r>
      <w:r>
        <w:rPr>
          <w:rStyle w:val="Hyperlink"/>
          <w:rFonts w:asciiTheme="minorEastAsia" w:eastAsiaTheme="minorEastAsia" w:hAnsiTheme="minorEastAsia"/>
        </w:rPr>
        <w:t>四、资源管理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PAGEREF _Toc493489804 \h </w:instrText>
      </w:r>
      <w:r>
        <w:rPr>
          <w:rFonts w:asciiTheme="minorEastAsia" w:eastAsiaTheme="minorEastAsia" w:hAnsiTheme="minorEastAsia"/>
        </w:rPr>
        <w:fldChar w:fldCharType="separate"/>
      </w:r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/>
        </w:rPr>
        <w:fldChar w:fldCharType="end"/>
      </w:r>
      <w:r>
        <w:rPr>
          <w:rFonts w:asciiTheme="minorEastAsia" w:eastAsiaTheme="minorEastAsia" w:hAnsiTheme="minorEastAsia"/>
        </w:rPr>
        <w:fldChar w:fldCharType="end"/>
      </w:r>
    </w:p>
    <w:p>
      <w:pPr>
        <w:pStyle w:val="TOC1"/>
        <w:tabs>
          <w:tab w:val="right" w:leader="dot" w:pos="8297"/>
        </w:tabs>
        <w:spacing w:before="156" w:beforeLines="50" w:after="156" w:afterLines="50"/>
        <w:rPr>
          <w:rFonts w:asciiTheme="minorEastAsia" w:eastAsiaTheme="minorEastAsia" w:hAnsiTheme="minorEastAsia"/>
        </w:rPr>
      </w:pPr>
      <w:r>
        <w:fldChar w:fldCharType="begin"/>
      </w:r>
      <w:r>
        <w:instrText xml:space="preserve"> HYPERLINK \l "_Toc493489805" </w:instrText>
      </w:r>
      <w:r>
        <w:fldChar w:fldCharType="separate"/>
      </w:r>
      <w:r>
        <w:rPr>
          <w:rStyle w:val="Hyperlink"/>
          <w:rFonts w:asciiTheme="minorEastAsia" w:eastAsiaTheme="minorEastAsia" w:hAnsiTheme="minorEastAsia"/>
        </w:rPr>
        <w:t>五、 技术管理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PAGEREF _Toc493489805 \h </w:instrText>
      </w:r>
      <w:r>
        <w:rPr>
          <w:rFonts w:asciiTheme="minorEastAsia" w:eastAsiaTheme="minorEastAsia" w:hAnsiTheme="minorEastAsia"/>
        </w:rPr>
        <w:fldChar w:fldCharType="separate"/>
      </w:r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/>
        </w:rPr>
        <w:fldChar w:fldCharType="end"/>
      </w:r>
      <w:r>
        <w:rPr>
          <w:rFonts w:asciiTheme="minorEastAsia" w:eastAsiaTheme="minorEastAsia" w:hAnsiTheme="minorEastAsia"/>
        </w:rPr>
        <w:fldChar w:fldCharType="end"/>
      </w:r>
    </w:p>
    <w:p>
      <w:pPr>
        <w:pStyle w:val="TOC1"/>
        <w:tabs>
          <w:tab w:val="right" w:leader="dot" w:pos="8297"/>
        </w:tabs>
        <w:spacing w:before="156" w:beforeLines="50" w:after="156" w:afterLines="50"/>
        <w:rPr>
          <w:rFonts w:asciiTheme="minorEastAsia" w:eastAsiaTheme="minorEastAsia" w:hAnsiTheme="minorEastAsia"/>
        </w:rPr>
      </w:pPr>
      <w:r>
        <w:fldChar w:fldCharType="begin"/>
      </w:r>
      <w:r>
        <w:instrText xml:space="preserve"> HYPERLINK \l "_Toc493489806" </w:instrText>
      </w:r>
      <w:r>
        <w:fldChar w:fldCharType="separate"/>
      </w:r>
      <w:r>
        <w:rPr>
          <w:rStyle w:val="Hyperlink"/>
          <w:rFonts w:asciiTheme="minorEastAsia" w:eastAsiaTheme="minorEastAsia" w:hAnsiTheme="minorEastAsia"/>
        </w:rPr>
        <w:t>六、过程管理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PAGEREF _Toc493489806 \h </w:instrText>
      </w:r>
      <w:r>
        <w:rPr>
          <w:rFonts w:asciiTheme="minorEastAsia" w:eastAsiaTheme="minorEastAsia" w:hAnsiTheme="minorEastAsia"/>
        </w:rPr>
        <w:fldChar w:fldCharType="separate"/>
      </w:r>
      <w:r>
        <w:rPr>
          <w:rFonts w:asciiTheme="minorEastAsia" w:eastAsiaTheme="minorEastAsia" w:hAnsiTheme="minorEastAsia"/>
        </w:rPr>
        <w:t>5</w:t>
      </w:r>
      <w:r>
        <w:rPr>
          <w:rFonts w:asciiTheme="minorEastAsia" w:eastAsiaTheme="minorEastAsia" w:hAnsiTheme="minorEastAsia"/>
        </w:rPr>
        <w:fldChar w:fldCharType="end"/>
      </w:r>
      <w:r>
        <w:rPr>
          <w:rFonts w:asciiTheme="minorEastAsia" w:eastAsiaTheme="minorEastAsia" w:hAnsiTheme="minorEastAsia"/>
        </w:rPr>
        <w:fldChar w:fldCharType="end"/>
      </w:r>
    </w:p>
    <w:p>
      <w:pPr>
        <w:pStyle w:val="TOC1"/>
        <w:tabs>
          <w:tab w:val="right" w:leader="dot" w:pos="8297"/>
        </w:tabs>
        <w:spacing w:before="156" w:beforeLines="50" w:after="156" w:afterLines="50"/>
        <w:rPr>
          <w:rFonts w:asciiTheme="minorEastAsia" w:eastAsiaTheme="minorEastAsia" w:hAnsiTheme="minorEastAsia"/>
        </w:rPr>
      </w:pPr>
      <w:r>
        <w:fldChar w:fldCharType="begin"/>
      </w:r>
      <w:r>
        <w:instrText xml:space="preserve"> HYPERLINK \l "_Toc493489807" </w:instrText>
      </w:r>
      <w:r>
        <w:fldChar w:fldCharType="separate"/>
      </w:r>
      <w:r>
        <w:rPr>
          <w:rStyle w:val="Hyperlink"/>
          <w:rFonts w:asciiTheme="minorEastAsia" w:eastAsiaTheme="minorEastAsia" w:hAnsiTheme="minorEastAsia"/>
        </w:rPr>
        <w:t>七、质量管理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PAGEREF _Toc493489807 \h </w:instrText>
      </w:r>
      <w:r>
        <w:rPr>
          <w:rFonts w:asciiTheme="minorEastAsia" w:eastAsiaTheme="minorEastAsia" w:hAnsiTheme="minorEastAsia"/>
        </w:rPr>
        <w:fldChar w:fldCharType="separate"/>
      </w:r>
      <w:r>
        <w:rPr>
          <w:rFonts w:asciiTheme="minorEastAsia" w:eastAsiaTheme="minorEastAsia" w:hAnsiTheme="minorEastAsia"/>
        </w:rPr>
        <w:t>8</w:t>
      </w:r>
      <w:r>
        <w:rPr>
          <w:rFonts w:asciiTheme="minorEastAsia" w:eastAsiaTheme="minorEastAsia" w:hAnsiTheme="minorEastAsia"/>
        </w:rPr>
        <w:fldChar w:fldCharType="end"/>
      </w:r>
      <w:r>
        <w:rPr>
          <w:rFonts w:asciiTheme="minorEastAsia" w:eastAsiaTheme="minorEastAsia" w:hAnsiTheme="minorEastAsia"/>
        </w:rPr>
        <w:fldChar w:fldCharType="end"/>
      </w:r>
    </w:p>
    <w:p>
      <w:pPr>
        <w:spacing w:before="156" w:beforeLines="50" w:after="156" w:afterLines="5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/>
          <w:b/>
          <w:bCs/>
          <w:szCs w:val="21"/>
        </w:rPr>
        <w:fldChar w:fldCharType="end"/>
      </w:r>
    </w:p>
    <w:p>
      <w:pPr>
        <w:widowControl/>
        <w:jc w:val="left"/>
        <w:rPr>
          <w:rFonts w:asciiTheme="minorEastAsia" w:eastAsiaTheme="minorEastAsia" w:hAnsiTheme="minorEastAsia"/>
        </w:rPr>
        <w:sectPr>
          <w:headerReference w:type="default" r:id="rId6"/>
          <w:pgSz w:w="11907" w:h="16839"/>
          <w:pgMar w:top="1440" w:right="1800" w:bottom="1440" w:left="1800" w:header="851" w:footer="992" w:gutter="0"/>
          <w:cols w:num="1" w:space="720"/>
          <w:docGrid w:type="lines" w:linePitch="312" w:charSpace="0"/>
        </w:sectPr>
      </w:pPr>
      <w:bookmarkStart w:id="0" w:name="_GoBack"/>
      <w:bookmarkEnd w:id="0"/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  <w:szCs w:val="18"/>
        </w:rPr>
      </w:pPr>
      <w:r>
        <w:rPr>
          <w:rFonts w:asciiTheme="minorEastAsia" w:eastAsiaTheme="minorEastAsia" w:hAnsiTheme="minorEastAsia" w:hint="eastAsia"/>
          <w:sz w:val="24"/>
        </w:rPr>
        <w:t>201</w:t>
      </w:r>
      <w:r>
        <w:rPr>
          <w:rFonts w:asciiTheme="minorEastAsia" w:eastAsiaTheme="minorEastAsia" w:hAnsiTheme="minorEastAsia" w:hint="eastAsia"/>
          <w:sz w:val="24"/>
          <w:lang w:val="en-US" w:eastAsia="zh-CN"/>
        </w:rPr>
        <w:t>8</w:t>
      </w:r>
      <w:r>
        <w:rPr>
          <w:rFonts w:asciiTheme="minorEastAsia" w:eastAsiaTheme="minorEastAsia" w:hAnsiTheme="minorEastAsia" w:hint="eastAsia"/>
          <w:sz w:val="24"/>
        </w:rPr>
        <w:t>年运维各部门在公司的正确领导下，全体员工团结协作，规范管理，发扬了艰苦奋斗和连续作战的工作作风，全面完成了公司下达的各项工作任务指标。在运行维护工作方面，完成了各项运维质量管理指标；在重点项目和内部管理方面，不断深化应用IT运维服务管理体系，完成了ITSM的建设、ITSS体系的贯标项目和制度建设等工作</w:t>
      </w:r>
      <w:r>
        <w:rPr>
          <w:rFonts w:asciiTheme="minorEastAsia" w:eastAsiaTheme="minorEastAsia" w:hAnsiTheme="minorEastAsia" w:hint="eastAsia"/>
          <w:bCs/>
          <w:sz w:val="24"/>
        </w:rPr>
        <w:t>。内部管理的加强和制度的完善</w:t>
      </w:r>
      <w:r>
        <w:rPr>
          <w:rFonts w:asciiTheme="minorEastAsia" w:eastAsiaTheme="minorEastAsia" w:hAnsiTheme="minorEastAsia" w:hint="eastAsia"/>
          <w:sz w:val="24"/>
        </w:rPr>
        <w:t>大力推进</w:t>
      </w:r>
      <w:r>
        <w:rPr>
          <w:rFonts w:asciiTheme="minorEastAsia" w:eastAsiaTheme="minorEastAsia" w:hAnsiTheme="minorEastAsia" w:hint="eastAsia"/>
          <w:sz w:val="24"/>
          <w:szCs w:val="18"/>
        </w:rPr>
        <w:t>网络运维</w:t>
      </w:r>
      <w:r>
        <w:rPr>
          <w:rFonts w:asciiTheme="minorEastAsia" w:eastAsiaTheme="minorEastAsia" w:hAnsiTheme="minorEastAsia"/>
          <w:sz w:val="24"/>
          <w:szCs w:val="18"/>
        </w:rPr>
        <w:t>管理</w:t>
      </w:r>
      <w:r>
        <w:rPr>
          <w:rFonts w:asciiTheme="minorEastAsia" w:eastAsiaTheme="minorEastAsia" w:hAnsiTheme="minorEastAsia" w:hint="eastAsia"/>
          <w:sz w:val="24"/>
          <w:szCs w:val="18"/>
        </w:rPr>
        <w:t>从被动抢修向主动维护转变，进一步规范了各类业务工作流程，不断提高网络运维管理水平，运维服务质量得到有效提高。</w:t>
      </w:r>
    </w:p>
    <w:p>
      <w:pPr>
        <w:ind w:firstLine="496" w:firstLineChars="23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24"/>
          <w:szCs w:val="18"/>
        </w:rPr>
        <w:t>现将2025</w:t>
      </w:r>
      <w:r>
        <w:rPr>
          <w:rFonts w:asciiTheme="minorEastAsia" w:eastAsiaTheme="minorEastAsia" w:hAnsiTheme="minorEastAsia" w:hint="eastAsia"/>
          <w:sz w:val="24"/>
          <w:szCs w:val="18"/>
        </w:rPr>
        <w:t>年</w:t>
      </w:r>
      <w:r>
        <w:rPr>
          <w:rFonts w:asciiTheme="minorEastAsia" w:eastAsiaTheme="minorEastAsia" w:hAnsiTheme="minorEastAsia" w:hint="eastAsia"/>
          <w:sz w:val="24"/>
          <w:szCs w:val="18"/>
          <w:lang w:eastAsia="zh-CN"/>
        </w:rPr>
        <w:t>第一季度</w:t>
      </w:r>
      <w:r>
        <w:rPr>
          <w:rFonts w:asciiTheme="minorEastAsia" w:eastAsiaTheme="minorEastAsia" w:hAnsiTheme="minorEastAsia" w:hint="eastAsia"/>
          <w:sz w:val="24"/>
        </w:rPr>
        <w:t>工作总结汇报，具体工作如下：</w:t>
      </w:r>
    </w:p>
    <w:p>
      <w:pPr>
        <w:spacing w:before="312" w:beforeLines="100" w:after="156" w:afterLines="50" w:line="360" w:lineRule="auto"/>
        <w:ind w:firstLine="496" w:firstLineChars="236"/>
        <w:outlineLvl w:val="0"/>
        <w:rPr>
          <w:rFonts w:asciiTheme="minorEastAsia" w:eastAsiaTheme="minorEastAsia" w:hAnsiTheme="minorEastAsia"/>
          <w:b/>
          <w:sz w:val="24"/>
        </w:rPr>
      </w:pPr>
      <w:bookmarkStart w:id="1" w:name="_Toc493489802"/>
      <w:r>
        <w:rPr>
          <w:rFonts w:asciiTheme="minorEastAsia" w:eastAsiaTheme="minorEastAsia" w:hAnsiTheme="minorEastAsia" w:hint="eastAsia"/>
          <w:b/>
          <w:sz w:val="24"/>
        </w:rPr>
        <w:t>一、能力管理</w:t>
      </w:r>
      <w:bookmarkEnd w:id="1"/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  <w:szCs w:val="18"/>
        </w:rPr>
      </w:pPr>
      <w:r>
        <w:rPr>
          <w:rFonts w:asciiTheme="minorEastAsia" w:eastAsiaTheme="minorEastAsia" w:hAnsiTheme="minorEastAsia" w:hint="eastAsia"/>
          <w:sz w:val="24"/>
          <w:szCs w:val="18"/>
        </w:rPr>
        <w:t>根据《运维服务能力管理计划》中能力管理的要求，2025</w:t>
      </w:r>
      <w:r>
        <w:rPr>
          <w:rFonts w:asciiTheme="minorEastAsia" w:eastAsiaTheme="minorEastAsia" w:hAnsiTheme="minorEastAsia" w:hint="eastAsia"/>
          <w:sz w:val="24"/>
          <w:szCs w:val="18"/>
        </w:rPr>
        <w:t>年运维服务能力策划、实施、检查和持续改进方面取得如下成就：</w:t>
      </w:r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1、2025</w:t>
      </w:r>
      <w:r>
        <w:rPr>
          <w:rFonts w:asciiTheme="minorEastAsia" w:eastAsiaTheme="minorEastAsia" w:hAnsiTheme="minorEastAsia" w:hint="eastAsia"/>
          <w:sz w:val="24"/>
        </w:rPr>
        <w:t>年</w:t>
      </w:r>
      <w:r>
        <w:rPr>
          <w:rFonts w:asciiTheme="minorEastAsia" w:eastAsiaTheme="minorEastAsia" w:hAnsiTheme="minorEastAsia" w:hint="eastAsia"/>
          <w:sz w:val="24"/>
          <w:lang w:val="en-US" w:eastAsia="zh-CN"/>
        </w:rPr>
        <w:t>1</w:t>
      </w:r>
      <w:r>
        <w:rPr>
          <w:rFonts w:asciiTheme="minorEastAsia" w:eastAsiaTheme="minorEastAsia" w:hAnsiTheme="minorEastAsia" w:hint="eastAsia"/>
          <w:sz w:val="24"/>
        </w:rPr>
        <w:t>月发布运维服务能力管理体系，且形成《运维服务能力管理体系指标》、形成适合公司运维服务发展要求的《服务目录》，形成《内审管理制度》、《管理评审制度》。</w:t>
      </w:r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2、2025</w:t>
      </w:r>
      <w:r>
        <w:rPr>
          <w:rFonts w:asciiTheme="minorEastAsia" w:eastAsiaTheme="minorEastAsia" w:hAnsiTheme="minorEastAsia" w:hint="eastAsia"/>
          <w:sz w:val="24"/>
        </w:rPr>
        <w:t>年</w:t>
      </w:r>
      <w:r>
        <w:rPr>
          <w:rFonts w:asciiTheme="minorEastAsia" w:eastAsiaTheme="minorEastAsia" w:hAnsiTheme="minorEastAsia" w:hint="eastAsia"/>
          <w:sz w:val="24"/>
          <w:lang w:val="en-US" w:eastAsia="zh-CN"/>
        </w:rPr>
        <w:t>1</w:t>
      </w:r>
      <w:r>
        <w:rPr>
          <w:rFonts w:asciiTheme="minorEastAsia" w:eastAsiaTheme="minorEastAsia" w:hAnsiTheme="minorEastAsia" w:hint="eastAsia"/>
          <w:sz w:val="24"/>
        </w:rPr>
        <w:t>月</w:t>
      </w: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日至今按照既定人员、资源、技术、过程的计划实施，并形成相关记录。</w:t>
      </w:r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二、服务管理范围</w:t>
      </w:r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2025</w:t>
      </w:r>
      <w:r>
        <w:rPr>
          <w:rFonts w:asciiTheme="minorEastAsia" w:eastAsiaTheme="minorEastAsia" w:hAnsiTheme="minorEastAsia" w:hint="eastAsia"/>
          <w:sz w:val="24"/>
        </w:rPr>
        <w:t>年的服务管理范围包括： 040301</w:t>
      </w:r>
      <w:r>
        <w:rPr>
          <w:rFonts w:asciiTheme="minorEastAsia" w:eastAsiaTheme="minorEastAsia" w:hAnsiTheme="minorEastAsia" w:hint="eastAsia"/>
          <w:sz w:val="24"/>
        </w:rPr>
        <w:tab/>
      </w:r>
      <w:r>
        <w:rPr>
          <w:rFonts w:asciiTheme="minorEastAsia" w:eastAsiaTheme="minorEastAsia" w:hAnsiTheme="minorEastAsia" w:hint="eastAsia"/>
          <w:sz w:val="24"/>
        </w:rPr>
        <w:t>基础软件运维服务、040303</w:t>
      </w:r>
      <w:r>
        <w:rPr>
          <w:rFonts w:asciiTheme="minorEastAsia" w:eastAsiaTheme="minorEastAsia" w:hAnsiTheme="minorEastAsia" w:hint="eastAsia"/>
          <w:sz w:val="24"/>
        </w:rPr>
        <w:tab/>
      </w:r>
      <w:r>
        <w:rPr>
          <w:rFonts w:asciiTheme="minorEastAsia" w:eastAsiaTheme="minorEastAsia" w:hAnsiTheme="minorEastAsia" w:hint="eastAsia"/>
          <w:sz w:val="24"/>
        </w:rPr>
        <w:t>应用软件运维服务。</w:t>
      </w:r>
    </w:p>
    <w:p>
      <w:pPr>
        <w:spacing w:before="312" w:beforeLines="100" w:after="156" w:afterLines="50" w:line="360" w:lineRule="auto"/>
        <w:ind w:firstLine="496" w:firstLineChars="236"/>
        <w:outlineLvl w:val="0"/>
        <w:rPr>
          <w:rFonts w:asciiTheme="minorEastAsia" w:eastAsiaTheme="minorEastAsia" w:hAnsiTheme="minorEastAsia"/>
          <w:b/>
          <w:sz w:val="24"/>
        </w:rPr>
      </w:pPr>
      <w:bookmarkStart w:id="2" w:name="_Toc493489803"/>
      <w:r>
        <w:rPr>
          <w:rFonts w:asciiTheme="minorEastAsia" w:eastAsiaTheme="minorEastAsia" w:hAnsiTheme="minorEastAsia" w:hint="eastAsia"/>
          <w:b/>
          <w:sz w:val="24"/>
        </w:rPr>
        <w:t>三、人员管理</w:t>
      </w:r>
      <w:bookmarkEnd w:id="2"/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目标完成情况</w:t>
      </w:r>
    </w:p>
    <w:tbl>
      <w:tblPr>
        <w:tblStyle w:val="TableNormal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900"/>
        <w:gridCol w:w="1226"/>
        <w:gridCol w:w="1134"/>
        <w:gridCol w:w="992"/>
        <w:gridCol w:w="992"/>
        <w:gridCol w:w="1134"/>
        <w:gridCol w:w="2127"/>
      </w:tblGrid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　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/>
        </w:trPr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人员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人员储备率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10%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《运维人员储备计划》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br/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《2025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年运维人员储备结果》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每季度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%</w:t>
            </w:r>
          </w:p>
        </w:tc>
      </w:tr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/>
        </w:trPr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人均培训课时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20学时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《培训记录表》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每年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  <w:lang w:val="en-US" w:eastAsia="zh-CN"/>
              </w:rPr>
              <w:t>6</w:t>
            </w: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学时</w:t>
            </w:r>
          </w:p>
        </w:tc>
      </w:tr>
    </w:tbl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2025</w:t>
      </w:r>
      <w:r>
        <w:rPr>
          <w:rFonts w:asciiTheme="minorEastAsia" w:eastAsiaTheme="minorEastAsia" w:hAnsiTheme="minorEastAsia" w:hint="eastAsia"/>
          <w:sz w:val="24"/>
        </w:rPr>
        <w:t>年</w:t>
      </w:r>
      <w:r>
        <w:rPr>
          <w:rFonts w:asciiTheme="minorEastAsia" w:eastAsiaTheme="minorEastAsia" w:hAnsiTheme="minorEastAsia" w:hint="eastAsia"/>
          <w:sz w:val="24"/>
          <w:lang w:eastAsia="zh-CN"/>
        </w:rPr>
        <w:t>第一季度</w:t>
      </w:r>
      <w:r>
        <w:rPr>
          <w:rFonts w:asciiTheme="minorEastAsia" w:eastAsiaTheme="minorEastAsia" w:hAnsiTheme="minorEastAsia" w:hint="eastAsia"/>
          <w:sz w:val="24"/>
        </w:rPr>
        <w:t>公司</w:t>
      </w:r>
      <w:r>
        <w:rPr>
          <w:rFonts w:asciiTheme="minorEastAsia" w:eastAsiaTheme="minorEastAsia" w:hAnsiTheme="minorEastAsia" w:hint="eastAsia"/>
          <w:sz w:val="24"/>
          <w:lang w:eastAsia="zh-CN"/>
        </w:rPr>
        <w:t>无</w:t>
      </w:r>
      <w:r>
        <w:rPr>
          <w:rFonts w:asciiTheme="minorEastAsia" w:eastAsiaTheme="minorEastAsia" w:hAnsiTheme="minorEastAsia" w:hint="eastAsia"/>
          <w:sz w:val="24"/>
        </w:rPr>
        <w:t>储备</w:t>
      </w:r>
      <w:r>
        <w:rPr>
          <w:rFonts w:asciiTheme="minorEastAsia" w:eastAsiaTheme="minorEastAsia" w:hAnsiTheme="minorEastAsia" w:hint="eastAsia"/>
          <w:sz w:val="24"/>
          <w:lang w:eastAsia="zh-CN"/>
        </w:rPr>
        <w:t>和招聘计划</w:t>
      </w:r>
      <w:r>
        <w:rPr>
          <w:rFonts w:asciiTheme="minorEastAsia" w:eastAsiaTheme="minorEastAsia" w:hAnsiTheme="minorEastAsia" w:hint="eastAsia"/>
          <w:sz w:val="24"/>
        </w:rPr>
        <w:t>。</w:t>
      </w:r>
    </w:p>
    <w:p>
      <w:pPr>
        <w:spacing w:line="360" w:lineRule="auto"/>
        <w:ind w:firstLine="420" w:firstLineChars="20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根据</w:t>
      </w:r>
      <w:r>
        <w:rPr>
          <w:rFonts w:asciiTheme="minorEastAsia" w:eastAsiaTheme="minorEastAsia" w:hAnsiTheme="minorEastAsia" w:hint="eastAsia"/>
          <w:sz w:val="24"/>
          <w:lang w:eastAsia="zh-CN"/>
        </w:rPr>
        <w:t>运维</w:t>
      </w:r>
      <w:r>
        <w:rPr>
          <w:rFonts w:asciiTheme="minorEastAsia" w:eastAsiaTheme="minorEastAsia" w:hAnsiTheme="minorEastAsia" w:hint="eastAsia"/>
          <w:sz w:val="24"/>
        </w:rPr>
        <w:t>服务人员2025</w:t>
      </w:r>
      <w:r>
        <w:rPr>
          <w:rFonts w:asciiTheme="minorEastAsia" w:eastAsiaTheme="minorEastAsia" w:hAnsiTheme="minorEastAsia" w:hint="eastAsia"/>
          <w:sz w:val="24"/>
        </w:rPr>
        <w:t>年培训计划，开展并实施了各类培训，共计</w:t>
      </w:r>
      <w:r>
        <w:rPr>
          <w:rFonts w:asciiTheme="minorEastAsia" w:eastAsiaTheme="minorEastAsia" w:hAnsiTheme="minorEastAsia" w:hint="eastAsia"/>
          <w:sz w:val="24"/>
          <w:lang w:val="en-US" w:eastAsia="zh-CN"/>
        </w:rPr>
        <w:t>90</w:t>
      </w:r>
      <w:r>
        <w:rPr>
          <w:rFonts w:asciiTheme="minorEastAsia" w:eastAsiaTheme="minorEastAsia" w:hAnsiTheme="minorEastAsia" w:hint="eastAsia"/>
          <w:sz w:val="24"/>
        </w:rPr>
        <w:t>人次，人均培训课时</w:t>
      </w:r>
      <w:r>
        <w:rPr>
          <w:rFonts w:asciiTheme="minorEastAsia" w:eastAsiaTheme="minorEastAsia" w:hAnsiTheme="minorEastAsia" w:hint="eastAsia"/>
          <w:sz w:val="24"/>
          <w:lang w:val="en-US" w:eastAsia="zh-CN"/>
        </w:rPr>
        <w:t>6</w:t>
      </w:r>
      <w:r>
        <w:rPr>
          <w:rFonts w:asciiTheme="minorEastAsia" w:eastAsiaTheme="minorEastAsia" w:hAnsiTheme="minorEastAsia" w:hint="eastAsia"/>
          <w:sz w:val="24"/>
        </w:rPr>
        <w:t>学时，完成目标。</w:t>
      </w:r>
    </w:p>
    <w:p>
      <w:pPr>
        <w:spacing w:line="360" w:lineRule="auto"/>
        <w:ind w:firstLine="420" w:firstLineChars="20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根椐《</w:t>
      </w:r>
      <w:r>
        <w:rPr>
          <w:rFonts w:asciiTheme="minorEastAsia" w:eastAsiaTheme="minorEastAsia" w:hAnsiTheme="minorEastAsia"/>
          <w:sz w:val="24"/>
        </w:rPr>
        <w:t>2025</w:t>
      </w:r>
      <w:r>
        <w:rPr>
          <w:rFonts w:asciiTheme="minorEastAsia" w:eastAsiaTheme="minorEastAsia" w:hAnsiTheme="minorEastAsia" w:hint="eastAsia"/>
          <w:sz w:val="24"/>
        </w:rPr>
        <w:t>年度绩效考核管理办法》，在</w:t>
      </w:r>
      <w:r>
        <w:rPr>
          <w:rFonts w:asciiTheme="minorEastAsia" w:eastAsiaTheme="minorEastAsia" w:hAnsiTheme="minorEastAsia" w:hint="eastAsia"/>
          <w:sz w:val="24"/>
          <w:lang w:val="en-US" w:eastAsia="zh-CN"/>
        </w:rPr>
        <w:t>3</w:t>
      </w:r>
      <w:r>
        <w:rPr>
          <w:rFonts w:asciiTheme="minorEastAsia" w:eastAsiaTheme="minorEastAsia" w:hAnsiTheme="minorEastAsia" w:hint="eastAsia"/>
          <w:sz w:val="24"/>
        </w:rPr>
        <w:t>月对全公司</w:t>
      </w:r>
      <w:r>
        <w:rPr>
          <w:rFonts w:asciiTheme="minorEastAsia" w:eastAsiaTheme="minorEastAsia" w:hAnsiTheme="minorEastAsia"/>
          <w:sz w:val="24"/>
        </w:rPr>
        <w:t>进行了</w:t>
      </w:r>
      <w:r>
        <w:rPr>
          <w:rFonts w:asciiTheme="minorEastAsia" w:eastAsiaTheme="minorEastAsia" w:hAnsiTheme="minorEastAsia" w:hint="eastAsia"/>
          <w:sz w:val="24"/>
          <w:lang w:eastAsia="zh-CN"/>
        </w:rPr>
        <w:t>季度</w:t>
      </w:r>
      <w:r>
        <w:rPr>
          <w:rFonts w:asciiTheme="minorEastAsia" w:eastAsiaTheme="minorEastAsia" w:hAnsiTheme="minorEastAsia"/>
          <w:sz w:val="24"/>
        </w:rPr>
        <w:t>绩效考核</w:t>
      </w:r>
      <w:r>
        <w:rPr>
          <w:rFonts w:asciiTheme="minorEastAsia" w:eastAsiaTheme="minorEastAsia" w:hAnsiTheme="minorEastAsia" w:hint="eastAsia"/>
          <w:sz w:val="24"/>
        </w:rPr>
        <w:t>。</w:t>
      </w:r>
    </w:p>
    <w:p>
      <w:pPr>
        <w:spacing w:line="360" w:lineRule="auto"/>
        <w:ind w:firstLine="496" w:firstLineChars="236"/>
        <w:outlineLvl w:val="0"/>
        <w:rPr>
          <w:rFonts w:asciiTheme="minorEastAsia" w:eastAsiaTheme="minorEastAsia" w:hAnsiTheme="minorEastAsia"/>
          <w:sz w:val="24"/>
        </w:rPr>
      </w:pPr>
      <w:bookmarkStart w:id="3" w:name="_Toc493489804"/>
      <w:r>
        <w:rPr>
          <w:rFonts w:asciiTheme="minorEastAsia" w:eastAsiaTheme="minorEastAsia" w:hAnsiTheme="minorEastAsia" w:hint="eastAsia"/>
          <w:sz w:val="24"/>
        </w:rPr>
        <w:t>四、</w:t>
      </w:r>
      <w:r>
        <w:rPr>
          <w:rFonts w:asciiTheme="minorEastAsia" w:eastAsiaTheme="minorEastAsia" w:hAnsiTheme="minorEastAsia" w:hint="eastAsia"/>
          <w:b/>
          <w:bCs/>
          <w:sz w:val="24"/>
        </w:rPr>
        <w:t>资源管理</w:t>
      </w:r>
      <w:bookmarkEnd w:id="3"/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按照2025</w:t>
      </w:r>
      <w:r>
        <w:rPr>
          <w:rFonts w:asciiTheme="minorEastAsia" w:eastAsiaTheme="minorEastAsia" w:hAnsiTheme="minorEastAsia"/>
          <w:sz w:val="24"/>
        </w:rPr>
        <w:t>年的资源管理实施计划，</w:t>
      </w:r>
      <w:r>
        <w:rPr>
          <w:rFonts w:asciiTheme="minorEastAsia" w:eastAsiaTheme="minorEastAsia" w:hAnsiTheme="minorEastAsia" w:hint="eastAsia"/>
          <w:sz w:val="24"/>
        </w:rPr>
        <w:t>在公司和部门的指导下，ITSM工具已于201</w:t>
      </w:r>
      <w:r>
        <w:rPr>
          <w:rFonts w:asciiTheme="minorEastAsia" w:eastAsiaTheme="minorEastAsia" w:hAnsiTheme="minorEastAsia" w:hint="eastAsia"/>
          <w:sz w:val="24"/>
          <w:lang w:val="en-US" w:eastAsia="zh-CN"/>
        </w:rPr>
        <w:t>8</w:t>
      </w:r>
      <w:r>
        <w:rPr>
          <w:rFonts w:asciiTheme="minorEastAsia" w:eastAsiaTheme="minorEastAsia" w:hAnsiTheme="minorEastAsia" w:hint="eastAsia"/>
          <w:sz w:val="24"/>
        </w:rPr>
        <w:t>年部署成功并投入使用。</w:t>
      </w:r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建立《服务台管理制度》及《服务台人员操作规范》文件，ITSM工具中包含服务台操作模块。保证电话接通率指标的达成。</w:t>
      </w:r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知识库中已对知识进行管理，已实现知识的搜索、共享等。</w:t>
      </w:r>
    </w:p>
    <w:tbl>
      <w:tblPr>
        <w:tblStyle w:val="TableNormal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850"/>
        <w:gridCol w:w="1276"/>
        <w:gridCol w:w="1276"/>
        <w:gridCol w:w="860"/>
        <w:gridCol w:w="1124"/>
        <w:gridCol w:w="962"/>
        <w:gridCol w:w="2157"/>
      </w:tblGrid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　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运维工具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Cs w:val="21"/>
              </w:rPr>
              <w:t>运维过程管理工具优化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新增一个功能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运维管理部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  <w:szCs w:val="20"/>
                <w:lang w:eastAsia="zh-CN"/>
              </w:rPr>
              <w:t>运维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  <w:szCs w:val="20"/>
              </w:rPr>
              <w:t>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  <w:szCs w:val="20"/>
              </w:rPr>
              <w:t>每年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运维管理部</w:t>
            </w:r>
            <w:r>
              <w:rPr>
                <w:rFonts w:asciiTheme="minorEastAsia" w:eastAsiaTheme="minorEastAsia" w:hAnsiTheme="minorEastAsia" w:cs="宋体"/>
                <w:kern w:val="0"/>
                <w:sz w:val="20"/>
                <w:szCs w:val="20"/>
              </w:rPr>
              <w:t>经理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  <w:szCs w:val="20"/>
              </w:rPr>
              <w:t>软件功能测试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0"/>
                <w:lang w:eastAsia="zh-CN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Cs w:val="21"/>
                <w:lang w:eastAsia="zh-CN"/>
              </w:rPr>
              <w:t>未开始</w:t>
            </w:r>
          </w:p>
        </w:tc>
      </w:tr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服务台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电话接通率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93%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>《服务台总结报告》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服务台人员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0"/>
                <w:lang w:eastAsia="zh-CN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每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  <w:lang w:eastAsia="zh-CN"/>
              </w:rPr>
              <w:t>季度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服务台人员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《服务台总结报告》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</w:t>
            </w: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5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%</w:t>
            </w:r>
          </w:p>
        </w:tc>
      </w:tr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知识库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新增知识条目数量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60条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《知识库审计报告》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每半年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知识库管理员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  <w:lang w:val="en-US" w:eastAsia="zh-CN"/>
              </w:rPr>
              <w:t>33</w:t>
            </w: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条</w:t>
            </w:r>
          </w:p>
        </w:tc>
      </w:tr>
    </w:tbl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</w:p>
    <w:p>
      <w:pPr>
        <w:spacing w:line="360" w:lineRule="auto"/>
        <w:ind w:firstLine="496" w:firstLineChars="236"/>
        <w:outlineLvl w:val="0"/>
        <w:rPr>
          <w:rFonts w:asciiTheme="minorEastAsia" w:eastAsiaTheme="minorEastAsia" w:hAnsiTheme="minorEastAsia"/>
          <w:sz w:val="24"/>
        </w:rPr>
      </w:pPr>
      <w:bookmarkStart w:id="4" w:name="_Toc493489805"/>
      <w:r>
        <w:rPr>
          <w:rFonts w:asciiTheme="minorEastAsia" w:eastAsiaTheme="minorEastAsia" w:hAnsiTheme="minorEastAsia" w:hint="eastAsia"/>
          <w:b/>
          <w:bCs/>
          <w:sz w:val="24"/>
        </w:rPr>
        <w:t>五、 技术管理</w:t>
      </w:r>
      <w:bookmarkEnd w:id="4"/>
    </w:p>
    <w:p>
      <w:pPr>
        <w:spacing w:line="360" w:lineRule="auto"/>
        <w:ind w:firstLine="420" w:firstLineChars="200"/>
        <w:rPr>
          <w:rFonts w:ascii="宋体" w:eastAsia="宋体" w:hAnsi="宋体" w:cs="宋体"/>
          <w:sz w:val="24"/>
          <w:szCs w:val="24"/>
          <w:lang w:val="en-GB"/>
        </w:rPr>
      </w:pPr>
      <w:r>
        <w:rPr>
          <w:rFonts w:asciiTheme="minorEastAsia" w:eastAsiaTheme="minorEastAsia" w:hAnsiTheme="minorEastAsia" w:hint="eastAsia"/>
          <w:sz w:val="24"/>
        </w:rPr>
        <w:t>根据2025</w:t>
      </w:r>
      <w:r>
        <w:rPr>
          <w:rFonts w:asciiTheme="minorEastAsia" w:eastAsiaTheme="minorEastAsia" w:hAnsiTheme="minorEastAsia" w:hint="eastAsia"/>
          <w:sz w:val="24"/>
        </w:rPr>
        <w:t>年的技术管理实施计划，2025</w:t>
      </w:r>
      <w:r>
        <w:rPr>
          <w:rFonts w:asciiTheme="minorEastAsia" w:eastAsiaTheme="minorEastAsia" w:hAnsiTheme="minorEastAsia" w:hint="eastAsia"/>
          <w:sz w:val="24"/>
        </w:rPr>
        <w:t>年投入资金</w:t>
      </w:r>
      <w:r>
        <w:rPr>
          <w:rFonts w:asciiTheme="minorEastAsia" w:eastAsiaTheme="minorEastAsia" w:hAnsiTheme="minorEastAsia"/>
          <w:sz w:val="24"/>
        </w:rPr>
        <w:t>20</w:t>
      </w:r>
      <w:r>
        <w:rPr>
          <w:rFonts w:asciiTheme="minorEastAsia" w:eastAsiaTheme="minorEastAsia" w:hAnsiTheme="minorEastAsia" w:hint="eastAsia"/>
          <w:sz w:val="24"/>
        </w:rPr>
        <w:t>万元研发E</w:t>
      </w:r>
      <w:r>
        <w:rPr>
          <w:rFonts w:asciiTheme="minorEastAsia" w:eastAsiaTheme="minorEastAsia" w:hAnsiTheme="minorEastAsia"/>
          <w:sz w:val="24"/>
        </w:rPr>
        <w:t>SP</w:t>
      </w:r>
      <w:r>
        <w:rPr>
          <w:rFonts w:asciiTheme="minorEastAsia" w:eastAsiaTheme="minorEastAsia" w:hAnsiTheme="minorEastAsia" w:hint="eastAsia"/>
          <w:sz w:val="24"/>
        </w:rPr>
        <w:t>工具，</w:t>
      </w:r>
      <w:r>
        <w:rPr>
          <w:rFonts w:ascii="宋体" w:eastAsia="宋体" w:hAnsi="宋体" w:cs="宋体" w:hint="eastAsia"/>
          <w:sz w:val="24"/>
          <w:szCs w:val="24"/>
          <w:lang w:val="en-GB"/>
        </w:rPr>
        <w:t>研发任务如下：</w:t>
      </w:r>
    </w:p>
    <w:p>
      <w:pPr>
        <w:numPr>
          <w:ilvl w:val="0"/>
          <w:numId w:val="2"/>
        </w:numPr>
        <w:spacing w:line="360" w:lineRule="auto"/>
        <w:ind w:left="425" w:hanging="425" w:leftChars="0" w:firstLineChars="0"/>
        <w:rPr>
          <w:rFonts w:ascii="宋体" w:eastAsia="宋体" w:hAnsi="宋体" w:cs="宋体" w:hint="eastAsia"/>
          <w:sz w:val="24"/>
          <w:szCs w:val="24"/>
          <w:lang w:val="en-GB"/>
        </w:rPr>
      </w:pPr>
      <w:bookmarkStart w:id="5" w:name="_Toc493257594"/>
      <w:r>
        <w:rPr>
          <w:rFonts w:ascii="宋体" w:eastAsia="宋体" w:hAnsi="宋体" w:cs="宋体" w:hint="eastAsia"/>
          <w:sz w:val="24"/>
          <w:szCs w:val="24"/>
          <w:lang w:val="en-GB"/>
        </w:rPr>
        <w:t>ESP管理服务平台功能开发项目</w:t>
      </w:r>
      <w:bookmarkEnd w:id="5"/>
      <w:r>
        <w:rPr>
          <w:rFonts w:ascii="宋体" w:eastAsia="宋体" w:hAnsi="宋体" w:cs="宋体" w:hint="eastAsia"/>
          <w:sz w:val="24"/>
          <w:szCs w:val="24"/>
          <w:lang w:val="en-GB" w:eastAsia="zh-CN"/>
        </w:rPr>
        <w:t>（优化改进）</w:t>
      </w:r>
      <w:r>
        <w:rPr>
          <w:rFonts w:ascii="宋体" w:eastAsia="宋体" w:hAnsi="宋体" w:cs="宋体" w:hint="eastAsia"/>
          <w:sz w:val="24"/>
          <w:szCs w:val="24"/>
          <w:lang w:val="en-GB"/>
        </w:rPr>
        <w:t>；</w:t>
      </w:r>
    </w:p>
    <w:p>
      <w:pPr>
        <w:numPr>
          <w:ilvl w:val="0"/>
          <w:numId w:val="2"/>
        </w:numPr>
        <w:spacing w:line="360" w:lineRule="auto"/>
        <w:ind w:left="425" w:hanging="425" w:leftChars="0" w:firstLineChars="0"/>
        <w:rPr>
          <w:rFonts w:ascii="宋体" w:eastAsia="宋体" w:hAnsi="宋体" w:cs="宋体" w:hint="eastAsia"/>
          <w:sz w:val="24"/>
          <w:szCs w:val="24"/>
          <w:lang w:val="en-GB" w:eastAsia="zh-CN"/>
        </w:rPr>
      </w:pPr>
      <w:r>
        <w:rPr>
          <w:rFonts w:ascii="宋体" w:eastAsia="宋体" w:hAnsi="宋体" w:cs="宋体" w:hint="eastAsia"/>
          <w:sz w:val="24"/>
          <w:szCs w:val="24"/>
          <w:lang w:val="en-GB"/>
        </w:rPr>
        <w:t>运维常见故障解决方案分析手册</w:t>
      </w:r>
      <w:r>
        <w:rPr>
          <w:rFonts w:ascii="宋体" w:eastAsia="宋体" w:hAnsi="宋体" w:cs="宋体" w:hint="eastAsia"/>
          <w:sz w:val="24"/>
          <w:szCs w:val="24"/>
          <w:lang w:val="en-GB" w:eastAsia="zh-CN"/>
        </w:rPr>
        <w:t>；</w:t>
      </w:r>
    </w:p>
    <w:p>
      <w:pPr>
        <w:spacing w:line="360" w:lineRule="auto"/>
        <w:ind w:firstLine="420" w:firstLineChars="20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ESP服务平台主要用于事件管理</w:t>
      </w:r>
      <w:r>
        <w:rPr>
          <w:rFonts w:asciiTheme="minorEastAsia" w:eastAsiaTheme="minorEastAsia" w:hAnsiTheme="minorEastAsia" w:hint="eastAsia"/>
          <w:sz w:val="24"/>
          <w:lang w:eastAsia="zh-CN"/>
        </w:rPr>
        <w:t>、问题、变更、配置和发布</w:t>
      </w:r>
      <w:r>
        <w:rPr>
          <w:rFonts w:asciiTheme="minorEastAsia" w:eastAsiaTheme="minorEastAsia" w:hAnsiTheme="minorEastAsia" w:hint="eastAsia"/>
          <w:sz w:val="24"/>
        </w:rPr>
        <w:t>，覆盖了事件提交、处理和完成等阶段，能够比较完整的管理事件过程文档，记录处理方案，统计满意度，统计服务人员绩效，也能够及时对处理过程中出项的问题进行反馈。</w:t>
      </w:r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满足最初的项目研发实施计划。</w:t>
      </w:r>
    </w:p>
    <w:tbl>
      <w:tblPr>
        <w:tblStyle w:val="TableNormal"/>
        <w:tblW w:w="11057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9"/>
        <w:gridCol w:w="900"/>
        <w:gridCol w:w="2218"/>
        <w:gridCol w:w="1276"/>
        <w:gridCol w:w="860"/>
        <w:gridCol w:w="841"/>
        <w:gridCol w:w="1276"/>
        <w:gridCol w:w="1417"/>
      </w:tblGrid>
      <w:tr>
        <w:tblPrEx>
          <w:tblW w:w="11057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　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W w:w="11057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技术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研发投入比率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5%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《运维服务研发成果说明》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开发负责人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每年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开发负责人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kern w:val="0"/>
                <w:sz w:val="20"/>
                <w:lang w:eastAsia="zh-CN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  <w:lang w:eastAsia="zh-CN"/>
              </w:rPr>
              <w:t>完成开发</w:t>
            </w:r>
          </w:p>
        </w:tc>
      </w:tr>
    </w:tbl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</w:p>
    <w:p>
      <w:pPr>
        <w:numPr>
          <w:ilvl w:val="0"/>
          <w:numId w:val="3"/>
        </w:numPr>
        <w:spacing w:line="360" w:lineRule="auto"/>
        <w:ind w:left="0" w:firstLine="420" w:leftChars="0" w:firstLineChars="200"/>
        <w:rPr>
          <w:rFonts w:asciiTheme="minorEastAsia" w:eastAsiaTheme="minorEastAsia" w:hAnsiTheme="minorEastAsia" w:hint="eastAsia"/>
          <w:b/>
          <w:bCs/>
          <w:sz w:val="24"/>
          <w:lang w:val="en-GB"/>
        </w:rPr>
      </w:pPr>
      <w:r>
        <w:rPr>
          <w:rFonts w:asciiTheme="minorEastAsia" w:eastAsiaTheme="minorEastAsia" w:hAnsiTheme="minorEastAsia" w:hint="eastAsia"/>
          <w:b/>
          <w:bCs/>
          <w:sz w:val="24"/>
          <w:lang w:val="en-GB"/>
        </w:rPr>
        <w:t>ESP服务平台的功能进行完善开发，并形成解决方案</w:t>
      </w:r>
    </w:p>
    <w:tbl>
      <w:tblPr>
        <w:tblStyle w:val="TableNormal"/>
        <w:tblW w:w="10608" w:type="dxa"/>
        <w:tblInd w:w="-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876"/>
        <w:gridCol w:w="1880"/>
        <w:gridCol w:w="1392"/>
        <w:gridCol w:w="936"/>
        <w:gridCol w:w="1416"/>
        <w:gridCol w:w="2160"/>
      </w:tblGrid>
      <w:tr>
        <w:tblPrEx>
          <w:tblW w:w="10608" w:type="dxa"/>
          <w:tblInd w:w="-76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187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</w:rPr>
              <w:t>事项</w:t>
            </w:r>
          </w:p>
        </w:tc>
        <w:tc>
          <w:tcPr>
            <w:tcW w:w="1880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</w:rPr>
              <w:t>内容</w:t>
            </w:r>
          </w:p>
        </w:tc>
        <w:tc>
          <w:tcPr>
            <w:tcW w:w="1392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</w:rPr>
              <w:t>责任部门</w:t>
            </w: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责任人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lang w:eastAsia="zh-CN"/>
              </w:rPr>
              <w:t>计划</w:t>
            </w:r>
            <w:r>
              <w:rPr>
                <w:rFonts w:ascii="宋体" w:hAnsi="宋体" w:hint="eastAsia"/>
                <w:b/>
              </w:rPr>
              <w:t>时间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W w:w="10608" w:type="dxa"/>
          <w:tblInd w:w="-76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ascii="宋体" w:hAnsi="宋体" w:cs="宋体" w:hint="eastAsia"/>
              </w:rPr>
              <w:t>服务平台工具需求调研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需求调研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运维管理部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唐旭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2025年1月</w:t>
            </w:r>
          </w:p>
        </w:tc>
        <w:tc>
          <w:tcPr>
            <w:tcW w:w="216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10608" w:type="dxa"/>
          <w:tblInd w:w="-76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ascii="宋体" w:hAnsi="宋体" w:cs="宋体" w:hint="eastAsia"/>
              </w:rPr>
              <w:t>服务平台工具代码编写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代码编写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开发部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吴克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2025年1月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10608" w:type="dxa"/>
          <w:tblInd w:w="-76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ascii="宋体" w:hAnsi="宋体" w:cs="宋体" w:hint="eastAsia"/>
              </w:rPr>
              <w:t>服务平台工具测试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测试用例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开发部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吴克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2025年2月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10608" w:type="dxa"/>
          <w:tblInd w:w="-76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ascii="宋体" w:hAnsi="宋体" w:cs="宋体" w:hint="eastAsia"/>
              </w:rPr>
              <w:t>服务平台工具试运行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试运行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运维管理部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唐旭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2025年2月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10608" w:type="dxa"/>
          <w:tblInd w:w="-76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/>
        </w:trPr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</w:rPr>
              <w:t>5</w:t>
            </w:r>
          </w:p>
        </w:tc>
        <w:tc>
          <w:tcPr>
            <w:tcW w:w="187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 w:hint="eastAsia"/>
              </w:rPr>
              <w:t>评审验收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验证工具是否满足解决问题需求。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运维管理部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唐旭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2025年</w:t>
            </w:r>
            <w:r>
              <w:rPr>
                <w:rFonts w:ascii="宋体" w:hAnsi="宋体" w:cs="宋体" w:hint="eastAsia"/>
                <w:lang w:val="en-US" w:eastAsia="zh-CN"/>
              </w:rPr>
              <w:t>7</w:t>
            </w:r>
            <w:r>
              <w:rPr>
                <w:rFonts w:ascii="宋体" w:hAnsi="宋体" w:cs="宋体" w:hint="eastAsia"/>
              </w:rPr>
              <w:t>月</w:t>
            </w:r>
          </w:p>
        </w:tc>
        <w:tc>
          <w:tcPr>
            <w:tcW w:w="216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进行中</w:t>
            </w:r>
          </w:p>
        </w:tc>
      </w:tr>
    </w:tbl>
    <w:p>
      <w:pPr>
        <w:numPr>
          <w:ilvl w:val="0"/>
          <w:numId w:val="3"/>
        </w:numPr>
        <w:spacing w:line="360" w:lineRule="auto"/>
        <w:ind w:left="0" w:firstLine="420" w:leftChars="0" w:firstLineChars="200"/>
        <w:rPr>
          <w:rFonts w:asciiTheme="minorEastAsia" w:eastAsiaTheme="minorEastAsia" w:hAnsiTheme="minorEastAsia" w:hint="eastAsia"/>
          <w:b/>
          <w:bCs/>
          <w:sz w:val="24"/>
          <w:lang w:val="en-GB"/>
        </w:rPr>
      </w:pPr>
      <w:r>
        <w:rPr>
          <w:rFonts w:asciiTheme="minorEastAsia" w:eastAsiaTheme="minorEastAsia" w:hAnsiTheme="minorEastAsia" w:hint="eastAsia"/>
          <w:b/>
          <w:bCs/>
          <w:sz w:val="24"/>
          <w:lang w:val="en-GB"/>
        </w:rPr>
        <w:t>运维常见故障解决方案分析手册</w:t>
      </w:r>
    </w:p>
    <w:tbl>
      <w:tblPr>
        <w:tblStyle w:val="TableGrid"/>
        <w:tblW w:w="892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1504"/>
        <w:gridCol w:w="1503"/>
        <w:gridCol w:w="1041"/>
        <w:gridCol w:w="1157"/>
        <w:gridCol w:w="1547"/>
      </w:tblGrid>
      <w:tr>
        <w:tblPrEx>
          <w:tblW w:w="8923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/>
        </w:trPr>
        <w:tc>
          <w:tcPr>
            <w:tcW w:w="2171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文档名称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计划开始时间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计划结束时间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工作量</w:t>
            </w:r>
          </w:p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（人天）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W w:w="8923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P</w:t>
            </w:r>
            <w:r>
              <w:rPr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服务器运维操作手册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ascii="Calibri" w:hAnsi="Calibri" w:hint="eastAsia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年5月30日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ascii="Calibri" w:hAnsi="Calibri" w:hint="eastAsia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年6月10日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ascii="宋体" w:hAnsi="宋体" w:cs="宋体" w:hint="eastAsia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未开始</w:t>
            </w:r>
          </w:p>
        </w:tc>
      </w:tr>
      <w:tr>
        <w:tblPrEx>
          <w:tblW w:w="8923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存储设备运维操作手册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ascii="Calibri" w:hAnsi="Calibri" w:hint="eastAsia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年6月4日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ascii="Calibri" w:hAnsi="Calibri" w:hint="eastAsia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年6月10日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ascii="宋体" w:hAnsi="宋体" w:cs="宋体" w:hint="eastAsia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lang w:eastAsia="zh-CN"/>
              </w:rPr>
              <w:t>未开始</w:t>
            </w:r>
          </w:p>
        </w:tc>
      </w:tr>
      <w:tr>
        <w:tblPrEx>
          <w:tblW w:w="8923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中间件系统运维操作手册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ascii="Calibri" w:hAnsi="Calibri" w:hint="eastAsia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年6月15日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ascii="Calibri" w:hAnsi="Calibri" w:hint="eastAsia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年6月20日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ascii="宋体" w:hAnsi="宋体" w:cs="宋体" w:hint="eastAsia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lang w:eastAsia="zh-CN"/>
              </w:rPr>
              <w:t>未开始</w:t>
            </w:r>
          </w:p>
        </w:tc>
      </w:tr>
      <w:tr>
        <w:tblPrEx>
          <w:tblW w:w="8923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行业应用软件运维操作手册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ascii="Calibri" w:hAnsi="Calibri" w:hint="eastAsia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</w:t>
            </w:r>
            <w:r>
              <w:rPr>
                <w:rFonts w:ascii="Calibri" w:hAnsi="Calibri" w:hint="eastAsia"/>
                <w:color w:val="000000"/>
                <w:szCs w:val="21"/>
              </w:rPr>
              <w:t>9</w:t>
            </w:r>
            <w:r>
              <w:rPr>
                <w:rFonts w:ascii="Calibri" w:hAnsi="Calibri"/>
                <w:color w:val="000000"/>
                <w:szCs w:val="21"/>
              </w:rPr>
              <w:t>月5日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ascii="Calibri" w:hAnsi="Calibri" w:hint="eastAsia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</w:t>
            </w:r>
            <w:r>
              <w:rPr>
                <w:rFonts w:ascii="Calibri" w:hAnsi="Calibri" w:hint="eastAsia"/>
                <w:color w:val="000000"/>
                <w:szCs w:val="21"/>
              </w:rPr>
              <w:t>12</w:t>
            </w:r>
            <w:r>
              <w:rPr>
                <w:rFonts w:ascii="Calibri" w:hAnsi="Calibri"/>
                <w:color w:val="000000"/>
                <w:szCs w:val="21"/>
              </w:rPr>
              <w:t>月25日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ascii="宋体" w:hAnsi="宋体" w:cs="宋体" w:hint="eastAsia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lang w:eastAsia="zh-CN"/>
              </w:rPr>
              <w:t>未开始</w:t>
            </w:r>
          </w:p>
        </w:tc>
      </w:tr>
    </w:tbl>
    <w:p>
      <w:pPr>
        <w:spacing w:line="360" w:lineRule="auto"/>
        <w:ind w:firstLine="496" w:firstLineChars="236"/>
        <w:outlineLvl w:val="0"/>
        <w:rPr>
          <w:rFonts w:ascii="宋体" w:hAnsi="宋体" w:hint="eastAsia"/>
          <w:szCs w:val="22"/>
        </w:rPr>
      </w:pPr>
    </w:p>
    <w:p>
      <w:pPr>
        <w:spacing w:line="360" w:lineRule="auto"/>
        <w:ind w:firstLine="496" w:firstLineChars="236"/>
        <w:outlineLvl w:val="0"/>
        <w:rPr>
          <w:rFonts w:asciiTheme="minorEastAsia" w:eastAsiaTheme="minorEastAsia" w:hAnsiTheme="minorEastAsia"/>
          <w:b/>
          <w:bCs/>
          <w:sz w:val="24"/>
        </w:rPr>
      </w:pPr>
    </w:p>
    <w:p>
      <w:pPr>
        <w:spacing w:line="360" w:lineRule="auto"/>
        <w:ind w:firstLine="496" w:firstLineChars="236"/>
        <w:outlineLvl w:val="0"/>
        <w:rPr>
          <w:rFonts w:asciiTheme="minorEastAsia" w:eastAsiaTheme="minorEastAsia" w:hAnsiTheme="minorEastAsia"/>
          <w:b/>
          <w:bCs/>
          <w:sz w:val="24"/>
        </w:rPr>
        <w:sectPr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pgNumType w:fmt="decimal" w:start="1"/>
          <w:cols w:num="1" w:space="720"/>
          <w:docGrid w:type="lines" w:linePitch="312" w:charSpace="0"/>
        </w:sectPr>
      </w:pPr>
    </w:p>
    <w:p>
      <w:pPr>
        <w:spacing w:line="360" w:lineRule="auto"/>
        <w:ind w:firstLine="496" w:firstLineChars="236"/>
        <w:outlineLvl w:val="0"/>
        <w:rPr>
          <w:rFonts w:asciiTheme="minorEastAsia" w:eastAsiaTheme="minorEastAsia" w:hAnsiTheme="minorEastAsia"/>
          <w:b/>
          <w:bCs/>
          <w:sz w:val="24"/>
        </w:rPr>
      </w:pPr>
      <w:bookmarkStart w:id="6" w:name="_Toc493489806"/>
      <w:r>
        <w:rPr>
          <w:rFonts w:asciiTheme="minorEastAsia" w:eastAsiaTheme="minorEastAsia" w:hAnsiTheme="minorEastAsia" w:hint="eastAsia"/>
          <w:b/>
          <w:bCs/>
          <w:sz w:val="24"/>
        </w:rPr>
        <w:t>六、过程管理</w:t>
      </w:r>
      <w:bookmarkEnd w:id="6"/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目标完成情况</w:t>
      </w:r>
    </w:p>
    <w:tbl>
      <w:tblPr>
        <w:tblStyle w:val="TableNormal"/>
        <w:tblW w:w="15026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701"/>
        <w:gridCol w:w="900"/>
        <w:gridCol w:w="2219"/>
        <w:gridCol w:w="1134"/>
        <w:gridCol w:w="860"/>
        <w:gridCol w:w="1580"/>
        <w:gridCol w:w="2300"/>
        <w:gridCol w:w="3056"/>
      </w:tblGrid>
      <w:tr>
        <w:tblPrEx>
          <w:tblW w:w="15026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W w:w="15026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服务级别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SLA的达成率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95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《SLA执行跟踪表 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服务级别经理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</w:t>
            </w: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00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%</w:t>
            </w:r>
          </w:p>
        </w:tc>
      </w:tr>
      <w:tr>
        <w:tblPrEx>
          <w:tblW w:w="15026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服务报告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服务报告及时率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《服务报告》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服务经理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100%</w:t>
            </w:r>
          </w:p>
        </w:tc>
      </w:tr>
      <w:tr>
        <w:tblPrEx>
          <w:tblW w:w="15026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事件管理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事件解决及时率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事件经理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</w:t>
            </w: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6.2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%</w:t>
            </w:r>
          </w:p>
        </w:tc>
      </w:tr>
      <w:tr>
        <w:tblPrEx>
          <w:tblW w:w="15026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问题管理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问题解决率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《问题列表》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问题经理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92%</w:t>
            </w:r>
          </w:p>
        </w:tc>
      </w:tr>
      <w:tr>
        <w:tblPrEx>
          <w:tblW w:w="15026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配置管理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审计数据准确率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98%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《配置列表》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配置经理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</w:t>
            </w: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8.5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%</w:t>
            </w:r>
          </w:p>
        </w:tc>
      </w:tr>
      <w:tr>
        <w:tblPrEx>
          <w:tblW w:w="15026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变更管理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变更成功率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《变更列表》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变更经理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100%</w:t>
            </w:r>
          </w:p>
        </w:tc>
      </w:tr>
      <w:tr>
        <w:tblPrEx>
          <w:tblW w:w="15026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发布管理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发布成功率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《发布列表》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发布经理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100%</w:t>
            </w:r>
          </w:p>
        </w:tc>
      </w:tr>
      <w:tr>
        <w:tblPrEx>
          <w:tblW w:w="15026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信息安全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安全事件次数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0次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《信息安全事件列表》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lang w:eastAsia="zh-CN"/>
              </w:rPr>
              <w:t>每年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信息安全管理员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0</w:t>
            </w:r>
          </w:p>
        </w:tc>
      </w:tr>
    </w:tbl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  <w:sectPr>
          <w:pgSz w:w="16838" w:h="11906" w:orient="landscape"/>
          <w:pgMar w:top="1797" w:right="1440" w:bottom="1797" w:left="1440" w:header="851" w:footer="992" w:gutter="0"/>
          <w:pgNumType w:fmt="decimal"/>
          <w:cols w:num="1" w:space="720"/>
          <w:docGrid w:type="linesAndChars" w:linePitch="312" w:charSpace="0"/>
        </w:sectPr>
      </w:pPr>
    </w:p>
    <w:p>
      <w:pPr>
        <w:tabs>
          <w:tab w:val="left" w:pos="2086"/>
        </w:tabs>
        <w:spacing w:line="360" w:lineRule="auto"/>
        <w:ind w:firstLine="496" w:firstLineChars="236"/>
        <w:rPr>
          <w:rFonts w:asciiTheme="minorEastAsia" w:eastAsiaTheme="minorEastAsia" w:hAnsiTheme="minorEastAsia" w:hint="eastAsia"/>
          <w:sz w:val="24"/>
          <w:lang w:eastAsia="zh-CN"/>
        </w:rPr>
      </w:pPr>
      <w:r>
        <w:rPr>
          <w:rFonts w:asciiTheme="minorEastAsia" w:eastAsiaTheme="minorEastAsia" w:hAnsiTheme="minorEastAsia" w:hint="eastAsia"/>
          <w:sz w:val="24"/>
          <w:lang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right="0" w:firstLine="420" w:leftChars="0" w:rightChars="0" w:firstLineChars="200"/>
        <w:jc w:val="both"/>
        <w:textAlignment w:val="auto"/>
        <w:outlineLvl w:val="9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变更和发布管理、服务报告管理、服务级别管理、事件管理、问题管理相关的流程及制度已完成且目前执行情况较好。</w:t>
      </w:r>
    </w:p>
    <w:p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服务级别管理流程优化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right="0" w:firstLine="420" w:leftChars="0" w:rightChars="0" w:firstLineChars="200"/>
        <w:jc w:val="both"/>
        <w:textAlignment w:val="auto"/>
        <w:outlineLvl w:val="9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根据服务级别管理流程优化的工作计划，2025</w:t>
      </w:r>
      <w:r>
        <w:rPr>
          <w:rFonts w:asciiTheme="minorEastAsia" w:eastAsiaTheme="minorEastAsia" w:hAnsiTheme="minorEastAsia" w:hint="eastAsia"/>
          <w:sz w:val="24"/>
        </w:rPr>
        <w:t>年</w:t>
      </w:r>
      <w:r>
        <w:rPr>
          <w:rFonts w:asciiTheme="minorEastAsia" w:eastAsiaTheme="minorEastAsia" w:hAnsiTheme="minorEastAsia" w:hint="eastAsia"/>
          <w:sz w:val="24"/>
          <w:lang w:eastAsia="zh-CN"/>
        </w:rPr>
        <w:t>第一季度</w:t>
      </w:r>
      <w:r>
        <w:rPr>
          <w:rFonts w:asciiTheme="minorEastAsia" w:eastAsiaTheme="minorEastAsia" w:hAnsiTheme="minorEastAsia" w:hint="eastAsia"/>
          <w:sz w:val="24"/>
        </w:rPr>
        <w:t>审查服务级别管理过程手册、项目服务目录及服务级别协议（包括必要的量化指标）等，梳理并完善服务级别管理流程。</w:t>
      </w:r>
    </w:p>
    <w:p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服务报告管理流程优化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right="0" w:firstLine="420" w:leftChars="0" w:rightChars="0" w:firstLineChars="200"/>
        <w:jc w:val="both"/>
        <w:textAlignment w:val="auto"/>
        <w:outlineLvl w:val="9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从组织角度，完善了运维服务报告管理流程及制度。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right="0" w:firstLine="420" w:leftChars="0" w:rightChars="0" w:firstLineChars="200"/>
        <w:jc w:val="both"/>
        <w:textAlignment w:val="auto"/>
        <w:outlineLvl w:val="9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提交了</w:t>
      </w:r>
      <w:r>
        <w:rPr>
          <w:rFonts w:asciiTheme="minorEastAsia" w:eastAsiaTheme="minorEastAsia" w:hAnsiTheme="minorEastAsia" w:hint="eastAsia"/>
          <w:sz w:val="24"/>
          <w:lang w:val="en-US" w:eastAsia="zh-CN"/>
        </w:rPr>
        <w:t>1</w:t>
      </w:r>
      <w:r>
        <w:rPr>
          <w:rFonts w:asciiTheme="minorEastAsia" w:eastAsiaTheme="minorEastAsia" w:hAnsiTheme="minorEastAsia" w:hint="eastAsia"/>
          <w:sz w:val="24"/>
        </w:rPr>
        <w:t>月、</w:t>
      </w:r>
      <w:r>
        <w:rPr>
          <w:rFonts w:asciiTheme="minorEastAsia" w:eastAsiaTheme="minorEastAsia" w:hAnsiTheme="minorEastAsia" w:hint="eastAsia"/>
          <w:sz w:val="24"/>
          <w:lang w:val="en-US" w:eastAsia="zh-CN"/>
        </w:rPr>
        <w:t>2</w:t>
      </w:r>
      <w:r>
        <w:rPr>
          <w:rFonts w:asciiTheme="minorEastAsia" w:eastAsiaTheme="minorEastAsia" w:hAnsiTheme="minorEastAsia" w:hint="eastAsia"/>
          <w:sz w:val="24"/>
        </w:rPr>
        <w:t>月、</w:t>
      </w:r>
      <w:r>
        <w:rPr>
          <w:rFonts w:asciiTheme="minorEastAsia" w:eastAsiaTheme="minorEastAsia" w:hAnsiTheme="minorEastAsia" w:hint="eastAsia"/>
          <w:sz w:val="24"/>
          <w:lang w:val="en-US" w:eastAsia="zh-CN"/>
        </w:rPr>
        <w:t>3</w:t>
      </w:r>
      <w:r>
        <w:rPr>
          <w:rFonts w:asciiTheme="minorEastAsia" w:eastAsiaTheme="minorEastAsia" w:hAnsiTheme="minorEastAsia" w:hint="eastAsia"/>
          <w:sz w:val="24"/>
        </w:rPr>
        <w:t>月的服务月报：</w:t>
      </w:r>
    </w:p>
    <w:p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变更发布管理流程优化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right="0" w:firstLine="420" w:leftChars="0" w:rightChars="0" w:firstLineChars="200"/>
        <w:jc w:val="both"/>
        <w:textAlignment w:val="auto"/>
        <w:outlineLvl w:val="9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根据相应的变更发布管理流程计划，于2025</w:t>
      </w:r>
      <w:r>
        <w:rPr>
          <w:rFonts w:asciiTheme="minorEastAsia" w:eastAsiaTheme="minorEastAsia" w:hAnsiTheme="minorEastAsia" w:hint="eastAsia"/>
          <w:sz w:val="24"/>
        </w:rPr>
        <w:t>年</w:t>
      </w:r>
      <w:r>
        <w:rPr>
          <w:rFonts w:asciiTheme="minorEastAsia" w:eastAsiaTheme="minorEastAsia" w:hAnsiTheme="minorEastAsia" w:hint="eastAsia"/>
          <w:sz w:val="24"/>
          <w:lang w:eastAsia="zh-CN"/>
        </w:rPr>
        <w:t>第一季度</w:t>
      </w:r>
      <w:r>
        <w:rPr>
          <w:rFonts w:asciiTheme="minorEastAsia" w:eastAsiaTheme="minorEastAsia" w:hAnsiTheme="minorEastAsia" w:hint="eastAsia"/>
          <w:sz w:val="24"/>
        </w:rPr>
        <w:t>分析现有的服务流程接口需要传达的信息和介质要求，明确要求各流程需要记录的内容和发送给对方的内容、频率等，进而优化变更发布的管理流程。</w:t>
      </w:r>
    </w:p>
    <w:p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事件管理流程优化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right="0" w:firstLine="420" w:leftChars="0" w:rightChars="0" w:firstLineChars="200"/>
        <w:jc w:val="both"/>
        <w:textAlignment w:val="auto"/>
        <w:outlineLvl w:val="9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按照事件管理流程优化工作计划，于2025</w:t>
      </w:r>
      <w:r>
        <w:rPr>
          <w:rFonts w:asciiTheme="minorEastAsia" w:eastAsiaTheme="minorEastAsia" w:hAnsiTheme="minorEastAsia" w:hint="eastAsia"/>
          <w:sz w:val="24"/>
        </w:rPr>
        <w:t>年</w:t>
      </w:r>
      <w:r>
        <w:rPr>
          <w:rFonts w:asciiTheme="minorEastAsia" w:eastAsiaTheme="minorEastAsia" w:hAnsiTheme="minorEastAsia" w:hint="eastAsia"/>
          <w:sz w:val="24"/>
          <w:lang w:eastAsia="zh-CN"/>
        </w:rPr>
        <w:t>第一季度</w:t>
      </w:r>
      <w:r>
        <w:rPr>
          <w:rFonts w:asciiTheme="minorEastAsia" w:eastAsiaTheme="minorEastAsia" w:hAnsiTheme="minorEastAsia" w:hint="eastAsia"/>
          <w:sz w:val="24"/>
        </w:rPr>
        <w:t>，通过梳理、审核事件管理过程手册，将事件的受理、分类、解决、跟踪和关闭等流程进行梳理、调优，同时明确事件的升级处理机制和标准等，优化事件管理执行的原则，使事件管理流程的流转更顺畅、高效。</w:t>
      </w:r>
    </w:p>
    <w:p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问题管理流程优化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right="0" w:firstLine="420" w:leftChars="0" w:rightChars="0" w:firstLineChars="200"/>
        <w:jc w:val="both"/>
        <w:textAlignment w:val="auto"/>
        <w:outlineLvl w:val="9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按照问题管理流程优化计划，于2025</w:t>
      </w:r>
      <w:r>
        <w:rPr>
          <w:rFonts w:asciiTheme="minorEastAsia" w:eastAsiaTheme="minorEastAsia" w:hAnsiTheme="minorEastAsia" w:hint="eastAsia"/>
          <w:sz w:val="24"/>
        </w:rPr>
        <w:t>年</w:t>
      </w:r>
      <w:r>
        <w:rPr>
          <w:rFonts w:asciiTheme="minorEastAsia" w:eastAsiaTheme="minorEastAsia" w:hAnsiTheme="minorEastAsia" w:hint="eastAsia"/>
          <w:sz w:val="24"/>
          <w:lang w:eastAsia="zh-CN"/>
        </w:rPr>
        <w:t>第一季度</w:t>
      </w:r>
      <w:r>
        <w:rPr>
          <w:rFonts w:asciiTheme="minorEastAsia" w:eastAsiaTheme="minorEastAsia" w:hAnsiTheme="minorEastAsia" w:hint="eastAsia"/>
          <w:sz w:val="24"/>
        </w:rPr>
        <w:t>完成问题的识别、分类、调查和诊断、解决、关闭等过程梳理，明确问题分类管理的标准等，优化问题管理流程规范，明确流程活动和职责，定义问题和知识库的来源和促发机制。</w:t>
      </w:r>
    </w:p>
    <w:p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配置管理流程的优化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right="0" w:firstLine="420" w:leftChars="0" w:rightChars="0" w:firstLineChars="200"/>
        <w:jc w:val="both"/>
        <w:textAlignment w:val="auto"/>
        <w:outlineLvl w:val="9"/>
        <w:rPr>
          <w:rFonts w:asciiTheme="minorEastAsia" w:eastAsiaTheme="minorEastAsia" w:hAnsiTheme="minorEastAsia" w:hint="eastAsia"/>
          <w:sz w:val="24"/>
        </w:rPr>
        <w:sectPr>
          <w:pgSz w:w="11906" w:h="16838"/>
          <w:pgMar w:top="1440" w:right="1797" w:bottom="1440" w:left="1797" w:header="851" w:footer="992" w:gutter="0"/>
          <w:pgNumType w:fmt="decimal"/>
          <w:cols w:num="1" w:space="720"/>
          <w:docGrid w:linePitch="312" w:charSpace="0"/>
        </w:sectPr>
      </w:pPr>
      <w:r>
        <w:rPr>
          <w:rFonts w:asciiTheme="minorEastAsia" w:eastAsiaTheme="minorEastAsia" w:hAnsiTheme="minorEastAsia" w:hint="eastAsia"/>
          <w:sz w:val="24"/>
        </w:rPr>
        <w:t>2025</w:t>
      </w:r>
      <w:r>
        <w:rPr>
          <w:rFonts w:asciiTheme="minorEastAsia" w:eastAsiaTheme="minorEastAsia" w:hAnsiTheme="minorEastAsia" w:hint="eastAsia"/>
          <w:sz w:val="24"/>
        </w:rPr>
        <w:t>年</w:t>
      </w:r>
      <w:r>
        <w:rPr>
          <w:rFonts w:asciiTheme="minorEastAsia" w:eastAsiaTheme="minorEastAsia" w:hAnsiTheme="minorEastAsia" w:hint="eastAsia"/>
          <w:sz w:val="24"/>
          <w:lang w:eastAsia="zh-CN"/>
        </w:rPr>
        <w:t>第一季度</w:t>
      </w:r>
      <w:r>
        <w:rPr>
          <w:rFonts w:asciiTheme="minorEastAsia" w:eastAsiaTheme="minorEastAsia" w:hAnsiTheme="minorEastAsia" w:hint="eastAsia"/>
          <w:sz w:val="24"/>
        </w:rPr>
        <w:t>完成了配置管理流程中的识别、记录、更新和审计等规范的调优，明确了流程活动和职责，优化配置项属性及配置项之间的关系，以使配置管理流程更加高效、科学的运行。</w:t>
      </w:r>
    </w:p>
    <w:p>
      <w:pPr>
        <w:spacing w:line="360" w:lineRule="auto"/>
        <w:ind w:firstLine="496" w:firstLineChars="236"/>
        <w:outlineLvl w:val="0"/>
        <w:rPr>
          <w:rFonts w:asciiTheme="minorEastAsia" w:eastAsiaTheme="minorEastAsia" w:hAnsiTheme="minorEastAsia"/>
          <w:b/>
          <w:bCs/>
          <w:sz w:val="24"/>
        </w:rPr>
      </w:pPr>
      <w:bookmarkStart w:id="7" w:name="_Toc493489807"/>
      <w:r>
        <w:rPr>
          <w:rFonts w:asciiTheme="minorEastAsia" w:eastAsiaTheme="minorEastAsia" w:hAnsiTheme="minorEastAsia"/>
          <w:b/>
          <w:bCs/>
          <w:sz w:val="24"/>
        </w:rPr>
        <w:t>七</w:t>
      </w:r>
      <w:r>
        <w:rPr>
          <w:rFonts w:asciiTheme="minorEastAsia" w:eastAsiaTheme="minorEastAsia" w:hAnsiTheme="minorEastAsia" w:hint="eastAsia"/>
          <w:b/>
          <w:bCs/>
          <w:sz w:val="24"/>
        </w:rPr>
        <w:t>、</w:t>
      </w:r>
      <w:r>
        <w:rPr>
          <w:rFonts w:asciiTheme="minorEastAsia" w:eastAsiaTheme="minorEastAsia" w:hAnsiTheme="minorEastAsia"/>
          <w:b/>
          <w:bCs/>
          <w:sz w:val="24"/>
        </w:rPr>
        <w:t>质量管理</w:t>
      </w:r>
      <w:bookmarkEnd w:id="7"/>
    </w:p>
    <w:p>
      <w:pPr>
        <w:spacing w:line="360" w:lineRule="auto"/>
        <w:ind w:firstLine="496" w:firstLineChars="23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目标完成情况</w:t>
      </w:r>
    </w:p>
    <w:tbl>
      <w:tblPr>
        <w:tblStyle w:val="TableNormal"/>
        <w:tblW w:w="11057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276"/>
        <w:gridCol w:w="900"/>
        <w:gridCol w:w="1793"/>
        <w:gridCol w:w="993"/>
        <w:gridCol w:w="860"/>
        <w:gridCol w:w="1024"/>
        <w:gridCol w:w="1287"/>
        <w:gridCol w:w="2073"/>
      </w:tblGrid>
      <w:tr>
        <w:tblPrEx>
          <w:tblW w:w="11057" w:type="dxa"/>
          <w:tblInd w:w="-131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Theme="minorEastAsia" w:eastAsiaTheme="minorEastAsia" w:hAnsiTheme="minorEastAsia" w:cs="宋体"/>
                <w:b/>
                <w:bCs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W w:w="11057" w:type="dxa"/>
          <w:tblInd w:w="-131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质量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客户满意率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90%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《客户满意度调查表》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运维管理部经理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每年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运维管理部经理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</w:t>
            </w: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2.3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%</w:t>
            </w:r>
          </w:p>
        </w:tc>
      </w:tr>
    </w:tbl>
    <w:p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按照质量管理实施计划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按时进行了内审</w:t>
      </w:r>
      <w:r>
        <w:rPr>
          <w:rFonts w:asciiTheme="minorEastAsia" w:eastAsiaTheme="minorEastAsia" w:hAnsiTheme="minorEastAsia" w:hint="eastAsia"/>
        </w:rPr>
        <w:t>、</w:t>
      </w:r>
      <w:r>
        <w:rPr>
          <w:rFonts w:asciiTheme="minorEastAsia" w:eastAsiaTheme="minorEastAsia" w:hAnsiTheme="minorEastAsia"/>
        </w:rPr>
        <w:t>管评和客户满意度调查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并圆满完成各项任务</w:t>
      </w:r>
      <w:r>
        <w:rPr>
          <w:rFonts w:asciiTheme="minorEastAsia" w:eastAsiaTheme="minorEastAsia" w:hAnsiTheme="minorEastAsia" w:hint="eastAsia"/>
        </w:rPr>
        <w:t>。</w:t>
      </w:r>
    </w:p>
    <w:sectPr>
      <w:pgSz w:w="11906" w:h="16838"/>
      <w:pgMar w:top="1440" w:right="1797" w:bottom="1440" w:left="1797" w:header="851" w:footer="992" w:gutter="0"/>
      <w:pgNumType w:fmt="decimal"/>
      <w:cols w:num="1" w:space="72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长城楷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3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0" w:color="auto"/>
      </w:pBdr>
      <w:jc w:val="center"/>
      <w:rPr>
        <w:rFonts w:eastAsia="宋体" w:hint="eastAsia"/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南京航之舟数字科技有限公司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0" w:color="auto"/>
      </w:pBdr>
      <w:jc w:val="center"/>
      <w:rPr>
        <w:rFonts w:eastAsia="宋体" w:hint="default"/>
        <w:lang w:val="en-US" w:eastAsia="zh-CN"/>
      </w:rPr>
    </w:pPr>
    <w:r>
      <w:rPr>
        <w:rFonts w:hint="eastAsia"/>
        <w:lang w:val="en-US" w:eastAsia="zh-CN"/>
      </w:rPr>
      <w:t>南京航之舟数字科技有限公司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E9E5387"/>
    <w:multiLevelType w:val="multilevel"/>
    <w:tmpl w:val="1E9E5387"/>
    <w:lvl w:ilvl="0">
      <w:start w:val="1"/>
      <w:numFmt w:val="chineseCountingThousand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16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5CEC76F0"/>
    <w:multiLevelType w:val="singleLevel"/>
    <w:tmpl w:val="5CEC76F0"/>
    <w:lvl w:ilvl="0">
      <w:start w:val="1"/>
      <w:numFmt w:val="decimal"/>
      <w:lvlText w:val="%1."/>
      <w:lvlJc w:val="left"/>
      <w:pPr>
        <w:ind w:left="425" w:hanging="425" w:leftChars="0" w:firstLineChars="0"/>
      </w:pPr>
      <w:rPr>
        <w:rFonts w:hint="default"/>
      </w:rPr>
    </w:lvl>
  </w:abstractNum>
  <w:abstractNum w:abstractNumId="2">
    <w:nsid w:val="5CF7DC45"/>
    <w:multiLevelType w:val="singleLevel"/>
    <w:tmpl w:val="5CF7DC45"/>
    <w:lvl w:ilvl="0">
      <w:start w:val="1"/>
      <w:numFmt w:val="chineseCounting"/>
      <w:suff w:val="nothing"/>
      <w:lvlText w:val="%1、"/>
      <w:lvlJc w:val="left"/>
      <w:pPr>
        <w:ind w:left="0" w:firstLine="420" w:leftChars="0" w:firstLineChars="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oNotTrackMoves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uiPriority="0" w:unhideWhenUsed="0" w:qFormat="1"/>
    <w:lsdException w:name="footer" w:semiHidden="0" w:uiPriority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 w:semiHidden="0" w:uiPriority="0" w:unhideWhenUsed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uiPriority w:val="9"/>
    <w:unhideWhenUsed/>
    <w:qFormat/>
    <w:pPr>
      <w:numPr>
        <w:ilvl w:val="2"/>
        <w:numId w:val="1"/>
      </w:numPr>
      <w:tabs>
        <w:tab w:val="left" w:pos="360"/>
      </w:tabs>
      <w:spacing w:before="220" w:after="220"/>
      <w:outlineLvl w:val="2"/>
    </w:pPr>
    <w:rPr>
      <w:rFonts w:eastAsia="黑体"/>
      <w:b/>
      <w:bCs/>
      <w:color w:val="000000"/>
      <w:sz w:val="30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0"/>
    <w:uiPriority w:val="99"/>
    <w:unhideWhenUsed/>
    <w:rPr>
      <w:rFonts w:ascii="宋体"/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table" w:styleId="TableGrid">
    <w:name w:val="Table Grid"/>
    <w:basedOn w:val="TableNormal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customStyle="1" w:styleId="1">
    <w:name w:val="样式1"/>
    <w:basedOn w:val="Normal"/>
    <w:qFormat/>
    <w:pPr>
      <w:autoSpaceDE w:val="0"/>
      <w:autoSpaceDN w:val="0"/>
      <w:adjustRightInd w:val="0"/>
      <w:spacing w:line="360" w:lineRule="auto"/>
      <w:ind w:left="600" w:hanging="600"/>
      <w:textAlignment w:val="baseline"/>
    </w:pPr>
    <w:rPr>
      <w:rFonts w:ascii="长城楷体" w:eastAsia="长城楷体"/>
    </w:rPr>
  </w:style>
  <w:style w:type="paragraph" w:customStyle="1" w:styleId="10">
    <w:name w:val="正文首行缩进1"/>
    <w:basedOn w:val="Normal"/>
    <w:qFormat/>
    <w:pPr>
      <w:spacing w:before="120" w:after="120" w:line="360" w:lineRule="auto"/>
      <w:ind w:firstLine="200" w:firstLineChars="200"/>
    </w:pPr>
    <w:rPr>
      <w:rFonts w:ascii="Arial" w:eastAsia="楷体_GB2312" w:hAnsi="Arial"/>
      <w:sz w:val="24"/>
    </w:rPr>
  </w:style>
  <w:style w:type="paragraph" w:customStyle="1" w:styleId="a">
    <w:name w:val="吉奥模板的正文"/>
    <w:basedOn w:val="Normal"/>
    <w:link w:val="Char"/>
    <w:qFormat/>
    <w:pPr>
      <w:spacing w:afterLines="50" w:line="320" w:lineRule="exact"/>
      <w:ind w:left="840" w:leftChars="400"/>
    </w:pPr>
    <w:rPr>
      <w:rFonts w:ascii="Arial" w:hAnsi="Arial" w:cs="宋体"/>
      <w:szCs w:val="20"/>
    </w:rPr>
  </w:style>
  <w:style w:type="character" w:customStyle="1" w:styleId="Char">
    <w:name w:val="吉奥模板的正文 Char"/>
    <w:link w:val="a"/>
    <w:qFormat/>
    <w:rPr>
      <w:rFonts w:ascii="Arial" w:hAnsi="Arial" w:cs="宋体"/>
      <w:kern w:val="2"/>
      <w:sz w:val="21"/>
    </w:rPr>
  </w:style>
  <w:style w:type="character" w:customStyle="1" w:styleId="a0">
    <w:name w:val="文档结构图 字符"/>
    <w:basedOn w:val="DefaultParagraphFont"/>
    <w:link w:val="DocumentMap"/>
    <w:uiPriority w:val="99"/>
    <w:semiHidden/>
    <w:qFormat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D61E2B-F5DB-4062-8E0C-7D15CD90E3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541</Words>
  <Characters>3086</Characters>
  <Application>Microsoft Office Word</Application>
  <DocSecurity>0</DocSecurity>
  <Lines>25</Lines>
  <Paragraphs>7</Paragraphs>
  <ScaleCrop>false</ScaleCrop>
  <Company>SSO</Company>
  <LinksUpToDate>false</LinksUpToDate>
  <CharactersWithSpaces>3620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2013年IT运维服务能力管理报告</dc:title>
  <dc:creator>系统运维部-余建波</dc:creator>
  <cp:lastModifiedBy>MEI大東</cp:lastModifiedBy>
  <cp:revision>58</cp:revision>
  <dcterms:created xsi:type="dcterms:W3CDTF">2017-01-03T08:41:00Z</dcterms:created>
  <dcterms:modified xsi:type="dcterms:W3CDTF">2019-09-24T01:31:25Z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