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jc w:val="center"/>
        <w:rPr>
          <w:rFonts w:ascii="宋体" w:hAnsi="宋体"/>
          <w:b/>
          <w:sz w:val="52"/>
        </w:rPr>
      </w:pPr>
    </w:p>
    <w:p>
      <w:pPr>
        <w:jc w:val="center"/>
        <w:rPr>
          <w:rFonts w:ascii="宋体" w:hAnsi="宋体"/>
          <w:sz w:val="52"/>
          <w:szCs w:val="52"/>
        </w:rPr>
      </w:pPr>
      <w:bookmarkStart w:id="0" w:name="OLE_LINK8"/>
      <w:bookmarkStart w:id="1" w:name="OLE_LINK2"/>
      <w:bookmarkStart w:id="2" w:name="OLE_LINK9"/>
      <w:bookmarkStart w:id="3" w:name="OLE_LINK1"/>
      <w:r>
        <w:rPr>
          <w:rFonts w:ascii="宋体" w:hAnsi="宋体" w:hint="eastAsia"/>
          <w:b/>
          <w:sz w:val="52"/>
          <w:szCs w:val="52"/>
        </w:rPr>
        <w:t>南京航之舟数字科技有限公司</w:t>
      </w:r>
    </w:p>
    <w:p>
      <w:pPr>
        <w:jc w:val="center"/>
        <w:rPr>
          <w:rFonts w:ascii="宋体" w:hAnsi="宋体"/>
          <w:b/>
          <w:sz w:val="52"/>
          <w:szCs w:val="52"/>
        </w:rPr>
      </w:pPr>
      <w:bookmarkEnd w:id="0"/>
      <w:bookmarkEnd w:id="1"/>
      <w:bookmarkEnd w:id="2"/>
      <w:bookmarkEnd w:id="3"/>
      <w:r>
        <w:rPr>
          <w:rFonts w:ascii="宋体" w:hAnsi="宋体" w:hint="eastAsia"/>
          <w:b/>
          <w:sz w:val="48"/>
          <w:szCs w:val="52"/>
        </w:rPr>
        <w:t xml:space="preserve"> </w:t>
      </w:r>
      <w:r>
        <w:rPr>
          <w:rFonts w:ascii="宋体" w:hAnsi="宋体" w:hint="eastAsia"/>
          <w:b/>
          <w:sz w:val="52"/>
        </w:rPr>
        <w:t>2025年度培训计划</w:t>
      </w:r>
    </w:p>
    <w:p>
      <w:pPr>
        <w:rPr>
          <w:rFonts w:ascii="Arial" w:hAnsi="Arial"/>
        </w:rPr>
      </w:pPr>
    </w:p>
    <w:p>
      <w:pPr>
        <w:rPr>
          <w:rFonts w:ascii="Arial" w:hAnsi="Arial"/>
        </w:rPr>
      </w:pPr>
    </w:p>
    <w:p>
      <w:pPr>
        <w:rPr>
          <w:rFonts w:ascii="Arial" w:hAnsi="Arial"/>
        </w:rPr>
      </w:pPr>
    </w:p>
    <w:p>
      <w:pPr>
        <w:rPr>
          <w:rFonts w:ascii="Arial" w:hAnsi="Arial"/>
        </w:rPr>
      </w:pPr>
    </w:p>
    <w:p>
      <w:pPr>
        <w:ind w:firstLine="1239" w:firstLineChars="590"/>
      </w:pPr>
    </w:p>
    <w:p/>
    <w:p>
      <w:pPr>
        <w:ind w:firstLine="1260" w:firstLineChars="600"/>
        <w:rPr>
          <w:rFonts w:ascii="宋体" w:hAnsi="宋体"/>
          <w:b/>
          <w:bCs/>
          <w:spacing w:val="8"/>
          <w:sz w:val="30"/>
        </w:rPr>
      </w:pPr>
    </w:p>
    <w:p>
      <w:pPr>
        <w:rPr>
          <w:rFonts w:ascii="Arial"/>
        </w:rPr>
      </w:pPr>
    </w:p>
    <w:p>
      <w:pPr>
        <w:rPr>
          <w:rFonts w:ascii="Arial"/>
        </w:rPr>
      </w:pPr>
    </w:p>
    <w:p>
      <w:pPr>
        <w:rPr>
          <w:rFonts w:ascii="Arial"/>
        </w:rPr>
      </w:pPr>
    </w:p>
    <w:p>
      <w:pPr>
        <w:rPr>
          <w:rFonts w:ascii="Arial"/>
        </w:rPr>
      </w:pPr>
    </w:p>
    <w:p>
      <w:pPr>
        <w:rPr>
          <w:rFonts w:ascii="Arial"/>
        </w:rPr>
      </w:pPr>
    </w:p>
    <w:p>
      <w:pPr>
        <w:rPr>
          <w:rFonts w:ascii="Arial"/>
        </w:rPr>
      </w:pPr>
    </w:p>
    <w:p>
      <w:pPr>
        <w:rPr>
          <w:rFonts w:ascii="Arial"/>
        </w:rPr>
      </w:pPr>
    </w:p>
    <w:tbl>
      <w:tblPr>
        <w:tblStyle w:val="TableNormal"/>
        <w:tblpPr w:leftFromText="180" w:rightFromText="180" w:vertAnchor="text" w:horzAnchor="page" w:tblpX="1934" w:tblpY="498"/>
        <w:tblOverlap w:val="never"/>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2"/>
        <w:gridCol w:w="1450"/>
        <w:gridCol w:w="1110"/>
        <w:gridCol w:w="1664"/>
        <w:gridCol w:w="1661"/>
        <w:gridCol w:w="1659"/>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1"/>
        </w:trPr>
        <w:tc>
          <w:tcPr>
            <w:tcW w:w="982" w:type="dxa"/>
          </w:tcPr>
          <w:p>
            <w:pPr>
              <w:jc w:val="center"/>
              <w:rPr>
                <w:rFonts w:ascii="微软雅黑" w:eastAsia="微软雅黑" w:hAnsi="微软雅黑"/>
                <w:b/>
              </w:rPr>
            </w:pPr>
            <w:r>
              <w:rPr>
                <w:rFonts w:ascii="微软雅黑" w:eastAsia="微软雅黑" w:hAnsi="微软雅黑" w:hint="eastAsia"/>
                <w:b/>
              </w:rPr>
              <w:t>编制</w:t>
            </w:r>
          </w:p>
        </w:tc>
        <w:tc>
          <w:tcPr>
            <w:tcW w:w="1450" w:type="dxa"/>
          </w:tcPr>
          <w:p>
            <w:pPr>
              <w:jc w:val="center"/>
              <w:rPr>
                <w:rFonts w:ascii="微软雅黑" w:eastAsia="微软雅黑" w:hAnsi="微软雅黑"/>
                <w:sz w:val="24"/>
                <w:szCs w:val="24"/>
              </w:rPr>
            </w:pPr>
            <w:r>
              <w:rPr>
                <w:rFonts w:ascii="微软雅黑" w:eastAsia="微软雅黑" w:hAnsi="微软雅黑" w:hint="eastAsia"/>
              </w:rPr>
              <w:t>张莲花</w:t>
            </w:r>
          </w:p>
        </w:tc>
        <w:tc>
          <w:tcPr>
            <w:tcW w:w="1110" w:type="dxa"/>
          </w:tcPr>
          <w:p>
            <w:pPr>
              <w:jc w:val="center"/>
              <w:rPr>
                <w:rFonts w:ascii="微软雅黑" w:eastAsia="微软雅黑" w:hAnsi="微软雅黑"/>
                <w:b/>
              </w:rPr>
            </w:pPr>
            <w:r>
              <w:rPr>
                <w:rFonts w:ascii="微软雅黑" w:eastAsia="微软雅黑" w:hAnsi="微软雅黑" w:hint="eastAsia"/>
                <w:b/>
              </w:rPr>
              <w:t>审核</w:t>
            </w:r>
          </w:p>
        </w:tc>
        <w:tc>
          <w:tcPr>
            <w:tcW w:w="1664" w:type="dxa"/>
          </w:tcPr>
          <w:p>
            <w:pPr>
              <w:jc w:val="center"/>
              <w:rPr>
                <w:rFonts w:ascii="微软雅黑" w:eastAsia="微软雅黑" w:hAnsi="微软雅黑"/>
              </w:rPr>
            </w:pPr>
            <w:r>
              <w:rPr>
                <w:rFonts w:ascii="微软雅黑" w:eastAsia="微软雅黑" w:hAnsi="微软雅黑" w:hint="eastAsia"/>
              </w:rPr>
              <w:t>吴克</w:t>
            </w:r>
          </w:p>
        </w:tc>
        <w:tc>
          <w:tcPr>
            <w:tcW w:w="1661" w:type="dxa"/>
          </w:tcPr>
          <w:p>
            <w:pPr>
              <w:jc w:val="center"/>
              <w:rPr>
                <w:rFonts w:ascii="微软雅黑" w:eastAsia="微软雅黑" w:hAnsi="微软雅黑"/>
              </w:rPr>
            </w:pPr>
            <w:r>
              <w:rPr>
                <w:rFonts w:ascii="微软雅黑" w:eastAsia="微软雅黑" w:hAnsi="微软雅黑" w:hint="eastAsia"/>
                <w:b/>
                <w:bCs/>
              </w:rPr>
              <w:t>审批</w:t>
            </w:r>
          </w:p>
        </w:tc>
        <w:tc>
          <w:tcPr>
            <w:tcW w:w="1659" w:type="dxa"/>
          </w:tcPr>
          <w:p>
            <w:pPr>
              <w:jc w:val="center"/>
              <w:rPr>
                <w:rFonts w:ascii="微软雅黑" w:eastAsia="微软雅黑" w:hAnsi="微软雅黑"/>
              </w:rPr>
            </w:pPr>
            <w:r>
              <w:rPr>
                <w:rFonts w:ascii="微软雅黑" w:eastAsia="微软雅黑" w:hAnsi="微软雅黑" w:hint="eastAsia"/>
              </w:rPr>
              <w:t>陈潮华</w:t>
            </w:r>
          </w:p>
        </w:tc>
      </w:tr>
      <w:tr>
        <w:tblPrEx>
          <w:tblW w:w="8526" w:type="dxa"/>
          <w:tblInd w:w="0" w:type="dxa"/>
          <w:tblLayout w:type="fixed"/>
          <w:tblCellMar>
            <w:top w:w="0" w:type="dxa"/>
            <w:left w:w="108" w:type="dxa"/>
            <w:bottom w:w="0" w:type="dxa"/>
            <w:right w:w="108" w:type="dxa"/>
          </w:tblCellMar>
        </w:tblPrEx>
        <w:trPr>
          <w:trHeight w:val="296"/>
        </w:trPr>
        <w:tc>
          <w:tcPr>
            <w:tcW w:w="2432" w:type="dxa"/>
            <w:gridSpan w:val="2"/>
          </w:tcPr>
          <w:p>
            <w:pPr>
              <w:jc w:val="center"/>
              <w:rPr>
                <w:rFonts w:ascii="微软雅黑" w:eastAsia="微软雅黑" w:hAnsi="微软雅黑"/>
                <w:sz w:val="24"/>
                <w:szCs w:val="24"/>
              </w:rPr>
            </w:pPr>
            <w:r>
              <w:rPr>
                <w:rFonts w:ascii="微软雅黑" w:eastAsia="微软雅黑" w:hAnsi="微软雅黑" w:hint="eastAsia"/>
                <w:b/>
                <w:bCs/>
                <w:sz w:val="22"/>
                <w:szCs w:val="22"/>
              </w:rPr>
              <w:t>发布日期</w:t>
            </w:r>
          </w:p>
        </w:tc>
        <w:tc>
          <w:tcPr>
            <w:tcW w:w="6094" w:type="dxa"/>
            <w:gridSpan w:val="4"/>
          </w:tcPr>
          <w:p>
            <w:pPr>
              <w:jc w:val="center"/>
              <w:rPr>
                <w:rFonts w:ascii="微软雅黑" w:eastAsia="微软雅黑" w:hAnsi="微软雅黑"/>
              </w:rPr>
            </w:pPr>
            <w:r>
              <w:rPr>
                <w:rFonts w:ascii="微软雅黑" w:eastAsia="微软雅黑" w:hAnsi="微软雅黑" w:hint="eastAsia"/>
              </w:rPr>
              <w:t>2025年1月1日</w:t>
            </w:r>
          </w:p>
        </w:tc>
      </w:tr>
    </w:tbl>
    <w:p>
      <w:pPr>
        <w:spacing w:line="360" w:lineRule="auto"/>
        <w:jc w:val="center"/>
        <w:rPr>
          <w:rFonts w:ascii="宋体" w:hAnsi="宋体"/>
          <w:b/>
          <w:sz w:val="28"/>
          <w:szCs w:val="28"/>
        </w:rPr>
      </w:pPr>
      <w:r>
        <w:rPr>
          <w:rFonts w:ascii="宋体" w:hAnsi="宋体" w:hint="eastAsia"/>
          <w:b/>
          <w:sz w:val="28"/>
          <w:szCs w:val="28"/>
        </w:rPr>
        <w:t>发布、修订记录</w:t>
      </w:r>
    </w:p>
    <w:tbl>
      <w:tblPr>
        <w:tblStyle w:val="TableNormal"/>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c>
          <w:tcPr>
            <w:tcW w:w="1116" w:type="dxa"/>
            <w:vAlign w:val="center"/>
          </w:tcPr>
          <w:p>
            <w:pPr>
              <w:spacing w:line="360" w:lineRule="auto"/>
              <w:jc w:val="center"/>
              <w:rPr>
                <w:rFonts w:ascii="宋体" w:hAnsi="宋体"/>
              </w:rPr>
            </w:pPr>
            <w:r>
              <w:rPr>
                <w:rFonts w:ascii="宋体" w:hAnsi="宋体" w:hint="eastAsia"/>
              </w:rPr>
              <w:t>版本号</w:t>
            </w:r>
          </w:p>
        </w:tc>
        <w:tc>
          <w:tcPr>
            <w:tcW w:w="1479" w:type="dxa"/>
            <w:vAlign w:val="center"/>
          </w:tcPr>
          <w:p>
            <w:pPr>
              <w:spacing w:line="360" w:lineRule="auto"/>
              <w:jc w:val="center"/>
              <w:rPr>
                <w:rFonts w:ascii="宋体" w:hAnsi="宋体"/>
              </w:rPr>
            </w:pPr>
            <w:r>
              <w:rPr>
                <w:rFonts w:ascii="宋体" w:hAnsi="宋体" w:hint="eastAsia"/>
              </w:rPr>
              <w:t>发布日期</w:t>
            </w:r>
          </w:p>
        </w:tc>
        <w:tc>
          <w:tcPr>
            <w:tcW w:w="1550" w:type="dxa"/>
            <w:vAlign w:val="center"/>
          </w:tcPr>
          <w:p>
            <w:pPr>
              <w:spacing w:line="360" w:lineRule="auto"/>
              <w:jc w:val="center"/>
              <w:rPr>
                <w:rFonts w:ascii="宋体" w:hAnsi="宋体"/>
              </w:rPr>
            </w:pPr>
            <w:r>
              <w:rPr>
                <w:rFonts w:ascii="宋体" w:hAnsi="宋体" w:hint="eastAsia"/>
              </w:rPr>
              <w:t>修改人/</w:t>
            </w:r>
          </w:p>
          <w:p>
            <w:pPr>
              <w:spacing w:line="360" w:lineRule="auto"/>
              <w:jc w:val="center"/>
              <w:rPr>
                <w:rFonts w:ascii="宋体" w:hAnsi="宋体"/>
              </w:rPr>
            </w:pPr>
            <w:r>
              <w:rPr>
                <w:rFonts w:ascii="宋体" w:hAnsi="宋体" w:hint="eastAsia"/>
              </w:rPr>
              <w:t>修改日期</w:t>
            </w:r>
          </w:p>
        </w:tc>
        <w:tc>
          <w:tcPr>
            <w:tcW w:w="1459" w:type="dxa"/>
            <w:vAlign w:val="center"/>
          </w:tcPr>
          <w:p>
            <w:pPr>
              <w:spacing w:line="360" w:lineRule="auto"/>
              <w:jc w:val="center"/>
              <w:rPr>
                <w:rFonts w:ascii="宋体" w:hAnsi="宋体"/>
              </w:rPr>
            </w:pPr>
            <w:r>
              <w:rPr>
                <w:rFonts w:ascii="宋体" w:hAnsi="宋体" w:hint="eastAsia"/>
              </w:rPr>
              <w:t>审核人/</w:t>
            </w:r>
          </w:p>
          <w:p>
            <w:pPr>
              <w:spacing w:line="360" w:lineRule="auto"/>
              <w:jc w:val="center"/>
              <w:rPr>
                <w:rFonts w:ascii="宋体" w:hAnsi="宋体"/>
              </w:rPr>
            </w:pPr>
            <w:r>
              <w:rPr>
                <w:rFonts w:ascii="宋体" w:hAnsi="宋体" w:hint="eastAsia"/>
              </w:rPr>
              <w:t>审核日期</w:t>
            </w:r>
          </w:p>
        </w:tc>
        <w:tc>
          <w:tcPr>
            <w:tcW w:w="1566" w:type="dxa"/>
            <w:vAlign w:val="center"/>
          </w:tcPr>
          <w:p>
            <w:pPr>
              <w:spacing w:line="360" w:lineRule="auto"/>
              <w:jc w:val="center"/>
              <w:rPr>
                <w:rFonts w:ascii="宋体" w:hAnsi="宋体"/>
              </w:rPr>
            </w:pPr>
            <w:r>
              <w:rPr>
                <w:rFonts w:ascii="宋体" w:hAnsi="宋体" w:hint="eastAsia"/>
              </w:rPr>
              <w:t>批准人/</w:t>
            </w:r>
          </w:p>
          <w:p>
            <w:pPr>
              <w:spacing w:line="360" w:lineRule="auto"/>
              <w:jc w:val="center"/>
              <w:rPr>
                <w:rFonts w:ascii="宋体" w:hAnsi="宋体"/>
              </w:rPr>
            </w:pPr>
            <w:r>
              <w:rPr>
                <w:rFonts w:ascii="宋体" w:hAnsi="宋体" w:hint="eastAsia"/>
              </w:rPr>
              <w:t>批准日期</w:t>
            </w:r>
          </w:p>
        </w:tc>
        <w:tc>
          <w:tcPr>
            <w:tcW w:w="2118" w:type="dxa"/>
            <w:vAlign w:val="center"/>
          </w:tcPr>
          <w:p>
            <w:pPr>
              <w:spacing w:line="360" w:lineRule="auto"/>
              <w:jc w:val="center"/>
              <w:rPr>
                <w:rFonts w:ascii="宋体" w:hAnsi="宋体"/>
              </w:rPr>
            </w:pPr>
            <w:r>
              <w:rPr>
                <w:rFonts w:ascii="宋体" w:hAnsi="宋体" w:hint="eastAsia"/>
              </w:rPr>
              <w:t>修订原因</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eastAsia="宋体" w:hAnsi="宋体" w:cs="宋体" w:hint="eastAsia"/>
                <w:lang w:val="en-US" w:eastAsia="zh-CN"/>
              </w:rPr>
            </w:pPr>
            <w:r>
              <w:rPr>
                <w:rFonts w:ascii="宋体" w:hAnsi="宋体" w:cs="宋体" w:hint="eastAsia"/>
                <w:lang w:val="en-US" w:eastAsia="zh-CN"/>
              </w:rPr>
              <w:t>V1.0</w:t>
            </w:r>
          </w:p>
        </w:tc>
        <w:tc>
          <w:tcPr>
            <w:tcW w:w="1479" w:type="dxa"/>
            <w:vAlign w:val="center"/>
          </w:tcPr>
          <w:p>
            <w:pPr>
              <w:jc w:val="center"/>
              <w:rPr>
                <w:rFonts w:ascii="宋体" w:hAnsi="宋体" w:cs="宋体"/>
              </w:rPr>
            </w:pPr>
            <w:r>
              <w:rPr>
                <w:rFonts w:ascii="宋体" w:hAnsi="宋体" w:cs="宋体" w:hint="eastAsia"/>
              </w:rPr>
              <w:t>2025.1.1</w:t>
            </w:r>
          </w:p>
        </w:tc>
        <w:tc>
          <w:tcPr>
            <w:tcW w:w="1550" w:type="dxa"/>
            <w:vAlign w:val="center"/>
          </w:tcPr>
          <w:p>
            <w:pPr>
              <w:jc w:val="center"/>
              <w:rPr>
                <w:rFonts w:ascii="宋体" w:hAnsi="宋体" w:cs="宋体"/>
              </w:rPr>
            </w:pPr>
            <w:r>
              <w:rPr>
                <w:rFonts w:ascii="宋体" w:hAnsi="宋体" w:cs="宋体" w:hint="eastAsia"/>
              </w:rPr>
              <w:t>张莲花</w:t>
            </w:r>
          </w:p>
        </w:tc>
        <w:tc>
          <w:tcPr>
            <w:tcW w:w="1459" w:type="dxa"/>
            <w:vAlign w:val="center"/>
          </w:tcPr>
          <w:p>
            <w:pPr>
              <w:jc w:val="center"/>
              <w:rPr>
                <w:rFonts w:ascii="宋体" w:hAnsi="宋体" w:cs="宋体"/>
              </w:rPr>
            </w:pPr>
            <w:r>
              <w:rPr>
                <w:rFonts w:ascii="宋体" w:hAnsi="宋体" w:cs="宋体" w:hint="eastAsia"/>
              </w:rPr>
              <w:t>吴克</w:t>
            </w:r>
          </w:p>
        </w:tc>
        <w:tc>
          <w:tcPr>
            <w:tcW w:w="1566" w:type="dxa"/>
            <w:vAlign w:val="center"/>
          </w:tcPr>
          <w:p>
            <w:pPr>
              <w:jc w:val="center"/>
              <w:rPr>
                <w:rFonts w:ascii="宋体" w:hAnsi="宋体"/>
              </w:rPr>
            </w:pPr>
            <w:r>
              <w:rPr>
                <w:rFonts w:ascii="宋体" w:hAnsi="宋体" w:cs="宋体" w:hint="eastAsia"/>
              </w:rPr>
              <w:t>陈潮华</w:t>
            </w:r>
          </w:p>
        </w:tc>
        <w:tc>
          <w:tcPr>
            <w:tcW w:w="2118" w:type="dxa"/>
            <w:vAlign w:val="center"/>
          </w:tcPr>
          <w:p>
            <w:pPr>
              <w:spacing w:line="360" w:lineRule="auto"/>
              <w:jc w:val="center"/>
              <w:rPr>
                <w:rFonts w:ascii="宋体" w:hAnsi="宋体"/>
              </w:rPr>
            </w:pPr>
            <w:r>
              <w:rPr>
                <w:rFonts w:ascii="宋体" w:hAnsi="宋体" w:hint="eastAsia"/>
              </w:rPr>
              <w:t>新建</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cs="宋体"/>
              </w:rPr>
            </w:pPr>
          </w:p>
        </w:tc>
      </w:tr>
      <w:tr>
        <w:tblPrEx>
          <w:tblW w:w="9288" w:type="dxa"/>
          <w:tblInd w:w="0" w:type="dxa"/>
          <w:tblLayout w:type="fixed"/>
          <w:tblCellMar>
            <w:top w:w="0" w:type="dxa"/>
            <w:left w:w="108" w:type="dxa"/>
            <w:bottom w:w="0" w:type="dxa"/>
            <w:right w:w="108" w:type="dxa"/>
          </w:tblCellMar>
        </w:tblPrEx>
        <w:trPr>
          <w:trHeight w:val="730"/>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bl>
    <w:p>
      <w:pPr>
        <w:rPr>
          <w:rFonts w:ascii="宋体" w:hAnsi="宋体"/>
        </w:rPr>
      </w:pPr>
    </w:p>
    <w:p>
      <w:pPr>
        <w:spacing w:line="276" w:lineRule="auto"/>
        <w:jc w:val="left"/>
        <w:rPr>
          <w:rFonts w:ascii="宋体" w:hAnsi="宋体"/>
          <w:b/>
          <w:bCs/>
          <w:sz w:val="36"/>
          <w:szCs w:val="36"/>
        </w:rPr>
      </w:pPr>
    </w:p>
    <w:p>
      <w:pPr>
        <w:rPr>
          <w:b/>
          <w:bCs/>
        </w:rPr>
      </w:pPr>
    </w:p>
    <w:p>
      <w:pPr>
        <w:rPr>
          <w:b/>
          <w:bCs/>
        </w:rPr>
      </w:pPr>
    </w:p>
    <w:p>
      <w:pPr>
        <w:pStyle w:val="Heading1"/>
        <w:numPr>
          <w:ilvl w:val="0"/>
          <w:numId w:val="1"/>
        </w:numPr>
        <w:spacing w:line="360" w:lineRule="auto"/>
        <w:rPr>
          <w:rFonts w:ascii="宋体"/>
          <w:sz w:val="32"/>
          <w:szCs w:val="32"/>
        </w:rPr>
        <w:sectPr>
          <w:headerReference w:type="default" r:id="rId4"/>
          <w:pgSz w:w="11906" w:h="16838"/>
          <w:pgMar w:top="1440" w:right="1800" w:bottom="1440" w:left="1800" w:header="851" w:footer="992" w:gutter="0"/>
          <w:pgNumType w:start="1"/>
          <w:cols w:num="1" w:space="425"/>
          <w:docGrid w:type="lines" w:linePitch="312" w:charSpace="0"/>
        </w:sectPr>
      </w:pPr>
    </w:p>
    <w:p>
      <w:pPr>
        <w:pStyle w:val="Heading1"/>
        <w:numPr>
          <w:ilvl w:val="0"/>
          <w:numId w:val="1"/>
        </w:numPr>
        <w:spacing w:line="360" w:lineRule="auto"/>
        <w:rPr>
          <w:rFonts w:ascii="宋体"/>
          <w:sz w:val="32"/>
          <w:szCs w:val="32"/>
        </w:rPr>
      </w:pPr>
      <w:r>
        <w:rPr>
          <w:rFonts w:ascii="宋体" w:hAnsi="宋体" w:cs="宋体" w:hint="eastAsia"/>
          <w:sz w:val="32"/>
          <w:szCs w:val="32"/>
        </w:rPr>
        <w:t>培训背景</w:t>
      </w:r>
    </w:p>
    <w:p>
      <w:pPr>
        <w:spacing w:line="360" w:lineRule="auto"/>
        <w:ind w:firstLine="496" w:firstLineChars="236"/>
        <w:rPr>
          <w:rFonts w:ascii="宋体"/>
          <w:sz w:val="24"/>
          <w:szCs w:val="24"/>
          <w:shd w:val="clear" w:color="auto" w:fill="FFFFFF"/>
        </w:rPr>
      </w:pPr>
      <w:r>
        <w:rPr>
          <w:rFonts w:ascii="宋体" w:hAnsi="宋体" w:cs="宋体"/>
          <w:sz w:val="24"/>
          <w:szCs w:val="24"/>
          <w:shd w:val="clear" w:color="auto" w:fill="FFFFFF"/>
        </w:rPr>
        <w:t>2025</w:t>
      </w:r>
      <w:r>
        <w:rPr>
          <w:rFonts w:ascii="宋体" w:hAnsi="宋体" w:cs="宋体" w:hint="eastAsia"/>
          <w:sz w:val="24"/>
          <w:szCs w:val="24"/>
          <w:shd w:val="clear" w:color="auto" w:fill="FFFFFF"/>
        </w:rPr>
        <w:t>年将紧紧围绕“开拓新思路，培育新增长，全面推进公司核心业务发展”的战略目标发展业务，对人才的需求提出了新的要求：一是人才的数量要求增加，尤其专业型技术人员需求量较大；二是对现有人员的素质和能力提出了新的要求，原有的观念和方法有待于更新和改善。</w:t>
      </w:r>
    </w:p>
    <w:p>
      <w:pPr>
        <w:spacing w:line="360" w:lineRule="auto"/>
        <w:ind w:firstLine="496" w:firstLineChars="236"/>
        <w:rPr>
          <w:rFonts w:ascii="宋体"/>
          <w:sz w:val="24"/>
          <w:szCs w:val="24"/>
          <w:shd w:val="clear" w:color="auto" w:fill="FFFFFF"/>
        </w:rPr>
      </w:pPr>
      <w:r>
        <w:rPr>
          <w:rFonts w:ascii="宋体" w:hAnsi="宋体" w:cs="宋体" w:hint="eastAsia"/>
          <w:sz w:val="24"/>
          <w:szCs w:val="24"/>
          <w:shd w:val="clear" w:color="auto" w:fill="FFFFFF"/>
        </w:rPr>
        <w:t>随着公司业务的的稳定发展，公司客户对服务要求的提升，对公司的企业文化、凝聚力提出了新的问题，如何深入宣导企业文化、提高员工对企业的凝聚力是培训需要解决的重要课题！</w:t>
      </w:r>
    </w:p>
    <w:p>
      <w:pPr>
        <w:spacing w:line="360" w:lineRule="auto"/>
        <w:ind w:firstLine="496" w:firstLineChars="236"/>
        <w:rPr>
          <w:rFonts w:ascii="宋体"/>
          <w:sz w:val="24"/>
          <w:szCs w:val="24"/>
          <w:shd w:val="clear" w:color="auto" w:fill="FFFFFF"/>
        </w:rPr>
      </w:pPr>
      <w:r>
        <w:rPr>
          <w:rFonts w:ascii="宋体" w:hAnsi="宋体" w:cs="宋体" w:hint="eastAsia"/>
          <w:sz w:val="24"/>
          <w:szCs w:val="24"/>
          <w:shd w:val="clear" w:color="auto" w:fill="FFFFFF"/>
        </w:rPr>
        <w:t>人才需求激增，而人才数量的增加受一定的时间限制。在</w:t>
      </w:r>
      <w:r>
        <w:rPr>
          <w:rFonts w:ascii="宋体" w:hAnsi="宋体" w:cs="宋体"/>
          <w:sz w:val="24"/>
          <w:szCs w:val="24"/>
          <w:shd w:val="clear" w:color="auto" w:fill="FFFFFF"/>
        </w:rPr>
        <w:t>2016</w:t>
      </w:r>
      <w:r>
        <w:rPr>
          <w:rFonts w:ascii="宋体" w:hAnsi="宋体" w:cs="宋体" w:hint="eastAsia"/>
          <w:sz w:val="24"/>
          <w:szCs w:val="24"/>
          <w:shd w:val="clear" w:color="auto" w:fill="FFFFFF"/>
        </w:rPr>
        <w:t>年的招聘中，公司所需的专业型中高级技术人员和管理人员等职位难以按时招到合适的人选。鉴于此，制定</w:t>
      </w:r>
      <w:r>
        <w:rPr>
          <w:rFonts w:ascii="宋体" w:hAnsi="宋体" w:cs="宋体"/>
          <w:sz w:val="24"/>
          <w:szCs w:val="24"/>
          <w:shd w:val="clear" w:color="auto" w:fill="FFFFFF"/>
        </w:rPr>
        <w:t>2025</w:t>
      </w:r>
      <w:r>
        <w:rPr>
          <w:rFonts w:ascii="宋体" w:hAnsi="宋体" w:cs="宋体" w:hint="eastAsia"/>
          <w:sz w:val="24"/>
          <w:szCs w:val="24"/>
          <w:shd w:val="clear" w:color="auto" w:fill="FFFFFF"/>
        </w:rPr>
        <w:t>年度培训计划，重点培养公司急需的中高级管理人才，并储备未来所需的技术型人才，同时做好工作技能的提升。</w:t>
      </w:r>
    </w:p>
    <w:p>
      <w:pPr>
        <w:pStyle w:val="Heading1"/>
        <w:numPr>
          <w:ilvl w:val="0"/>
          <w:numId w:val="1"/>
        </w:numPr>
        <w:spacing w:line="360" w:lineRule="auto"/>
        <w:rPr>
          <w:rFonts w:ascii="宋体"/>
          <w:sz w:val="32"/>
          <w:szCs w:val="32"/>
        </w:rPr>
      </w:pPr>
      <w:r>
        <w:rPr>
          <w:rFonts w:ascii="宋体" w:hAnsi="宋体" w:cs="宋体" w:hint="eastAsia"/>
          <w:sz w:val="32"/>
          <w:szCs w:val="32"/>
        </w:rPr>
        <w:t>指导思想</w:t>
      </w:r>
    </w:p>
    <w:p>
      <w:pPr>
        <w:spacing w:line="360" w:lineRule="auto"/>
        <w:ind w:firstLine="496" w:firstLineChars="236"/>
        <w:rPr>
          <w:rFonts w:ascii="宋体"/>
          <w:sz w:val="24"/>
          <w:szCs w:val="24"/>
          <w:shd w:val="clear" w:color="auto" w:fill="FFFFFF"/>
        </w:rPr>
      </w:pPr>
      <w:r>
        <w:rPr>
          <w:rFonts w:ascii="宋体" w:hAnsi="宋体" w:cs="宋体"/>
          <w:sz w:val="24"/>
          <w:szCs w:val="24"/>
          <w:shd w:val="clear" w:color="auto" w:fill="FFFFFF"/>
        </w:rPr>
        <w:t>1</w:t>
      </w:r>
      <w:r>
        <w:rPr>
          <w:rFonts w:ascii="宋体" w:hAnsi="宋体" w:cs="宋体" w:hint="eastAsia"/>
          <w:sz w:val="24"/>
          <w:szCs w:val="24"/>
          <w:shd w:val="clear" w:color="auto" w:fill="FFFFFF"/>
        </w:rPr>
        <w:t>．坚持以科学发展观和科学人才观为指导方针；</w:t>
      </w:r>
    </w:p>
    <w:p>
      <w:pPr>
        <w:spacing w:line="360" w:lineRule="auto"/>
        <w:ind w:firstLine="496" w:firstLineChars="236"/>
        <w:rPr>
          <w:rFonts w:ascii="宋体"/>
          <w:sz w:val="24"/>
          <w:szCs w:val="24"/>
          <w:shd w:val="clear" w:color="auto" w:fill="FFFFFF"/>
        </w:rPr>
      </w:pPr>
      <w:r>
        <w:rPr>
          <w:rFonts w:ascii="宋体" w:hAnsi="宋体" w:cs="宋体"/>
          <w:sz w:val="24"/>
          <w:szCs w:val="24"/>
          <w:shd w:val="clear" w:color="auto" w:fill="FFFFFF"/>
        </w:rPr>
        <w:t xml:space="preserve">2. </w:t>
      </w:r>
      <w:r>
        <w:rPr>
          <w:rFonts w:ascii="宋体" w:hAnsi="宋体" w:cs="宋体" w:hint="eastAsia"/>
          <w:sz w:val="24"/>
          <w:szCs w:val="24"/>
          <w:shd w:val="clear" w:color="auto" w:fill="FFFFFF"/>
        </w:rPr>
        <w:t>坚持以实现企业的经营战略、发展目标和人力资源战略为最高宗旨；</w:t>
      </w:r>
    </w:p>
    <w:p>
      <w:pPr>
        <w:spacing w:line="360" w:lineRule="auto"/>
        <w:ind w:firstLine="496" w:firstLineChars="236"/>
        <w:rPr>
          <w:rFonts w:ascii="宋体"/>
          <w:sz w:val="24"/>
          <w:szCs w:val="24"/>
          <w:shd w:val="clear" w:color="auto" w:fill="FFFFFF"/>
        </w:rPr>
      </w:pPr>
      <w:r>
        <w:rPr>
          <w:rFonts w:ascii="宋体" w:hAnsi="宋体" w:cs="宋体"/>
          <w:sz w:val="24"/>
          <w:szCs w:val="24"/>
          <w:shd w:val="clear" w:color="auto" w:fill="FFFFFF"/>
        </w:rPr>
        <w:t xml:space="preserve">3. </w:t>
      </w:r>
      <w:r>
        <w:rPr>
          <w:rFonts w:ascii="宋体" w:hAnsi="宋体" w:cs="宋体" w:hint="eastAsia"/>
          <w:sz w:val="24"/>
          <w:szCs w:val="24"/>
          <w:shd w:val="clear" w:color="auto" w:fill="FFFFFF"/>
        </w:rPr>
        <w:t>坚持以组织目标实现和员工个人职业发展相结合；</w:t>
      </w:r>
    </w:p>
    <w:p>
      <w:pPr>
        <w:spacing w:line="360" w:lineRule="auto"/>
        <w:ind w:firstLine="496" w:firstLineChars="236"/>
        <w:rPr>
          <w:rFonts w:ascii="宋体"/>
          <w:sz w:val="24"/>
          <w:szCs w:val="24"/>
          <w:shd w:val="clear" w:color="auto" w:fill="FFFFFF"/>
        </w:rPr>
      </w:pPr>
      <w:r>
        <w:rPr>
          <w:rFonts w:ascii="宋体" w:hAnsi="宋体" w:cs="宋体"/>
          <w:sz w:val="24"/>
          <w:szCs w:val="24"/>
          <w:shd w:val="clear" w:color="auto" w:fill="FFFFFF"/>
        </w:rPr>
        <w:t xml:space="preserve">4. </w:t>
      </w:r>
      <w:r>
        <w:rPr>
          <w:rFonts w:ascii="宋体" w:hAnsi="宋体" w:cs="宋体" w:hint="eastAsia"/>
          <w:sz w:val="24"/>
          <w:szCs w:val="24"/>
          <w:shd w:val="clear" w:color="auto" w:fill="FFFFFF"/>
        </w:rPr>
        <w:t>坚持以增强企业核心竞争力，全面提高员工综合素质和能力为关键。</w:t>
      </w:r>
    </w:p>
    <w:p>
      <w:pPr>
        <w:pStyle w:val="Heading1"/>
        <w:numPr>
          <w:ilvl w:val="0"/>
          <w:numId w:val="1"/>
        </w:numPr>
        <w:spacing w:line="360" w:lineRule="auto"/>
        <w:rPr>
          <w:rFonts w:ascii="宋体"/>
          <w:sz w:val="32"/>
          <w:szCs w:val="32"/>
        </w:rPr>
      </w:pPr>
      <w:r>
        <w:rPr>
          <w:rFonts w:ascii="宋体" w:hAnsi="宋体" w:cs="宋体" w:hint="eastAsia"/>
          <w:sz w:val="32"/>
          <w:szCs w:val="32"/>
        </w:rPr>
        <w:t>培训目标</w:t>
      </w:r>
    </w:p>
    <w:p>
      <w:pPr>
        <w:spacing w:line="360" w:lineRule="auto"/>
        <w:ind w:firstLine="496" w:firstLineChars="236"/>
        <w:rPr>
          <w:rFonts w:ascii="宋体"/>
          <w:sz w:val="24"/>
          <w:szCs w:val="24"/>
          <w:shd w:val="clear" w:color="auto" w:fill="FFFFFF"/>
        </w:rPr>
      </w:pPr>
      <w:r>
        <w:rPr>
          <w:rFonts w:ascii="宋体" w:hAnsi="宋体" w:cs="宋体"/>
          <w:sz w:val="24"/>
          <w:szCs w:val="24"/>
          <w:shd w:val="clear" w:color="auto" w:fill="FFFFFF"/>
        </w:rPr>
        <w:t>2025</w:t>
      </w:r>
      <w:r>
        <w:rPr>
          <w:rFonts w:ascii="宋体" w:hAnsi="宋体" w:cs="宋体" w:hint="eastAsia"/>
          <w:sz w:val="24"/>
          <w:szCs w:val="24"/>
          <w:shd w:val="clear" w:color="auto" w:fill="FFFFFF"/>
        </w:rPr>
        <w:t>年人力资源部将在培训方面为公司发展提供人力支持，力求达成以下培训目标：</w:t>
      </w:r>
    </w:p>
    <w:p>
      <w:pPr>
        <w:pStyle w:val="ListParagraph"/>
        <w:numPr>
          <w:ilvl w:val="0"/>
          <w:numId w:val="2"/>
        </w:numPr>
        <w:spacing w:line="360" w:lineRule="auto"/>
        <w:ind w:firstLineChars="0"/>
        <w:rPr>
          <w:rFonts w:ascii="宋体" w:cs="Times New Roman"/>
          <w:sz w:val="24"/>
          <w:szCs w:val="24"/>
        </w:rPr>
      </w:pPr>
      <w:r>
        <w:rPr>
          <w:rFonts w:ascii="宋体" w:hAnsi="宋体" w:cs="宋体" w:hint="eastAsia"/>
          <w:sz w:val="24"/>
          <w:szCs w:val="24"/>
        </w:rPr>
        <w:t>完善基层技术员工的培训课程，加强培训，显著提高基层员工的专业知识、服务技能；</w:t>
      </w:r>
    </w:p>
    <w:p>
      <w:pPr>
        <w:pStyle w:val="ListParagraph"/>
        <w:numPr>
          <w:ilvl w:val="0"/>
          <w:numId w:val="2"/>
        </w:numPr>
        <w:spacing w:line="360" w:lineRule="auto"/>
        <w:ind w:firstLineChars="0"/>
        <w:rPr>
          <w:rFonts w:ascii="宋体" w:cs="Times New Roman"/>
          <w:sz w:val="24"/>
          <w:szCs w:val="24"/>
        </w:rPr>
      </w:pPr>
      <w:r>
        <w:rPr>
          <w:rFonts w:ascii="宋体" w:hAnsi="宋体" w:cs="宋体" w:hint="eastAsia"/>
          <w:sz w:val="24"/>
          <w:szCs w:val="24"/>
        </w:rPr>
        <w:t>推行落实企业战略文化，积极宣传企业文化，强化各部门的深入贯彻和提升执行力，增强员工对企业的认同，提高企业对员工的凝聚力；</w:t>
      </w:r>
    </w:p>
    <w:p>
      <w:pPr>
        <w:pStyle w:val="ListParagraph"/>
        <w:numPr>
          <w:ilvl w:val="0"/>
          <w:numId w:val="2"/>
        </w:numPr>
        <w:spacing w:line="360" w:lineRule="auto"/>
        <w:ind w:firstLineChars="0"/>
        <w:rPr>
          <w:rFonts w:ascii="宋体" w:cs="Times New Roman"/>
          <w:sz w:val="24"/>
          <w:szCs w:val="24"/>
        </w:rPr>
      </w:pPr>
      <w:r>
        <w:rPr>
          <w:rFonts w:ascii="宋体" w:hAnsi="宋体" w:cs="宋体" w:hint="eastAsia"/>
          <w:sz w:val="24"/>
          <w:szCs w:val="24"/>
        </w:rPr>
        <w:t>通过培训计划的实施，营造学习型和创新型文化气氛；</w:t>
      </w:r>
    </w:p>
    <w:p>
      <w:pPr>
        <w:pStyle w:val="ListParagraph"/>
        <w:numPr>
          <w:ilvl w:val="0"/>
          <w:numId w:val="2"/>
        </w:numPr>
        <w:spacing w:line="360" w:lineRule="auto"/>
        <w:ind w:firstLineChars="0"/>
        <w:rPr>
          <w:rFonts w:ascii="宋体" w:cs="Times New Roman"/>
          <w:sz w:val="24"/>
          <w:szCs w:val="24"/>
        </w:rPr>
      </w:pPr>
      <w:r>
        <w:rPr>
          <w:rFonts w:ascii="宋体" w:hAnsi="宋体" w:cs="宋体" w:hint="eastAsia"/>
          <w:sz w:val="24"/>
          <w:szCs w:val="24"/>
        </w:rPr>
        <w:t>推进培训计划，提高现有中层管理者的学习能力和创新能力；</w:t>
      </w:r>
    </w:p>
    <w:p>
      <w:pPr>
        <w:pStyle w:val="ListParagraph"/>
        <w:numPr>
          <w:ilvl w:val="0"/>
          <w:numId w:val="2"/>
        </w:numPr>
        <w:spacing w:line="360" w:lineRule="auto"/>
        <w:ind w:firstLineChars="0"/>
        <w:rPr>
          <w:rFonts w:ascii="宋体" w:cs="Times New Roman"/>
          <w:sz w:val="24"/>
          <w:szCs w:val="24"/>
        </w:rPr>
      </w:pPr>
      <w:r>
        <w:rPr>
          <w:rFonts w:ascii="宋体" w:hAnsi="宋体" w:cs="宋体" w:hint="eastAsia"/>
          <w:sz w:val="24"/>
          <w:szCs w:val="24"/>
        </w:rPr>
        <w:t>推动后备干部训练，培养管理者的职业素质与管理技能；</w:t>
      </w:r>
    </w:p>
    <w:p>
      <w:pPr>
        <w:pStyle w:val="ListParagraph"/>
        <w:numPr>
          <w:ilvl w:val="0"/>
          <w:numId w:val="2"/>
        </w:numPr>
        <w:spacing w:line="360" w:lineRule="auto"/>
        <w:ind w:firstLineChars="0"/>
        <w:rPr>
          <w:rFonts w:ascii="宋体" w:cs="Times New Roman"/>
          <w:sz w:val="24"/>
          <w:szCs w:val="24"/>
        </w:rPr>
      </w:pPr>
      <w:r>
        <w:rPr>
          <w:rFonts w:ascii="宋体" w:hAnsi="宋体" w:cs="宋体" w:hint="eastAsia"/>
          <w:sz w:val="24"/>
          <w:szCs w:val="24"/>
        </w:rPr>
        <w:t>通过培训实施，保障公司上岗合格率达到</w:t>
      </w:r>
      <w:r>
        <w:rPr>
          <w:rFonts w:ascii="宋体" w:hAnsi="宋体" w:cs="宋体"/>
          <w:sz w:val="24"/>
          <w:szCs w:val="24"/>
        </w:rPr>
        <w:t>95%</w:t>
      </w:r>
      <w:r>
        <w:rPr>
          <w:rFonts w:ascii="宋体" w:hAnsi="宋体" w:cs="宋体" w:hint="eastAsia"/>
          <w:sz w:val="24"/>
          <w:szCs w:val="24"/>
        </w:rPr>
        <w:t>，保障公司关键岗位候选人储备率达到</w:t>
      </w:r>
      <w:r>
        <w:rPr>
          <w:rFonts w:ascii="宋体" w:hAnsi="宋体" w:cs="宋体"/>
          <w:sz w:val="24"/>
          <w:szCs w:val="24"/>
        </w:rPr>
        <w:t>10%</w:t>
      </w:r>
      <w:r>
        <w:rPr>
          <w:rFonts w:ascii="宋体" w:hAnsi="宋体" w:cs="宋体" w:hint="eastAsia"/>
          <w:sz w:val="24"/>
          <w:szCs w:val="24"/>
        </w:rPr>
        <w:t>；</w:t>
      </w:r>
    </w:p>
    <w:p>
      <w:pPr>
        <w:pStyle w:val="Heading1"/>
        <w:numPr>
          <w:ilvl w:val="0"/>
          <w:numId w:val="1"/>
        </w:numPr>
        <w:spacing w:line="360" w:lineRule="auto"/>
        <w:rPr>
          <w:rFonts w:ascii="宋体"/>
          <w:sz w:val="32"/>
          <w:szCs w:val="32"/>
        </w:rPr>
      </w:pPr>
      <w:r>
        <w:rPr>
          <w:rFonts w:ascii="宋体" w:hAnsi="宋体" w:cs="宋体" w:hint="eastAsia"/>
          <w:sz w:val="32"/>
          <w:szCs w:val="32"/>
        </w:rPr>
        <w:t>计划制定依据</w:t>
      </w:r>
    </w:p>
    <w:p>
      <w:pPr>
        <w:spacing w:line="360" w:lineRule="auto"/>
        <w:ind w:firstLine="496" w:firstLineChars="236"/>
        <w:rPr>
          <w:rFonts w:ascii="宋体"/>
          <w:sz w:val="24"/>
          <w:szCs w:val="24"/>
        </w:rPr>
      </w:pPr>
      <w:r>
        <w:rPr>
          <w:rFonts w:ascii="宋体" w:hAnsi="宋体" w:cs="宋体" w:hint="eastAsia"/>
          <w:sz w:val="24"/>
          <w:szCs w:val="24"/>
        </w:rPr>
        <w:t>为了使培训计划具有针对性和可操作性，在制定计划时，进行了需求调查，主要对培训内容，培训时间，培训老师、培训形式进行了调查，参照</w:t>
      </w:r>
      <w:r>
        <w:rPr>
          <w:rFonts w:ascii="宋体" w:hAnsi="宋体" w:cs="宋体"/>
          <w:sz w:val="24"/>
          <w:szCs w:val="24"/>
        </w:rPr>
        <w:t>2025</w:t>
      </w:r>
      <w:r>
        <w:rPr>
          <w:rFonts w:ascii="宋体" w:hAnsi="宋体" w:cs="宋体" w:hint="eastAsia"/>
          <w:sz w:val="24"/>
          <w:szCs w:val="24"/>
        </w:rPr>
        <w:t>年公司业务战略需求，结合对主要战略运维业务运维能力的总结和公司质量年度目标完成情况，</w:t>
      </w:r>
      <w:r>
        <w:rPr>
          <w:rFonts w:ascii="宋体" w:hAnsi="宋体" w:cs="宋体"/>
          <w:sz w:val="24"/>
          <w:szCs w:val="24"/>
        </w:rPr>
        <w:t>2025</w:t>
      </w:r>
      <w:r>
        <w:rPr>
          <w:rFonts w:ascii="宋体" w:hAnsi="宋体" w:cs="宋体" w:hint="eastAsia"/>
          <w:sz w:val="24"/>
          <w:szCs w:val="24"/>
        </w:rPr>
        <w:t>年重点加强对技术运维能力的培养，以便提高一线运维人员的事件一次解决率，制定本培训计划。</w:t>
      </w:r>
    </w:p>
    <w:p>
      <w:pPr>
        <w:pStyle w:val="Heading1"/>
        <w:numPr>
          <w:ilvl w:val="0"/>
          <w:numId w:val="1"/>
        </w:numPr>
        <w:spacing w:line="360" w:lineRule="auto"/>
        <w:rPr>
          <w:rFonts w:ascii="宋体"/>
          <w:sz w:val="32"/>
          <w:szCs w:val="32"/>
        </w:rPr>
      </w:pPr>
      <w:r>
        <w:rPr>
          <w:rFonts w:ascii="宋体" w:hAnsi="宋体" w:cs="宋体" w:hint="eastAsia"/>
          <w:sz w:val="32"/>
          <w:szCs w:val="32"/>
        </w:rPr>
        <w:t>培训形式与要求</w:t>
      </w:r>
    </w:p>
    <w:p>
      <w:pPr>
        <w:spacing w:line="360" w:lineRule="auto"/>
        <w:ind w:left="-284" w:firstLine="420" w:leftChars="-135" w:firstLineChars="200"/>
        <w:rPr>
          <w:rFonts w:ascii="宋体"/>
          <w:sz w:val="24"/>
          <w:szCs w:val="24"/>
        </w:rPr>
      </w:pPr>
      <w:r>
        <w:rPr>
          <w:rFonts w:ascii="宋体" w:hAnsi="宋体" w:cs="宋体"/>
          <w:sz w:val="24"/>
          <w:szCs w:val="24"/>
        </w:rPr>
        <w:t>1</w:t>
      </w:r>
      <w:r>
        <w:rPr>
          <w:rFonts w:ascii="宋体" w:hAnsi="宋体" w:cs="宋体" w:hint="eastAsia"/>
          <w:sz w:val="24"/>
          <w:szCs w:val="24"/>
        </w:rPr>
        <w:t>．员工培训一般分为内训、外训两大类：</w:t>
      </w:r>
    </w:p>
    <w:p>
      <w:pPr>
        <w:pStyle w:val="BodyTextIndent3"/>
        <w:ind w:firstLine="480"/>
        <w:rPr>
          <w:kern w:val="2"/>
          <w:lang w:eastAsia="zh-CN"/>
        </w:rPr>
      </w:pPr>
      <w:r>
        <w:rPr>
          <w:rFonts w:hint="eastAsia"/>
          <w:kern w:val="2"/>
          <w:lang w:eastAsia="zh-CN"/>
        </w:rPr>
        <w:t>外训指派出员工参加公司以外其他单位或培训机构组织开展的培训活动。</w:t>
      </w:r>
    </w:p>
    <w:p>
      <w:pPr>
        <w:pStyle w:val="BodyTextIndent3"/>
        <w:ind w:firstLine="480"/>
        <w:rPr>
          <w:kern w:val="2"/>
          <w:lang w:eastAsia="zh-CN"/>
        </w:rPr>
      </w:pPr>
      <w:r>
        <w:rPr>
          <w:rFonts w:hint="eastAsia"/>
          <w:kern w:val="2"/>
          <w:lang w:eastAsia="zh-CN"/>
        </w:rPr>
        <w:t>内训指公司培训中心、技术部等组织开展的培训活动。</w:t>
      </w:r>
    </w:p>
    <w:p>
      <w:pPr>
        <w:pStyle w:val="BodyTextIndent3"/>
        <w:ind w:firstLine="480"/>
        <w:rPr>
          <w:kern w:val="2"/>
          <w:lang w:eastAsia="zh-CN"/>
        </w:rPr>
      </w:pPr>
      <w:r>
        <w:rPr>
          <w:kern w:val="2"/>
          <w:lang w:eastAsia="zh-CN"/>
        </w:rPr>
        <w:t>1.1</w:t>
      </w:r>
      <w:r>
        <w:rPr>
          <w:rFonts w:hint="eastAsia"/>
          <w:kern w:val="2"/>
          <w:lang w:eastAsia="zh-CN"/>
        </w:rPr>
        <w:t>外训</w:t>
      </w:r>
    </w:p>
    <w:p>
      <w:pPr>
        <w:spacing w:line="360" w:lineRule="auto"/>
        <w:ind w:firstLine="372" w:firstLineChars="177"/>
        <w:rPr>
          <w:rFonts w:ascii="宋体"/>
          <w:sz w:val="24"/>
          <w:szCs w:val="24"/>
        </w:rPr>
      </w:pPr>
      <w:r>
        <w:rPr>
          <w:rFonts w:ascii="宋体" w:hAnsi="宋体" w:cs="宋体" w:hint="eastAsia"/>
          <w:sz w:val="24"/>
          <w:szCs w:val="24"/>
        </w:rPr>
        <w:t>根据上级单位文件或部门工作需要参加外训，由员工本人填写《培训计划审批表》，经所在部门、人力资源部、公司领导批示意见后，递交人力资源部，并签订《公司培训合同》后方可执行。</w:t>
      </w:r>
    </w:p>
    <w:p>
      <w:pPr>
        <w:pStyle w:val="ListParagraph"/>
        <w:numPr>
          <w:ilvl w:val="1"/>
          <w:numId w:val="3"/>
        </w:numPr>
        <w:spacing w:line="360" w:lineRule="auto"/>
        <w:ind w:firstLineChars="0"/>
        <w:rPr>
          <w:rFonts w:ascii="宋体" w:cs="Times New Roman"/>
          <w:sz w:val="24"/>
          <w:szCs w:val="24"/>
        </w:rPr>
      </w:pPr>
      <w:r>
        <w:rPr>
          <w:rFonts w:ascii="宋体" w:hAnsi="宋体" w:cs="宋体" w:hint="eastAsia"/>
          <w:sz w:val="24"/>
          <w:szCs w:val="24"/>
        </w:rPr>
        <w:t>内训</w:t>
      </w:r>
    </w:p>
    <w:p>
      <w:pPr>
        <w:widowControl/>
        <w:spacing w:line="360" w:lineRule="auto"/>
        <w:ind w:firstLine="210" w:firstLineChars="100"/>
        <w:jc w:val="left"/>
        <w:rPr>
          <w:rFonts w:ascii="宋体"/>
          <w:sz w:val="24"/>
          <w:szCs w:val="24"/>
        </w:rPr>
      </w:pP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）岗前培训</w:t>
      </w:r>
    </w:p>
    <w:p>
      <w:pPr>
        <w:widowControl/>
        <w:spacing w:line="360" w:lineRule="auto"/>
        <w:ind w:firstLine="210" w:firstLineChars="100"/>
        <w:jc w:val="left"/>
        <w:rPr>
          <w:rFonts w:ascii="宋体"/>
          <w:sz w:val="24"/>
          <w:szCs w:val="24"/>
        </w:rPr>
      </w:pPr>
      <w:r>
        <w:rPr>
          <w:rFonts w:ascii="宋体" w:hAnsi="宋体" w:cs="宋体"/>
          <w:sz w:val="24"/>
          <w:szCs w:val="24"/>
        </w:rPr>
        <w:t xml:space="preserve"> </w:t>
      </w:r>
      <w:r>
        <w:rPr>
          <w:rFonts w:ascii="宋体" w:hAnsi="宋体" w:cs="宋体" w:hint="eastAsia"/>
          <w:sz w:val="24"/>
          <w:szCs w:val="24"/>
        </w:rPr>
        <w:t>对各类新录用人员必须进行岗前培训，培训合格后方可上岗。人员转岗和离岗一年重新上岗者，应进行部门级培训，经考核合格后，方可上岗工作。</w:t>
      </w:r>
    </w:p>
    <w:p>
      <w:pPr>
        <w:widowControl/>
        <w:spacing w:line="360" w:lineRule="auto"/>
        <w:ind w:firstLine="315" w:firstLineChars="150"/>
        <w:jc w:val="left"/>
        <w:rPr>
          <w:rFonts w:ascii="宋体"/>
          <w:sz w:val="24"/>
          <w:szCs w:val="24"/>
        </w:rPr>
      </w:pP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）岗位培训</w:t>
      </w:r>
    </w:p>
    <w:p>
      <w:pPr>
        <w:widowControl/>
        <w:spacing w:line="360" w:lineRule="auto"/>
        <w:ind w:firstLine="315" w:firstLineChars="150"/>
        <w:jc w:val="left"/>
        <w:rPr>
          <w:rFonts w:ascii="宋体"/>
          <w:sz w:val="24"/>
          <w:szCs w:val="24"/>
        </w:rPr>
      </w:pPr>
      <w:r>
        <w:rPr>
          <w:rFonts w:ascii="宋体" w:hAnsi="宋体" w:cs="宋体" w:hint="eastAsia"/>
          <w:sz w:val="24"/>
          <w:szCs w:val="24"/>
        </w:rPr>
        <w:t>包括各部门组织的集中式授课培训，分散自学，岗位自学、导师带徒、现场培训，网络在线培训等形式。</w:t>
      </w:r>
    </w:p>
    <w:p>
      <w:pPr>
        <w:widowControl/>
        <w:spacing w:line="360" w:lineRule="auto"/>
        <w:ind w:firstLine="315" w:firstLineChars="150"/>
        <w:jc w:val="left"/>
        <w:rPr>
          <w:rFonts w:ascii="宋体"/>
          <w:sz w:val="24"/>
          <w:szCs w:val="24"/>
        </w:rPr>
      </w:pPr>
      <w:r>
        <w:rPr>
          <w:rFonts w:ascii="宋体" w:hAnsi="宋体" w:cs="宋体" w:hint="eastAsia"/>
          <w:sz w:val="24"/>
          <w:szCs w:val="24"/>
        </w:rPr>
        <w:t>（</w:t>
      </w:r>
      <w:r>
        <w:rPr>
          <w:rFonts w:ascii="宋体" w:hAnsi="宋体" w:cs="宋体"/>
          <w:sz w:val="24"/>
          <w:szCs w:val="24"/>
        </w:rPr>
        <w:t>3</w:t>
      </w:r>
      <w:r>
        <w:rPr>
          <w:rFonts w:ascii="宋体" w:hAnsi="宋体" w:cs="宋体" w:hint="eastAsia"/>
          <w:sz w:val="24"/>
          <w:szCs w:val="24"/>
        </w:rPr>
        <w:t>）根据员工经历、技能、工作业绩，经考核确认后可不参加培训。</w:t>
      </w:r>
    </w:p>
    <w:p>
      <w:pPr>
        <w:tabs>
          <w:tab w:val="left" w:pos="426"/>
        </w:tabs>
        <w:spacing w:line="360" w:lineRule="auto"/>
        <w:outlineLvl w:val="0"/>
        <w:rPr>
          <w:rFonts w:ascii="宋体"/>
          <w:sz w:val="24"/>
          <w:szCs w:val="24"/>
        </w:rPr>
      </w:pPr>
      <w:r>
        <w:rPr>
          <w:rFonts w:ascii="宋体" w:hAnsi="宋体" w:cs="宋体"/>
          <w:sz w:val="24"/>
          <w:szCs w:val="24"/>
        </w:rPr>
        <w:t xml:space="preserve">2 </w:t>
      </w:r>
      <w:r>
        <w:rPr>
          <w:rFonts w:ascii="宋体" w:hAnsi="宋体" w:cs="宋体" w:hint="eastAsia"/>
          <w:sz w:val="24"/>
          <w:szCs w:val="24"/>
        </w:rPr>
        <w:t>培训要求</w:t>
      </w:r>
    </w:p>
    <w:p>
      <w:pPr>
        <w:spacing w:line="360" w:lineRule="auto"/>
        <w:ind w:firstLine="420" w:firstLineChars="200"/>
        <w:rPr>
          <w:rFonts w:ascii="宋体"/>
          <w:sz w:val="24"/>
          <w:szCs w:val="24"/>
        </w:rPr>
      </w:pPr>
      <w:r>
        <w:rPr>
          <w:rFonts w:ascii="宋体" w:hAnsi="宋体" w:cs="宋体"/>
          <w:sz w:val="24"/>
          <w:szCs w:val="24"/>
        </w:rPr>
        <w:t xml:space="preserve">2.1 </w:t>
      </w:r>
      <w:r>
        <w:rPr>
          <w:rFonts w:ascii="宋体" w:hAnsi="宋体" w:cs="宋体" w:hint="eastAsia"/>
          <w:sz w:val="24"/>
          <w:szCs w:val="24"/>
        </w:rPr>
        <w:t>公司级培训</w:t>
      </w:r>
    </w:p>
    <w:p>
      <w:pPr>
        <w:spacing w:line="360" w:lineRule="auto"/>
        <w:ind w:firstLine="420" w:firstLineChars="200"/>
        <w:rPr>
          <w:rFonts w:ascii="宋体"/>
          <w:sz w:val="24"/>
          <w:szCs w:val="24"/>
        </w:rPr>
      </w:pPr>
      <w:r>
        <w:rPr>
          <w:rFonts w:ascii="宋体" w:hAnsi="宋体" w:cs="宋体" w:hint="eastAsia"/>
          <w:sz w:val="24"/>
          <w:szCs w:val="24"/>
        </w:rPr>
        <w:t>公司级培训是指员工在聘用后的第一时间按受到的培训，由培训中心负责组织对新员工进行培训并保存培训记录。</w:t>
      </w:r>
    </w:p>
    <w:p>
      <w:pPr>
        <w:spacing w:line="360" w:lineRule="auto"/>
        <w:ind w:firstLine="420" w:firstLineChars="200"/>
        <w:rPr>
          <w:rFonts w:ascii="宋体"/>
          <w:sz w:val="24"/>
          <w:szCs w:val="24"/>
        </w:rPr>
      </w:pPr>
      <w:r>
        <w:rPr>
          <w:rFonts w:ascii="宋体" w:hAnsi="宋体" w:cs="宋体" w:hint="eastAsia"/>
          <w:sz w:val="24"/>
          <w:szCs w:val="24"/>
        </w:rPr>
        <w:t>培训的主要内容包括：</w:t>
      </w:r>
    </w:p>
    <w:p>
      <w:pPr>
        <w:pStyle w:val="ListParagraph"/>
        <w:widowControl/>
        <w:numPr>
          <w:ilvl w:val="0"/>
          <w:numId w:val="4"/>
        </w:numPr>
        <w:spacing w:line="360" w:lineRule="auto"/>
        <w:ind w:firstLineChars="0"/>
        <w:jc w:val="left"/>
        <w:rPr>
          <w:rFonts w:ascii="宋体" w:cs="Times New Roman"/>
          <w:sz w:val="24"/>
          <w:szCs w:val="24"/>
        </w:rPr>
      </w:pPr>
      <w:r>
        <w:rPr>
          <w:rFonts w:ascii="宋体" w:hAnsi="宋体" w:cs="宋体" w:hint="eastAsia"/>
          <w:sz w:val="24"/>
          <w:szCs w:val="24"/>
        </w:rPr>
        <w:t>介绍公司制度及各组织机构的职责。</w:t>
      </w:r>
    </w:p>
    <w:p>
      <w:pPr>
        <w:widowControl/>
        <w:spacing w:line="360" w:lineRule="auto"/>
        <w:ind w:firstLine="315" w:firstLineChars="150"/>
        <w:jc w:val="left"/>
        <w:rPr>
          <w:rFonts w:ascii="宋体"/>
          <w:sz w:val="24"/>
          <w:szCs w:val="24"/>
        </w:rPr>
      </w:pP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）介绍相关的法律法规，员工安全责任制，危险设备、事故预防、安全技能等。</w:t>
      </w:r>
    </w:p>
    <w:p>
      <w:pPr>
        <w:spacing w:line="360" w:lineRule="auto"/>
        <w:ind w:firstLine="420" w:firstLineChars="200"/>
        <w:rPr>
          <w:rFonts w:ascii="宋体"/>
          <w:sz w:val="24"/>
          <w:szCs w:val="24"/>
        </w:rPr>
      </w:pPr>
      <w:r>
        <w:rPr>
          <w:rFonts w:ascii="宋体" w:hAnsi="宋体" w:cs="宋体"/>
          <w:sz w:val="24"/>
          <w:szCs w:val="24"/>
        </w:rPr>
        <w:t xml:space="preserve">2.2 </w:t>
      </w:r>
      <w:r>
        <w:rPr>
          <w:rFonts w:ascii="宋体" w:hAnsi="宋体" w:cs="宋体" w:hint="eastAsia"/>
          <w:sz w:val="24"/>
          <w:szCs w:val="24"/>
        </w:rPr>
        <w:t>部门级教育培训</w:t>
      </w:r>
    </w:p>
    <w:p>
      <w:pPr>
        <w:spacing w:line="360" w:lineRule="auto"/>
        <w:ind w:firstLine="420" w:firstLineChars="200"/>
        <w:rPr>
          <w:rFonts w:ascii="宋体"/>
          <w:sz w:val="24"/>
          <w:szCs w:val="24"/>
        </w:rPr>
      </w:pPr>
      <w:r>
        <w:rPr>
          <w:rFonts w:ascii="宋体" w:hAnsi="宋体" w:cs="宋体" w:hint="eastAsia"/>
          <w:sz w:val="24"/>
          <w:szCs w:val="24"/>
        </w:rPr>
        <w:t>培训的主要内容包括：部门概况、管理目标，本部门相关制度（质量、环境、职业健康安全、信息安全、信息技术服务）和职责，员工应尽的职责，存在主要的危险源、危险设备等，本部门的消防安全设施、火灾的预防、消防器材的使用。</w:t>
      </w:r>
    </w:p>
    <w:p>
      <w:pPr>
        <w:spacing w:line="360" w:lineRule="auto"/>
        <w:ind w:firstLine="525" w:firstLineChars="250"/>
        <w:rPr>
          <w:rFonts w:ascii="宋体"/>
          <w:sz w:val="24"/>
          <w:szCs w:val="24"/>
        </w:rPr>
      </w:pPr>
      <w:r>
        <w:rPr>
          <w:rFonts w:ascii="宋体" w:hAnsi="宋体" w:cs="宋体"/>
          <w:sz w:val="24"/>
          <w:szCs w:val="24"/>
        </w:rPr>
        <w:t xml:space="preserve">2.3 </w:t>
      </w:r>
      <w:r>
        <w:rPr>
          <w:rFonts w:ascii="宋体" w:hAnsi="宋体" w:cs="宋体" w:hint="eastAsia"/>
          <w:sz w:val="24"/>
          <w:szCs w:val="24"/>
        </w:rPr>
        <w:t>岗位级教育培训</w:t>
      </w:r>
    </w:p>
    <w:p>
      <w:pPr>
        <w:spacing w:line="360" w:lineRule="auto"/>
        <w:ind w:firstLine="420" w:firstLineChars="200"/>
        <w:rPr>
          <w:rFonts w:ascii="宋体"/>
          <w:sz w:val="24"/>
          <w:szCs w:val="24"/>
        </w:rPr>
      </w:pPr>
      <w:r>
        <w:rPr>
          <w:rFonts w:ascii="宋体" w:hAnsi="宋体" w:cs="宋体" w:hint="eastAsia"/>
          <w:sz w:val="24"/>
          <w:szCs w:val="24"/>
        </w:rPr>
        <w:t>岗位培训由经理负责实施</w:t>
      </w:r>
      <w:r>
        <w:rPr>
          <w:rFonts w:ascii="宋体" w:hAnsi="宋体" w:cs="宋体"/>
          <w:sz w:val="24"/>
          <w:szCs w:val="24"/>
        </w:rPr>
        <w:t xml:space="preserve">, </w:t>
      </w:r>
      <w:r>
        <w:rPr>
          <w:rFonts w:ascii="宋体" w:hAnsi="宋体" w:cs="宋体" w:hint="eastAsia"/>
          <w:sz w:val="24"/>
          <w:szCs w:val="24"/>
        </w:rPr>
        <w:t>主要是对所领导范围内进行理论与实操相结合地培训。</w:t>
      </w:r>
    </w:p>
    <w:p>
      <w:pPr>
        <w:pStyle w:val="ListParagraph"/>
        <w:spacing w:line="360" w:lineRule="auto"/>
        <w:ind w:firstLine="424" w:firstLineChars="202"/>
        <w:jc w:val="left"/>
        <w:rPr>
          <w:rFonts w:ascii="宋体" w:cs="Times New Roman"/>
          <w:sz w:val="24"/>
          <w:szCs w:val="24"/>
        </w:rPr>
      </w:pPr>
      <w:r>
        <w:rPr>
          <w:rFonts w:ascii="宋体" w:hAnsi="宋体" w:cs="宋体" w:hint="eastAsia"/>
          <w:sz w:val="24"/>
          <w:szCs w:val="24"/>
        </w:rPr>
        <w:t>岗位级教育培训的主要内容包括：本区域和范围内员工的工作职责、目标，相关制度（运维技术服务、信息安全、信息技术服务等体系），涉及到的安全操作规范、员工保密制度、事故案例及预防方法等。相关技术人员需持证上岗。</w:t>
      </w:r>
    </w:p>
    <w:p>
      <w:pPr>
        <w:pStyle w:val="Heading1"/>
        <w:numPr>
          <w:ilvl w:val="0"/>
          <w:numId w:val="1"/>
        </w:numPr>
        <w:spacing w:line="360" w:lineRule="auto"/>
        <w:rPr>
          <w:rFonts w:ascii="宋体"/>
          <w:sz w:val="32"/>
          <w:szCs w:val="32"/>
        </w:rPr>
      </w:pPr>
      <w:r>
        <w:rPr>
          <w:rFonts w:ascii="宋体" w:hAnsi="宋体" w:cs="宋体" w:hint="eastAsia"/>
          <w:sz w:val="32"/>
          <w:szCs w:val="32"/>
        </w:rPr>
        <w:t>培训实施计划与预算</w:t>
      </w:r>
    </w:p>
    <w:p>
      <w:pPr>
        <w:spacing w:line="360" w:lineRule="auto"/>
        <w:rPr>
          <w:rFonts w:ascii="宋体"/>
          <w:sz w:val="24"/>
          <w:szCs w:val="24"/>
        </w:rPr>
      </w:pPr>
      <w:r>
        <w:rPr>
          <w:rFonts w:ascii="宋体" w:hAnsi="宋体" w:cs="宋体"/>
          <w:sz w:val="24"/>
          <w:szCs w:val="24"/>
        </w:rPr>
        <w:t>1</w:t>
      </w:r>
      <w:r>
        <w:rPr>
          <w:rFonts w:ascii="宋体" w:hAnsi="宋体" w:cs="宋体" w:hint="eastAsia"/>
          <w:sz w:val="24"/>
          <w:szCs w:val="24"/>
        </w:rPr>
        <w:t>、培训实施步骤一般为：</w:t>
      </w:r>
    </w:p>
    <w:p>
      <w:pPr>
        <w:pStyle w:val="ListParagraph"/>
        <w:spacing w:line="360" w:lineRule="auto"/>
        <w:ind w:left="-2" w:firstLine="210" w:leftChars="-1" w:firstLineChars="100"/>
        <w:rPr>
          <w:rFonts w:ascii="宋体" w:cs="Times New Roman"/>
          <w:sz w:val="24"/>
          <w:szCs w:val="24"/>
        </w:rPr>
      </w:pP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）准备工作：确定培训内容、讲师、课件、参培人员、时间、地点等相关培训事宜，提前发布培训通知；</w:t>
      </w:r>
    </w:p>
    <w:p>
      <w:pPr>
        <w:spacing w:line="360" w:lineRule="auto"/>
        <w:ind w:firstLine="210" w:firstLineChars="100"/>
        <w:rPr>
          <w:rFonts w:ascii="宋体"/>
          <w:sz w:val="24"/>
          <w:szCs w:val="24"/>
        </w:rPr>
      </w:pP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）培训现场：参培人员到场填写《员工培训签到表》，参加培训；</w:t>
      </w:r>
    </w:p>
    <w:p>
      <w:pPr>
        <w:pStyle w:val="ListParagraph"/>
        <w:spacing w:line="360" w:lineRule="auto"/>
        <w:ind w:left="-139" w:firstLine="315" w:leftChars="-66" w:firstLineChars="150"/>
        <w:rPr>
          <w:rFonts w:ascii="宋体" w:cs="Times New Roman"/>
          <w:sz w:val="24"/>
          <w:szCs w:val="24"/>
        </w:rPr>
      </w:pPr>
      <w:r>
        <w:rPr>
          <w:rFonts w:ascii="宋体" w:hAnsi="宋体" w:cs="宋体" w:hint="eastAsia"/>
          <w:sz w:val="24"/>
          <w:szCs w:val="24"/>
        </w:rPr>
        <w:t>（</w:t>
      </w:r>
      <w:r>
        <w:rPr>
          <w:rFonts w:ascii="宋体" w:hAnsi="宋体" w:cs="宋体"/>
          <w:sz w:val="24"/>
          <w:szCs w:val="24"/>
        </w:rPr>
        <w:t>3</w:t>
      </w:r>
      <w:r>
        <w:rPr>
          <w:rFonts w:ascii="宋体" w:hAnsi="宋体" w:cs="宋体" w:hint="eastAsia"/>
          <w:sz w:val="24"/>
          <w:szCs w:val="24"/>
        </w:rPr>
        <w:t>）培训结束：参培人员填写《培训满意度调查表》；培训负责人填写《员工培训备忘录》并对整个培训效果进行评价总结；</w:t>
      </w:r>
    </w:p>
    <w:p>
      <w:pPr>
        <w:pStyle w:val="ListParagraph"/>
        <w:spacing w:line="360" w:lineRule="auto"/>
        <w:ind w:left="-139" w:firstLine="315" w:leftChars="-66" w:firstLineChars="150"/>
        <w:rPr>
          <w:rFonts w:ascii="宋体" w:cs="Times New Roman"/>
          <w:sz w:val="24"/>
          <w:szCs w:val="24"/>
        </w:rPr>
      </w:pPr>
      <w:r>
        <w:rPr>
          <w:rFonts w:ascii="宋体" w:hAnsi="宋体" w:cs="宋体" w:hint="eastAsia"/>
          <w:sz w:val="24"/>
          <w:szCs w:val="24"/>
        </w:rPr>
        <w:t>（</w:t>
      </w:r>
      <w:r>
        <w:rPr>
          <w:rFonts w:ascii="宋体" w:hAnsi="宋体" w:cs="宋体"/>
          <w:sz w:val="24"/>
          <w:szCs w:val="24"/>
        </w:rPr>
        <w:t>4</w:t>
      </w:r>
      <w:r>
        <w:rPr>
          <w:rFonts w:ascii="宋体" w:hAnsi="宋体" w:cs="宋体" w:hint="eastAsia"/>
          <w:sz w:val="24"/>
          <w:szCs w:val="24"/>
        </w:rPr>
        <w:t>）如培训结束后需进行考试或颁发证书等，主办部门必须仔细填写《培训记录总结》并报人力资源部备案。</w:t>
      </w:r>
    </w:p>
    <w:p>
      <w:pPr>
        <w:spacing w:line="360" w:lineRule="auto"/>
        <w:outlineLvl w:val="0"/>
        <w:rPr>
          <w:rFonts w:ascii="宋体"/>
          <w:sz w:val="24"/>
          <w:szCs w:val="24"/>
        </w:rPr>
      </w:pPr>
      <w:r>
        <w:rPr>
          <w:rFonts w:ascii="宋体" w:hAnsi="宋体" w:cs="宋体"/>
          <w:sz w:val="24"/>
          <w:szCs w:val="24"/>
        </w:rPr>
        <w:t>2</w:t>
      </w:r>
      <w:r>
        <w:rPr>
          <w:rFonts w:ascii="宋体" w:hAnsi="宋体" w:cs="宋体" w:hint="eastAsia"/>
          <w:sz w:val="24"/>
          <w:szCs w:val="24"/>
        </w:rPr>
        <w:t>、培训计划的制定</w:t>
      </w:r>
    </w:p>
    <w:p>
      <w:pPr>
        <w:spacing w:line="360" w:lineRule="auto"/>
        <w:ind w:firstLine="315" w:firstLineChars="150"/>
        <w:outlineLvl w:val="0"/>
        <w:rPr>
          <w:rFonts w:ascii="宋体"/>
          <w:sz w:val="24"/>
          <w:szCs w:val="24"/>
        </w:rPr>
      </w:pP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）公司培训计划制定</w:t>
      </w:r>
    </w:p>
    <w:p>
      <w:pPr>
        <w:spacing w:line="360" w:lineRule="auto"/>
        <w:ind w:firstLine="420" w:firstLineChars="200"/>
        <w:rPr>
          <w:rFonts w:ascii="宋体"/>
          <w:sz w:val="24"/>
          <w:szCs w:val="24"/>
        </w:rPr>
      </w:pPr>
      <w:r>
        <w:rPr>
          <w:rFonts w:ascii="宋体" w:hAnsi="宋体" w:cs="宋体" w:hint="eastAsia"/>
          <w:sz w:val="24"/>
          <w:szCs w:val="24"/>
        </w:rPr>
        <w:t>各部门于每年12月底提出下一年度员工年度培训需求项目，填写《培训需求表》报培训中心。培训中心汇总各部门培训需求，识别共性培训需求，同时结合公司业务发展，制定公司下一年度培训计划（计划中须含预算）。经公司领导批准后予以发布。详见《</w:t>
      </w:r>
      <w:r>
        <w:rPr>
          <w:rFonts w:ascii="宋体" w:hAnsi="宋体" w:cs="宋体"/>
          <w:sz w:val="24"/>
          <w:szCs w:val="24"/>
        </w:rPr>
        <w:t>2025</w:t>
      </w:r>
      <w:r>
        <w:rPr>
          <w:rFonts w:ascii="宋体" w:hAnsi="宋体" w:cs="宋体" w:hint="eastAsia"/>
          <w:sz w:val="24"/>
          <w:szCs w:val="24"/>
        </w:rPr>
        <w:t>年度培训计划表》。</w:t>
      </w:r>
    </w:p>
    <w:p>
      <w:pPr>
        <w:spacing w:line="360" w:lineRule="auto"/>
        <w:ind w:firstLine="315" w:firstLineChars="150"/>
        <w:rPr>
          <w:rFonts w:ascii="宋体"/>
          <w:sz w:val="24"/>
          <w:szCs w:val="24"/>
        </w:rPr>
      </w:pP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）各部门培训计划的制订</w:t>
      </w:r>
    </w:p>
    <w:p>
      <w:pPr>
        <w:spacing w:line="360" w:lineRule="auto"/>
        <w:ind w:firstLine="420" w:firstLineChars="200"/>
        <w:rPr>
          <w:rFonts w:ascii="宋体"/>
          <w:sz w:val="24"/>
          <w:szCs w:val="24"/>
        </w:rPr>
      </w:pPr>
      <w:r>
        <w:rPr>
          <w:rFonts w:ascii="宋体" w:hAnsi="宋体" w:cs="宋体" w:hint="eastAsia"/>
          <w:sz w:val="24"/>
          <w:szCs w:val="24"/>
        </w:rPr>
        <w:t>各部门制定内部培训计划，填写《部门内部培训计划》，经部门经理审核后交人力资源部备案。</w:t>
      </w:r>
    </w:p>
    <w:p>
      <w:pPr>
        <w:spacing w:line="360" w:lineRule="auto"/>
        <w:ind w:firstLine="315" w:firstLineChars="150"/>
        <w:outlineLvl w:val="0"/>
        <w:rPr>
          <w:rFonts w:ascii="宋体"/>
          <w:sz w:val="24"/>
          <w:szCs w:val="24"/>
        </w:rPr>
      </w:pPr>
      <w:r>
        <w:rPr>
          <w:rFonts w:ascii="宋体" w:hAnsi="宋体" w:cs="宋体" w:hint="eastAsia"/>
          <w:sz w:val="24"/>
          <w:szCs w:val="24"/>
        </w:rPr>
        <w:t>（</w:t>
      </w:r>
      <w:r>
        <w:rPr>
          <w:rFonts w:ascii="宋体" w:hAnsi="宋体" w:cs="宋体"/>
          <w:sz w:val="24"/>
          <w:szCs w:val="24"/>
        </w:rPr>
        <w:t>3</w:t>
      </w:r>
      <w:r>
        <w:rPr>
          <w:rFonts w:ascii="宋体" w:hAnsi="宋体" w:cs="宋体" w:hint="eastAsia"/>
          <w:sz w:val="24"/>
          <w:szCs w:val="24"/>
        </w:rPr>
        <w:t>）培训计划更改</w:t>
      </w:r>
    </w:p>
    <w:p>
      <w:pPr>
        <w:spacing w:line="360" w:lineRule="auto"/>
        <w:ind w:firstLine="420" w:firstLineChars="200"/>
        <w:rPr>
          <w:rFonts w:ascii="宋体"/>
          <w:sz w:val="24"/>
          <w:szCs w:val="24"/>
        </w:rPr>
      </w:pPr>
      <w:r>
        <w:rPr>
          <w:rFonts w:ascii="宋体" w:hAnsi="宋体" w:cs="宋体" w:hint="eastAsia"/>
          <w:sz w:val="24"/>
          <w:szCs w:val="24"/>
        </w:rPr>
        <w:t>因主客观原因，如需对培训计划中的培训项目、内容、日期等进行更改，必须填写《培训计划变更单》并经原计划批准人批准方为有效。</w:t>
      </w:r>
    </w:p>
    <w:tbl>
      <w:tblPr>
        <w:tblStyle w:val="TableNormal"/>
        <w:tblW w:w="9602"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583"/>
        <w:gridCol w:w="2961"/>
        <w:gridCol w:w="743"/>
        <w:gridCol w:w="737"/>
        <w:gridCol w:w="737"/>
        <w:gridCol w:w="1039"/>
        <w:gridCol w:w="480"/>
        <w:gridCol w:w="507"/>
        <w:gridCol w:w="319"/>
      </w:tblGrid>
      <w:tr>
        <w:tblPrEx>
          <w:tblW w:w="9602"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24"/>
        </w:trPr>
        <w:tc>
          <w:tcPr>
            <w:tcW w:w="8776" w:type="dxa"/>
            <w:gridSpan w:val="8"/>
            <w:tcBorders>
              <w:top w:val="nil"/>
              <w:left w:val="nil"/>
              <w:right w:val="nil"/>
            </w:tcBorders>
            <w:shd w:val="clear" w:color="000000" w:fill="FFFFFF"/>
            <w:vAlign w:val="center"/>
          </w:tcPr>
          <w:p>
            <w:pPr>
              <w:widowControl/>
              <w:spacing w:line="360" w:lineRule="auto"/>
              <w:jc w:val="left"/>
              <w:rPr>
                <w:b/>
                <w:sz w:val="28"/>
                <w:szCs w:val="28"/>
              </w:rPr>
            </w:pPr>
            <w:r>
              <w:rPr>
                <w:rFonts w:ascii="宋体"/>
                <w:sz w:val="24"/>
                <w:szCs w:val="24"/>
              </w:rPr>
              <w:br w:type="page"/>
            </w:r>
            <w:bookmarkStart w:id="4" w:name="_Hlk490146279"/>
            <w:r>
              <w:rPr>
                <w:b/>
                <w:sz w:val="28"/>
                <w:szCs w:val="28"/>
              </w:rPr>
              <w:t>2025</w:t>
            </w:r>
            <w:r>
              <w:rPr>
                <w:rFonts w:hint="eastAsia"/>
                <w:b/>
                <w:sz w:val="28"/>
                <w:szCs w:val="28"/>
              </w:rPr>
              <w:t>年度培训计划表</w:t>
            </w:r>
          </w:p>
        </w:tc>
        <w:tc>
          <w:tcPr>
            <w:tcW w:w="826" w:type="dxa"/>
            <w:gridSpan w:val="2"/>
            <w:tcBorders>
              <w:top w:val="nil"/>
              <w:left w:val="nil"/>
              <w:right w:val="nil"/>
            </w:tcBorders>
            <w:shd w:val="clear" w:color="000000" w:fill="FFFFFF"/>
            <w:vAlign w:val="center"/>
          </w:tcPr>
          <w:p>
            <w:pPr>
              <w:pStyle w:val="a1"/>
              <w:spacing w:line="360" w:lineRule="auto"/>
            </w:pPr>
          </w:p>
        </w:tc>
      </w:tr>
      <w:tr>
        <w:tblPrEx>
          <w:tblW w:w="9602" w:type="dxa"/>
          <w:tblInd w:w="-101" w:type="dxa"/>
          <w:tblLayout w:type="fixed"/>
          <w:tblCellMar>
            <w:top w:w="0" w:type="dxa"/>
            <w:left w:w="108" w:type="dxa"/>
            <w:bottom w:w="0" w:type="dxa"/>
            <w:right w:w="108" w:type="dxa"/>
          </w:tblCellMar>
        </w:tblPrEx>
        <w:trPr>
          <w:gridAfter w:val="1"/>
          <w:wAfter w:w="319" w:type="dxa"/>
          <w:trHeight w:val="665"/>
        </w:trPr>
        <w:tc>
          <w:tcPr>
            <w:tcW w:w="496" w:type="dxa"/>
            <w:shd w:val="clear" w:color="auto" w:fill="D9D9D9"/>
            <w:vAlign w:val="center"/>
          </w:tcPr>
          <w:p>
            <w:r>
              <w:rPr>
                <w:rFonts w:hint="eastAsia"/>
              </w:rPr>
              <w:t>序号</w:t>
            </w:r>
          </w:p>
        </w:tc>
        <w:tc>
          <w:tcPr>
            <w:tcW w:w="1583" w:type="dxa"/>
            <w:shd w:val="clear" w:color="auto" w:fill="D9D9D9"/>
            <w:vAlign w:val="center"/>
          </w:tcPr>
          <w:p>
            <w:r>
              <w:rPr>
                <w:rFonts w:hint="eastAsia"/>
                <w:lang w:eastAsia="zh-CN"/>
              </w:rPr>
              <w:t>培训</w:t>
            </w:r>
            <w:r>
              <w:rPr>
                <w:rFonts w:hint="eastAsia"/>
              </w:rPr>
              <w:t>名称</w:t>
            </w:r>
          </w:p>
        </w:tc>
        <w:tc>
          <w:tcPr>
            <w:tcW w:w="2961" w:type="dxa"/>
            <w:shd w:val="clear" w:color="auto" w:fill="D9D9D9"/>
            <w:vAlign w:val="center"/>
          </w:tcPr>
          <w:p>
            <w:r>
              <w:rPr>
                <w:rFonts w:hint="eastAsia"/>
              </w:rPr>
              <w:t>培训内容</w:t>
            </w:r>
          </w:p>
        </w:tc>
        <w:tc>
          <w:tcPr>
            <w:tcW w:w="743" w:type="dxa"/>
            <w:shd w:val="clear" w:color="auto" w:fill="D9D9D9"/>
            <w:vAlign w:val="center"/>
          </w:tcPr>
          <w:p>
            <w:r>
              <w:rPr>
                <w:rFonts w:hint="eastAsia"/>
              </w:rPr>
              <w:t>培训班次</w:t>
            </w:r>
          </w:p>
        </w:tc>
        <w:tc>
          <w:tcPr>
            <w:tcW w:w="737" w:type="dxa"/>
            <w:shd w:val="clear" w:color="auto" w:fill="D9D9D9"/>
            <w:vAlign w:val="center"/>
          </w:tcPr>
          <w:p>
            <w:r>
              <w:rPr>
                <w:rFonts w:hint="eastAsia"/>
              </w:rPr>
              <w:t>培训人次</w:t>
            </w:r>
          </w:p>
        </w:tc>
        <w:tc>
          <w:tcPr>
            <w:tcW w:w="737" w:type="dxa"/>
            <w:shd w:val="clear" w:color="auto" w:fill="D9D9D9"/>
            <w:vAlign w:val="center"/>
          </w:tcPr>
          <w:p>
            <w:r>
              <w:rPr>
                <w:rFonts w:hint="eastAsia"/>
              </w:rPr>
              <w:t>培训天数</w:t>
            </w:r>
          </w:p>
        </w:tc>
        <w:tc>
          <w:tcPr>
            <w:tcW w:w="1039" w:type="dxa"/>
            <w:shd w:val="clear" w:color="auto" w:fill="D9D9D9"/>
            <w:vAlign w:val="center"/>
          </w:tcPr>
          <w:p>
            <w:r>
              <w:rPr>
                <w:rFonts w:hint="eastAsia"/>
              </w:rPr>
              <w:t>培训时间</w:t>
            </w:r>
          </w:p>
        </w:tc>
        <w:tc>
          <w:tcPr>
            <w:tcW w:w="987" w:type="dxa"/>
            <w:gridSpan w:val="2"/>
            <w:shd w:val="clear" w:color="auto" w:fill="D9D9D9"/>
            <w:vAlign w:val="center"/>
          </w:tcPr>
          <w:p>
            <w:r>
              <w:rPr>
                <w:rFonts w:hint="eastAsia"/>
              </w:rPr>
              <w:t>费用预估</w:t>
            </w:r>
          </w:p>
        </w:tc>
      </w:tr>
      <w:tr>
        <w:tblPrEx>
          <w:tblW w:w="9602" w:type="dxa"/>
          <w:tblInd w:w="-101" w:type="dxa"/>
          <w:tblLayout w:type="fixed"/>
          <w:tblCellMar>
            <w:top w:w="0" w:type="dxa"/>
            <w:left w:w="108" w:type="dxa"/>
            <w:bottom w:w="0" w:type="dxa"/>
            <w:right w:w="108" w:type="dxa"/>
          </w:tblCellMar>
        </w:tblPrEx>
        <w:trPr>
          <w:gridAfter w:val="1"/>
          <w:wAfter w:w="319" w:type="dxa"/>
          <w:trHeight w:val="720"/>
        </w:trPr>
        <w:tc>
          <w:tcPr>
            <w:tcW w:w="496" w:type="dxa"/>
            <w:shd w:val="clear" w:color="000000" w:fill="FFFFFF"/>
            <w:vAlign w:val="center"/>
          </w:tcPr>
          <w:p>
            <w:pPr>
              <w:pStyle w:val="a1"/>
              <w:spacing w:line="360" w:lineRule="auto"/>
            </w:pPr>
            <w:r>
              <w:t>1</w:t>
            </w:r>
          </w:p>
        </w:tc>
        <w:tc>
          <w:tcPr>
            <w:tcW w:w="1583" w:type="dxa"/>
            <w:shd w:val="clear" w:color="000000" w:fill="FFFFFF"/>
            <w:vAlign w:val="center"/>
          </w:tcPr>
          <w:p>
            <w:pPr>
              <w:widowControl/>
              <w:jc w:val="center"/>
              <w:rPr>
                <w:kern w:val="0"/>
                <w:sz w:val="20"/>
                <w:szCs w:val="20"/>
              </w:rPr>
            </w:pPr>
            <w:r>
              <w:rPr>
                <w:rFonts w:hint="eastAsia"/>
                <w:sz w:val="20"/>
                <w:szCs w:val="20"/>
              </w:rPr>
              <w:t>HANA培训</w:t>
            </w:r>
          </w:p>
        </w:tc>
        <w:tc>
          <w:tcPr>
            <w:tcW w:w="2961" w:type="dxa"/>
            <w:shd w:val="clear" w:color="000000" w:fill="FFFFFF"/>
            <w:vAlign w:val="center"/>
          </w:tcPr>
          <w:p>
            <w:pPr>
              <w:widowControl/>
              <w:jc w:val="center"/>
              <w:rPr>
                <w:kern w:val="0"/>
                <w:sz w:val="20"/>
                <w:szCs w:val="20"/>
              </w:rPr>
            </w:pPr>
            <w:r>
              <w:rPr>
                <w:rFonts w:hint="eastAsia"/>
                <w:sz w:val="20"/>
                <w:szCs w:val="20"/>
              </w:rPr>
              <w:t>提升HANA开发能力</w:t>
            </w:r>
          </w:p>
        </w:tc>
        <w:tc>
          <w:tcPr>
            <w:tcW w:w="743" w:type="dxa"/>
            <w:shd w:val="clear" w:color="000000" w:fill="FFFFFF"/>
            <w:vAlign w:val="center"/>
          </w:tcPr>
          <w:p>
            <w:pPr>
              <w:pStyle w:val="a1"/>
              <w:spacing w:line="360" w:lineRule="auto"/>
            </w:pPr>
            <w:r>
              <w:t>1</w:t>
            </w:r>
          </w:p>
        </w:tc>
        <w:tc>
          <w:tcPr>
            <w:tcW w:w="737" w:type="dxa"/>
            <w:shd w:val="clear" w:color="000000" w:fill="FFFFFF"/>
            <w:vAlign w:val="center"/>
          </w:tcPr>
          <w:p>
            <w:pPr>
              <w:pStyle w:val="a1"/>
              <w:spacing w:line="360" w:lineRule="auto"/>
            </w:pPr>
            <w:r>
              <w:rPr>
                <w:rFonts w:hint="eastAsia"/>
              </w:rPr>
              <w:t>9</w:t>
            </w:r>
          </w:p>
        </w:tc>
        <w:tc>
          <w:tcPr>
            <w:tcW w:w="737" w:type="dxa"/>
            <w:shd w:val="clear" w:color="000000" w:fill="FFFFFF"/>
            <w:vAlign w:val="center"/>
          </w:tcPr>
          <w:p>
            <w:pPr>
              <w:pStyle w:val="a1"/>
              <w:spacing w:line="360" w:lineRule="auto"/>
            </w:pPr>
            <w:r>
              <w:t>1</w:t>
            </w:r>
          </w:p>
        </w:tc>
        <w:tc>
          <w:tcPr>
            <w:tcW w:w="1039" w:type="dxa"/>
            <w:shd w:val="clear" w:color="000000" w:fill="FFFFFF"/>
            <w:vAlign w:val="center"/>
          </w:tcPr>
          <w:p>
            <w:pPr>
              <w:widowControl/>
              <w:jc w:val="center"/>
              <w:rPr>
                <w:kern w:val="0"/>
                <w:sz w:val="20"/>
                <w:szCs w:val="20"/>
              </w:rPr>
            </w:pPr>
            <w:r>
              <w:rPr>
                <w:rFonts w:hint="eastAsia"/>
                <w:sz w:val="20"/>
                <w:szCs w:val="20"/>
              </w:rPr>
              <w:t>1月</w:t>
            </w:r>
          </w:p>
        </w:tc>
        <w:tc>
          <w:tcPr>
            <w:tcW w:w="987" w:type="dxa"/>
            <w:gridSpan w:val="2"/>
            <w:shd w:val="clear" w:color="000000" w:fill="FFFFFF"/>
            <w:vAlign w:val="center"/>
          </w:tcPr>
          <w:p>
            <w:pPr>
              <w:widowControl/>
              <w:jc w:val="center"/>
              <w:rPr>
                <w:kern w:val="0"/>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720"/>
        </w:trPr>
        <w:tc>
          <w:tcPr>
            <w:tcW w:w="496" w:type="dxa"/>
            <w:shd w:val="clear" w:color="000000" w:fill="FFFFFF"/>
            <w:vAlign w:val="center"/>
          </w:tcPr>
          <w:p>
            <w:pPr>
              <w:pStyle w:val="a1"/>
              <w:spacing w:line="360" w:lineRule="auto"/>
            </w:pPr>
            <w:r>
              <w:t>2</w:t>
            </w:r>
          </w:p>
        </w:tc>
        <w:tc>
          <w:tcPr>
            <w:tcW w:w="1583" w:type="dxa"/>
            <w:shd w:val="clear" w:color="000000" w:fill="FFFFFF"/>
            <w:vAlign w:val="center"/>
          </w:tcPr>
          <w:p>
            <w:pPr>
              <w:jc w:val="center"/>
              <w:rPr>
                <w:sz w:val="20"/>
                <w:szCs w:val="20"/>
              </w:rPr>
            </w:pPr>
            <w:r>
              <w:rPr>
                <w:rFonts w:hint="eastAsia"/>
                <w:sz w:val="20"/>
                <w:szCs w:val="20"/>
              </w:rPr>
              <w:t>服务意识培训</w:t>
            </w:r>
          </w:p>
        </w:tc>
        <w:tc>
          <w:tcPr>
            <w:tcW w:w="2961" w:type="dxa"/>
            <w:shd w:val="clear" w:color="000000" w:fill="FFFFFF"/>
            <w:vAlign w:val="center"/>
          </w:tcPr>
          <w:p>
            <w:pPr>
              <w:jc w:val="left"/>
              <w:rPr>
                <w:szCs w:val="21"/>
              </w:rPr>
            </w:pPr>
            <w:r>
              <w:rPr>
                <w:rFonts w:hint="eastAsia"/>
                <w:szCs w:val="21"/>
              </w:rPr>
              <w:t>提升运维人员服务意识</w:t>
            </w:r>
          </w:p>
        </w:tc>
        <w:tc>
          <w:tcPr>
            <w:tcW w:w="743" w:type="dxa"/>
            <w:shd w:val="clear" w:color="000000" w:fill="FFFFFF"/>
            <w:vAlign w:val="center"/>
          </w:tcPr>
          <w:p>
            <w:pPr>
              <w:pStyle w:val="a1"/>
              <w:spacing w:line="360" w:lineRule="auto"/>
            </w:pPr>
            <w:r>
              <w:t>1</w:t>
            </w:r>
          </w:p>
        </w:tc>
        <w:tc>
          <w:tcPr>
            <w:tcW w:w="737" w:type="dxa"/>
            <w:shd w:val="clear" w:color="000000" w:fill="FFFFFF"/>
            <w:vAlign w:val="center"/>
          </w:tcPr>
          <w:p>
            <w:pPr>
              <w:pStyle w:val="a1"/>
              <w:spacing w:line="360" w:lineRule="auto"/>
            </w:pPr>
            <w:r>
              <w:t>16</w:t>
            </w:r>
          </w:p>
        </w:tc>
        <w:tc>
          <w:tcPr>
            <w:tcW w:w="737" w:type="dxa"/>
            <w:shd w:val="clear" w:color="000000" w:fill="FFFFFF"/>
            <w:vAlign w:val="center"/>
          </w:tcPr>
          <w:p>
            <w:pPr>
              <w:pStyle w:val="a1"/>
              <w:spacing w:line="360" w:lineRule="auto"/>
            </w:pPr>
            <w:r>
              <w:t>1</w:t>
            </w:r>
          </w:p>
        </w:tc>
        <w:tc>
          <w:tcPr>
            <w:tcW w:w="1039" w:type="dxa"/>
            <w:shd w:val="clear" w:color="000000" w:fill="FFFFFF"/>
            <w:vAlign w:val="center"/>
          </w:tcPr>
          <w:p>
            <w:pPr>
              <w:jc w:val="center"/>
              <w:rPr>
                <w:sz w:val="20"/>
                <w:szCs w:val="20"/>
              </w:rPr>
            </w:pPr>
            <w:r>
              <w:rPr>
                <w:rFonts w:hint="eastAsia"/>
                <w:sz w:val="20"/>
                <w:szCs w:val="20"/>
              </w:rPr>
              <w:t>2月</w:t>
            </w:r>
          </w:p>
        </w:tc>
        <w:tc>
          <w:tcPr>
            <w:tcW w:w="987" w:type="dxa"/>
            <w:gridSpan w:val="2"/>
            <w:shd w:val="clear" w:color="000000" w:fill="FFFFFF"/>
            <w:vAlign w:val="center"/>
          </w:tcPr>
          <w:p>
            <w:pPr>
              <w:jc w:val="center"/>
              <w:rPr>
                <w:sz w:val="20"/>
                <w:szCs w:val="20"/>
              </w:rPr>
            </w:pPr>
            <w:r>
              <w:rPr>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480"/>
        </w:trPr>
        <w:tc>
          <w:tcPr>
            <w:tcW w:w="496" w:type="dxa"/>
            <w:shd w:val="clear" w:color="000000" w:fill="FFFFFF"/>
            <w:vAlign w:val="center"/>
          </w:tcPr>
          <w:p>
            <w:pPr>
              <w:pStyle w:val="a1"/>
              <w:spacing w:line="360" w:lineRule="auto"/>
            </w:pPr>
            <w:r>
              <w:t>3</w:t>
            </w:r>
          </w:p>
        </w:tc>
        <w:tc>
          <w:tcPr>
            <w:tcW w:w="1583" w:type="dxa"/>
            <w:shd w:val="clear" w:color="000000" w:fill="FFFFFF"/>
            <w:vAlign w:val="center"/>
          </w:tcPr>
          <w:p>
            <w:pPr>
              <w:jc w:val="center"/>
              <w:rPr>
                <w:sz w:val="20"/>
                <w:szCs w:val="20"/>
              </w:rPr>
            </w:pPr>
            <w:r>
              <w:rPr>
                <w:rFonts w:hint="eastAsia"/>
                <w:sz w:val="20"/>
                <w:szCs w:val="20"/>
              </w:rPr>
              <w:t>.net培训</w:t>
            </w:r>
          </w:p>
        </w:tc>
        <w:tc>
          <w:tcPr>
            <w:tcW w:w="2961" w:type="dxa"/>
            <w:shd w:val="clear" w:color="000000" w:fill="FFFFFF"/>
            <w:vAlign w:val="center"/>
          </w:tcPr>
          <w:p>
            <w:pPr>
              <w:jc w:val="center"/>
              <w:rPr>
                <w:sz w:val="20"/>
                <w:szCs w:val="20"/>
              </w:rPr>
            </w:pPr>
            <w:r>
              <w:rPr>
                <w:rFonts w:hint="eastAsia"/>
                <w:sz w:val="20"/>
                <w:szCs w:val="20"/>
              </w:rPr>
              <w:t>规范.net开发代码规范</w:t>
            </w:r>
          </w:p>
        </w:tc>
        <w:tc>
          <w:tcPr>
            <w:tcW w:w="743" w:type="dxa"/>
            <w:shd w:val="clear" w:color="000000" w:fill="FFFFFF"/>
            <w:vAlign w:val="center"/>
          </w:tcPr>
          <w:p>
            <w:pPr>
              <w:pStyle w:val="a1"/>
              <w:spacing w:line="360" w:lineRule="auto"/>
            </w:pPr>
            <w:r>
              <w:t>1</w:t>
            </w:r>
          </w:p>
        </w:tc>
        <w:tc>
          <w:tcPr>
            <w:tcW w:w="737" w:type="dxa"/>
            <w:shd w:val="clear" w:color="000000" w:fill="FFFFFF"/>
            <w:vAlign w:val="center"/>
          </w:tcPr>
          <w:p>
            <w:pPr>
              <w:pStyle w:val="a1"/>
              <w:spacing w:line="360" w:lineRule="auto"/>
            </w:pPr>
            <w:r>
              <w:rPr>
                <w:rFonts w:hint="eastAsia"/>
              </w:rPr>
              <w:t>13</w:t>
            </w:r>
          </w:p>
        </w:tc>
        <w:tc>
          <w:tcPr>
            <w:tcW w:w="737" w:type="dxa"/>
            <w:shd w:val="clear" w:color="000000" w:fill="FFFFFF"/>
            <w:vAlign w:val="center"/>
          </w:tcPr>
          <w:p>
            <w:pPr>
              <w:pStyle w:val="a1"/>
              <w:spacing w:line="360" w:lineRule="auto"/>
            </w:pPr>
            <w:r>
              <w:t>1</w:t>
            </w:r>
          </w:p>
        </w:tc>
        <w:tc>
          <w:tcPr>
            <w:tcW w:w="1039" w:type="dxa"/>
            <w:shd w:val="clear" w:color="000000" w:fill="FFFFFF"/>
            <w:vAlign w:val="center"/>
          </w:tcPr>
          <w:p>
            <w:pPr>
              <w:jc w:val="center"/>
              <w:rPr>
                <w:sz w:val="20"/>
                <w:szCs w:val="20"/>
              </w:rPr>
            </w:pPr>
            <w:r>
              <w:rPr>
                <w:rFonts w:hint="eastAsia"/>
                <w:sz w:val="20"/>
                <w:szCs w:val="20"/>
              </w:rPr>
              <w:t>3月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1"/>
              <w:spacing w:line="360" w:lineRule="auto"/>
            </w:pPr>
            <w:r>
              <w:t>4</w:t>
            </w:r>
          </w:p>
        </w:tc>
        <w:tc>
          <w:tcPr>
            <w:tcW w:w="1583" w:type="dxa"/>
            <w:shd w:val="clear" w:color="000000" w:fill="FFFFFF"/>
            <w:vAlign w:val="center"/>
          </w:tcPr>
          <w:p>
            <w:pPr>
              <w:jc w:val="center"/>
              <w:rPr>
                <w:sz w:val="20"/>
                <w:szCs w:val="20"/>
              </w:rPr>
            </w:pPr>
            <w:r>
              <w:rPr>
                <w:rFonts w:hint="eastAsia"/>
                <w:sz w:val="20"/>
                <w:szCs w:val="20"/>
              </w:rPr>
              <w:t>员工手册培训</w:t>
            </w:r>
          </w:p>
        </w:tc>
        <w:tc>
          <w:tcPr>
            <w:tcW w:w="2961" w:type="dxa"/>
            <w:shd w:val="clear" w:color="000000" w:fill="FFFFFF"/>
            <w:vAlign w:val="center"/>
          </w:tcPr>
          <w:p>
            <w:pPr>
              <w:jc w:val="center"/>
              <w:rPr>
                <w:sz w:val="20"/>
                <w:szCs w:val="20"/>
              </w:rPr>
            </w:pPr>
            <w:r>
              <w:rPr>
                <w:rFonts w:hint="eastAsia"/>
                <w:sz w:val="20"/>
                <w:szCs w:val="20"/>
              </w:rPr>
              <w:t>加强新员工对制度、规范的理解</w:t>
            </w:r>
          </w:p>
        </w:tc>
        <w:tc>
          <w:tcPr>
            <w:tcW w:w="743" w:type="dxa"/>
            <w:shd w:val="clear" w:color="000000" w:fill="FFFFFF"/>
            <w:vAlign w:val="center"/>
          </w:tcPr>
          <w:p>
            <w:pPr>
              <w:pStyle w:val="a1"/>
              <w:spacing w:line="360" w:lineRule="auto"/>
            </w:pPr>
            <w:r>
              <w:rPr>
                <w:rFonts w:hint="eastAsia"/>
              </w:rPr>
              <w:t>1</w:t>
            </w:r>
          </w:p>
        </w:tc>
        <w:tc>
          <w:tcPr>
            <w:tcW w:w="737" w:type="dxa"/>
            <w:shd w:val="clear" w:color="000000" w:fill="FFFFFF"/>
            <w:vAlign w:val="center"/>
          </w:tcPr>
          <w:p>
            <w:pPr>
              <w:pStyle w:val="a1"/>
              <w:spacing w:line="360" w:lineRule="auto"/>
            </w:pPr>
            <w:r>
              <w:rPr>
                <w:rFonts w:hint="eastAsia"/>
              </w:rPr>
              <w:t>32</w:t>
            </w:r>
          </w:p>
        </w:tc>
        <w:tc>
          <w:tcPr>
            <w:tcW w:w="737" w:type="dxa"/>
            <w:shd w:val="clear" w:color="000000" w:fill="FFFFFF"/>
            <w:vAlign w:val="center"/>
          </w:tcPr>
          <w:p>
            <w:pPr>
              <w:pStyle w:val="a1"/>
              <w:spacing w:line="360" w:lineRule="auto"/>
            </w:pPr>
            <w:r>
              <w:rPr>
                <w:rFonts w:hint="eastAsia"/>
              </w:rPr>
              <w:t>1</w:t>
            </w:r>
          </w:p>
        </w:tc>
        <w:tc>
          <w:tcPr>
            <w:tcW w:w="1039" w:type="dxa"/>
            <w:shd w:val="clear" w:color="000000" w:fill="FFFFFF"/>
            <w:vAlign w:val="center"/>
          </w:tcPr>
          <w:p>
            <w:pPr>
              <w:jc w:val="center"/>
              <w:rPr>
                <w:sz w:val="20"/>
                <w:szCs w:val="20"/>
              </w:rPr>
            </w:pPr>
            <w:r>
              <w:rPr>
                <w:sz w:val="20"/>
                <w:szCs w:val="20"/>
              </w:rPr>
              <w:t>2</w:t>
            </w:r>
            <w:r>
              <w:rPr>
                <w:rFonts w:hint="eastAsia"/>
                <w:sz w:val="20"/>
                <w:szCs w:val="20"/>
              </w:rPr>
              <w:t>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1"/>
              <w:spacing w:line="360" w:lineRule="auto"/>
            </w:pPr>
            <w:r>
              <w:t>5</w:t>
            </w:r>
          </w:p>
        </w:tc>
        <w:tc>
          <w:tcPr>
            <w:tcW w:w="1583" w:type="dxa"/>
            <w:shd w:val="clear" w:color="000000" w:fill="FFFFFF"/>
            <w:vAlign w:val="center"/>
          </w:tcPr>
          <w:p>
            <w:pPr>
              <w:jc w:val="center"/>
              <w:rPr>
                <w:sz w:val="20"/>
                <w:szCs w:val="20"/>
              </w:rPr>
            </w:pPr>
            <w:r>
              <w:rPr>
                <w:rFonts w:hint="eastAsia"/>
                <w:sz w:val="20"/>
                <w:szCs w:val="20"/>
              </w:rPr>
              <w:t>Java架构培训</w:t>
            </w:r>
          </w:p>
        </w:tc>
        <w:tc>
          <w:tcPr>
            <w:tcW w:w="2961" w:type="dxa"/>
            <w:shd w:val="clear" w:color="000000" w:fill="FFFFFF"/>
            <w:vAlign w:val="center"/>
          </w:tcPr>
          <w:p>
            <w:pPr>
              <w:jc w:val="center"/>
              <w:rPr>
                <w:sz w:val="20"/>
                <w:szCs w:val="20"/>
              </w:rPr>
            </w:pPr>
            <w:r>
              <w:rPr>
                <w:rFonts w:hint="eastAsia"/>
                <w:sz w:val="20"/>
                <w:szCs w:val="20"/>
              </w:rPr>
              <w:t>学习并掌握Java架构</w:t>
            </w:r>
          </w:p>
        </w:tc>
        <w:tc>
          <w:tcPr>
            <w:tcW w:w="743" w:type="dxa"/>
            <w:shd w:val="clear" w:color="000000" w:fill="FFFFFF"/>
            <w:vAlign w:val="center"/>
          </w:tcPr>
          <w:p>
            <w:pPr>
              <w:pStyle w:val="a1"/>
              <w:spacing w:line="360" w:lineRule="auto"/>
            </w:pPr>
            <w:r>
              <w:rPr>
                <w:rFonts w:hint="eastAsia"/>
              </w:rPr>
              <w:t>1</w:t>
            </w:r>
          </w:p>
        </w:tc>
        <w:tc>
          <w:tcPr>
            <w:tcW w:w="737" w:type="dxa"/>
            <w:shd w:val="clear" w:color="000000" w:fill="FFFFFF"/>
            <w:vAlign w:val="center"/>
          </w:tcPr>
          <w:p>
            <w:pPr>
              <w:pStyle w:val="a1"/>
              <w:spacing w:line="360" w:lineRule="auto"/>
            </w:pPr>
            <w:r>
              <w:rPr>
                <w:rFonts w:hint="eastAsia"/>
              </w:rPr>
              <w:t>6</w:t>
            </w:r>
          </w:p>
        </w:tc>
        <w:tc>
          <w:tcPr>
            <w:tcW w:w="737" w:type="dxa"/>
            <w:shd w:val="clear" w:color="000000" w:fill="FFFFFF"/>
            <w:vAlign w:val="center"/>
          </w:tcPr>
          <w:p>
            <w:pPr>
              <w:pStyle w:val="a1"/>
              <w:spacing w:line="360" w:lineRule="auto"/>
            </w:pPr>
            <w:r>
              <w:t>1</w:t>
            </w:r>
          </w:p>
        </w:tc>
        <w:tc>
          <w:tcPr>
            <w:tcW w:w="1039" w:type="dxa"/>
            <w:shd w:val="clear" w:color="000000" w:fill="FFFFFF"/>
            <w:vAlign w:val="center"/>
          </w:tcPr>
          <w:p>
            <w:pPr>
              <w:jc w:val="center"/>
              <w:rPr>
                <w:sz w:val="20"/>
                <w:szCs w:val="20"/>
              </w:rPr>
            </w:pPr>
            <w:r>
              <w:rPr>
                <w:rFonts w:hint="eastAsia"/>
                <w:sz w:val="20"/>
                <w:szCs w:val="20"/>
              </w:rPr>
              <w:t>5月</w:t>
            </w:r>
          </w:p>
        </w:tc>
        <w:tc>
          <w:tcPr>
            <w:tcW w:w="987" w:type="dxa"/>
            <w:gridSpan w:val="2"/>
            <w:shd w:val="clear" w:color="000000" w:fill="FFFFFF"/>
            <w:vAlign w:val="center"/>
          </w:tcPr>
          <w:p>
            <w:pPr>
              <w:jc w:val="center"/>
              <w:rPr>
                <w:sz w:val="20"/>
                <w:szCs w:val="20"/>
              </w:rPr>
            </w:pPr>
            <w:r>
              <w:rPr>
                <w:rFonts w:hint="eastAsia"/>
                <w:sz w:val="20"/>
                <w:szCs w:val="20"/>
              </w:rPr>
              <w:t>5000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1"/>
              <w:spacing w:line="360" w:lineRule="auto"/>
            </w:pPr>
            <w:r>
              <w:rPr>
                <w:rFonts w:hint="eastAsia"/>
              </w:rPr>
              <w:t>6</w:t>
            </w:r>
          </w:p>
        </w:tc>
        <w:tc>
          <w:tcPr>
            <w:tcW w:w="1583" w:type="dxa"/>
            <w:shd w:val="clear" w:color="000000" w:fill="FFFFFF"/>
            <w:vAlign w:val="center"/>
          </w:tcPr>
          <w:p>
            <w:pPr>
              <w:jc w:val="center"/>
              <w:rPr>
                <w:sz w:val="20"/>
                <w:szCs w:val="20"/>
              </w:rPr>
            </w:pPr>
            <w:r>
              <w:rPr>
                <w:rFonts w:hint="eastAsia"/>
                <w:sz w:val="20"/>
                <w:szCs w:val="20"/>
              </w:rPr>
              <w:t>addon培训</w:t>
            </w:r>
          </w:p>
        </w:tc>
        <w:tc>
          <w:tcPr>
            <w:tcW w:w="2961" w:type="dxa"/>
            <w:shd w:val="clear" w:color="000000" w:fill="FFFFFF"/>
            <w:vAlign w:val="center"/>
          </w:tcPr>
          <w:p>
            <w:pPr>
              <w:jc w:val="center"/>
              <w:rPr>
                <w:sz w:val="20"/>
                <w:szCs w:val="20"/>
              </w:rPr>
            </w:pPr>
            <w:r>
              <w:rPr>
                <w:rFonts w:hint="eastAsia"/>
                <w:sz w:val="20"/>
                <w:szCs w:val="20"/>
              </w:rPr>
              <w:t>提升addon开发能力</w:t>
            </w:r>
          </w:p>
        </w:tc>
        <w:tc>
          <w:tcPr>
            <w:tcW w:w="743" w:type="dxa"/>
            <w:shd w:val="clear" w:color="000000" w:fill="FFFFFF"/>
            <w:vAlign w:val="center"/>
          </w:tcPr>
          <w:p>
            <w:pPr>
              <w:pStyle w:val="a1"/>
              <w:spacing w:line="360" w:lineRule="auto"/>
            </w:pPr>
            <w:r>
              <w:rPr>
                <w:rFonts w:hint="eastAsia"/>
              </w:rPr>
              <w:t>1</w:t>
            </w:r>
          </w:p>
        </w:tc>
        <w:tc>
          <w:tcPr>
            <w:tcW w:w="737" w:type="dxa"/>
            <w:shd w:val="clear" w:color="000000" w:fill="FFFFFF"/>
            <w:vAlign w:val="center"/>
          </w:tcPr>
          <w:p>
            <w:pPr>
              <w:pStyle w:val="a1"/>
              <w:spacing w:line="360" w:lineRule="auto"/>
            </w:pPr>
            <w:r>
              <w:rPr>
                <w:rFonts w:hint="eastAsia"/>
              </w:rPr>
              <w:t>11</w:t>
            </w:r>
          </w:p>
        </w:tc>
        <w:tc>
          <w:tcPr>
            <w:tcW w:w="737" w:type="dxa"/>
            <w:shd w:val="clear" w:color="000000" w:fill="FFFFFF"/>
            <w:vAlign w:val="center"/>
          </w:tcPr>
          <w:p>
            <w:pPr>
              <w:pStyle w:val="a1"/>
              <w:spacing w:line="360" w:lineRule="auto"/>
            </w:pPr>
            <w:r>
              <w:t>1</w:t>
            </w:r>
          </w:p>
        </w:tc>
        <w:tc>
          <w:tcPr>
            <w:tcW w:w="1039" w:type="dxa"/>
            <w:shd w:val="clear" w:color="000000" w:fill="FFFFFF"/>
            <w:vAlign w:val="center"/>
          </w:tcPr>
          <w:p>
            <w:pPr>
              <w:jc w:val="center"/>
              <w:rPr>
                <w:sz w:val="20"/>
                <w:szCs w:val="20"/>
              </w:rPr>
            </w:pPr>
            <w:r>
              <w:rPr>
                <w:rFonts w:hint="eastAsia"/>
                <w:sz w:val="20"/>
                <w:szCs w:val="20"/>
              </w:rPr>
              <w:t>6月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513"/>
        </w:trPr>
        <w:tc>
          <w:tcPr>
            <w:tcW w:w="496" w:type="dxa"/>
            <w:shd w:val="clear" w:color="000000" w:fill="FFFFFF"/>
            <w:vAlign w:val="center"/>
          </w:tcPr>
          <w:p>
            <w:pPr>
              <w:pStyle w:val="a1"/>
              <w:spacing w:line="360" w:lineRule="auto"/>
            </w:pPr>
            <w:r>
              <w:t>7</w:t>
            </w:r>
          </w:p>
        </w:tc>
        <w:tc>
          <w:tcPr>
            <w:tcW w:w="1583" w:type="dxa"/>
            <w:shd w:val="clear" w:color="000000" w:fill="FFFFFF"/>
            <w:vAlign w:val="center"/>
          </w:tcPr>
          <w:p>
            <w:pPr>
              <w:jc w:val="center"/>
              <w:rPr>
                <w:sz w:val="20"/>
                <w:szCs w:val="20"/>
              </w:rPr>
            </w:pPr>
            <w:r>
              <w:rPr>
                <w:rFonts w:hint="eastAsia"/>
                <w:sz w:val="20"/>
                <w:szCs w:val="20"/>
              </w:rPr>
              <w:t>项目管理实务</w:t>
            </w:r>
          </w:p>
        </w:tc>
        <w:tc>
          <w:tcPr>
            <w:tcW w:w="2961" w:type="dxa"/>
            <w:shd w:val="clear" w:color="000000" w:fill="FFFFFF"/>
            <w:vAlign w:val="center"/>
          </w:tcPr>
          <w:p>
            <w:pPr>
              <w:jc w:val="center"/>
              <w:rPr>
                <w:sz w:val="20"/>
                <w:szCs w:val="20"/>
              </w:rPr>
            </w:pPr>
            <w:r>
              <w:rPr>
                <w:rFonts w:hint="eastAsia"/>
                <w:sz w:val="20"/>
                <w:szCs w:val="20"/>
              </w:rPr>
              <w:t>提升项目管理能力</w:t>
            </w:r>
          </w:p>
        </w:tc>
        <w:tc>
          <w:tcPr>
            <w:tcW w:w="743" w:type="dxa"/>
            <w:shd w:val="clear" w:color="000000" w:fill="FFFFFF"/>
            <w:vAlign w:val="center"/>
          </w:tcPr>
          <w:p>
            <w:pPr>
              <w:pStyle w:val="a1"/>
              <w:spacing w:line="360" w:lineRule="auto"/>
            </w:pPr>
            <w:r>
              <w:t>1</w:t>
            </w:r>
          </w:p>
        </w:tc>
        <w:tc>
          <w:tcPr>
            <w:tcW w:w="737" w:type="dxa"/>
            <w:shd w:val="clear" w:color="000000" w:fill="FFFFFF"/>
            <w:vAlign w:val="center"/>
          </w:tcPr>
          <w:p>
            <w:pPr>
              <w:pStyle w:val="a1"/>
              <w:spacing w:line="360" w:lineRule="auto"/>
            </w:pPr>
            <w:r>
              <w:rPr>
                <w:rFonts w:hint="eastAsia"/>
              </w:rPr>
              <w:t>9</w:t>
            </w:r>
          </w:p>
        </w:tc>
        <w:tc>
          <w:tcPr>
            <w:tcW w:w="737" w:type="dxa"/>
            <w:shd w:val="clear" w:color="000000" w:fill="FFFFFF"/>
            <w:vAlign w:val="center"/>
          </w:tcPr>
          <w:p>
            <w:pPr>
              <w:pStyle w:val="a1"/>
              <w:spacing w:line="360" w:lineRule="auto"/>
            </w:pPr>
            <w:r>
              <w:t>1</w:t>
            </w:r>
          </w:p>
        </w:tc>
        <w:tc>
          <w:tcPr>
            <w:tcW w:w="1039" w:type="dxa"/>
            <w:shd w:val="clear" w:color="000000" w:fill="FFFFFF"/>
            <w:vAlign w:val="center"/>
          </w:tcPr>
          <w:p>
            <w:pPr>
              <w:jc w:val="center"/>
              <w:rPr>
                <w:sz w:val="20"/>
                <w:szCs w:val="20"/>
              </w:rPr>
            </w:pPr>
            <w:r>
              <w:rPr>
                <w:rFonts w:hint="eastAsia"/>
                <w:sz w:val="20"/>
                <w:szCs w:val="20"/>
              </w:rPr>
              <w:t>7月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1"/>
              <w:spacing w:line="360" w:lineRule="auto"/>
            </w:pPr>
            <w:r>
              <w:rPr>
                <w:rFonts w:hint="eastAsia"/>
              </w:rPr>
              <w:t>8</w:t>
            </w:r>
          </w:p>
        </w:tc>
        <w:tc>
          <w:tcPr>
            <w:tcW w:w="1583" w:type="dxa"/>
            <w:shd w:val="clear" w:color="000000" w:fill="FFFFFF"/>
            <w:vAlign w:val="center"/>
          </w:tcPr>
          <w:p>
            <w:pPr>
              <w:jc w:val="center"/>
              <w:rPr>
                <w:sz w:val="20"/>
                <w:szCs w:val="20"/>
              </w:rPr>
            </w:pPr>
            <w:r>
              <w:rPr>
                <w:rFonts w:hint="eastAsia"/>
                <w:sz w:val="20"/>
                <w:szCs w:val="20"/>
              </w:rPr>
              <w:t>管理能力提升</w:t>
            </w:r>
          </w:p>
        </w:tc>
        <w:tc>
          <w:tcPr>
            <w:tcW w:w="2961" w:type="dxa"/>
            <w:shd w:val="clear" w:color="000000" w:fill="FFFFFF"/>
            <w:vAlign w:val="center"/>
          </w:tcPr>
          <w:p>
            <w:pPr>
              <w:jc w:val="center"/>
              <w:rPr>
                <w:sz w:val="20"/>
                <w:szCs w:val="20"/>
              </w:rPr>
            </w:pPr>
            <w:r>
              <w:rPr>
                <w:rFonts w:hint="eastAsia"/>
                <w:sz w:val="20"/>
                <w:szCs w:val="20"/>
              </w:rPr>
              <w:t>提高部门经理管理能力</w:t>
            </w:r>
          </w:p>
        </w:tc>
        <w:tc>
          <w:tcPr>
            <w:tcW w:w="743" w:type="dxa"/>
            <w:shd w:val="clear" w:color="000000" w:fill="FFFFFF"/>
            <w:vAlign w:val="center"/>
          </w:tcPr>
          <w:p>
            <w:pPr>
              <w:pStyle w:val="a1"/>
              <w:spacing w:line="360" w:lineRule="auto"/>
            </w:pPr>
            <w:r>
              <w:rPr>
                <w:rFonts w:hint="eastAsia"/>
              </w:rPr>
              <w:t>1</w:t>
            </w:r>
          </w:p>
        </w:tc>
        <w:tc>
          <w:tcPr>
            <w:tcW w:w="737" w:type="dxa"/>
            <w:shd w:val="clear" w:color="000000" w:fill="FFFFFF"/>
            <w:vAlign w:val="center"/>
          </w:tcPr>
          <w:p>
            <w:pPr>
              <w:pStyle w:val="a1"/>
              <w:spacing w:line="360" w:lineRule="auto"/>
            </w:pPr>
            <w:r>
              <w:rPr>
                <w:rFonts w:hint="eastAsia"/>
              </w:rPr>
              <w:t>7</w:t>
            </w:r>
          </w:p>
        </w:tc>
        <w:tc>
          <w:tcPr>
            <w:tcW w:w="737" w:type="dxa"/>
            <w:shd w:val="clear" w:color="000000" w:fill="FFFFFF"/>
            <w:vAlign w:val="center"/>
          </w:tcPr>
          <w:p>
            <w:pPr>
              <w:pStyle w:val="a1"/>
              <w:spacing w:line="360" w:lineRule="auto"/>
            </w:pPr>
            <w:r>
              <w:rPr>
                <w:rFonts w:hint="eastAsia"/>
              </w:rPr>
              <w:t>1</w:t>
            </w:r>
          </w:p>
        </w:tc>
        <w:tc>
          <w:tcPr>
            <w:tcW w:w="1039" w:type="dxa"/>
            <w:shd w:val="clear" w:color="000000" w:fill="FFFFFF"/>
            <w:vAlign w:val="center"/>
          </w:tcPr>
          <w:p>
            <w:pPr>
              <w:jc w:val="center"/>
              <w:rPr>
                <w:sz w:val="20"/>
                <w:szCs w:val="20"/>
              </w:rPr>
            </w:pPr>
            <w:r>
              <w:rPr>
                <w:rFonts w:hint="eastAsia"/>
                <w:sz w:val="20"/>
                <w:szCs w:val="20"/>
              </w:rPr>
              <w:t>8月</w:t>
            </w:r>
          </w:p>
        </w:tc>
        <w:tc>
          <w:tcPr>
            <w:tcW w:w="987" w:type="dxa"/>
            <w:gridSpan w:val="2"/>
            <w:shd w:val="clear" w:color="000000" w:fill="FFFFFF"/>
            <w:vAlign w:val="center"/>
          </w:tcPr>
          <w:p>
            <w:pPr>
              <w:jc w:val="center"/>
              <w:rPr>
                <w:sz w:val="20"/>
                <w:szCs w:val="20"/>
              </w:rPr>
            </w:pPr>
            <w:r>
              <w:rPr>
                <w:rFonts w:hint="eastAsia"/>
                <w:sz w:val="20"/>
                <w:szCs w:val="20"/>
              </w:rPr>
              <w:t>10000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1"/>
              <w:spacing w:line="360" w:lineRule="auto"/>
            </w:pPr>
            <w:r>
              <w:rPr>
                <w:rFonts w:hint="eastAsia"/>
              </w:rPr>
              <w:t>9</w:t>
            </w:r>
          </w:p>
        </w:tc>
        <w:tc>
          <w:tcPr>
            <w:tcW w:w="1583" w:type="dxa"/>
            <w:shd w:val="clear" w:color="000000" w:fill="FFFFFF"/>
            <w:vAlign w:val="center"/>
          </w:tcPr>
          <w:p>
            <w:pPr>
              <w:jc w:val="center"/>
              <w:rPr>
                <w:sz w:val="20"/>
                <w:szCs w:val="20"/>
              </w:rPr>
            </w:pPr>
            <w:r>
              <w:rPr>
                <w:rFonts w:hint="eastAsia"/>
                <w:sz w:val="20"/>
                <w:szCs w:val="20"/>
              </w:rPr>
              <w:t>组织标准过程集培训</w:t>
            </w:r>
          </w:p>
        </w:tc>
        <w:tc>
          <w:tcPr>
            <w:tcW w:w="2961" w:type="dxa"/>
            <w:shd w:val="clear" w:color="000000" w:fill="FFFFFF"/>
            <w:vAlign w:val="center"/>
          </w:tcPr>
          <w:p>
            <w:pPr>
              <w:jc w:val="center"/>
              <w:rPr>
                <w:sz w:val="20"/>
                <w:szCs w:val="20"/>
              </w:rPr>
            </w:pPr>
            <w:r>
              <w:rPr>
                <w:rFonts w:hint="eastAsia"/>
                <w:sz w:val="20"/>
                <w:szCs w:val="20"/>
              </w:rPr>
              <w:t>加强研发过程管理</w:t>
            </w:r>
          </w:p>
        </w:tc>
        <w:tc>
          <w:tcPr>
            <w:tcW w:w="743" w:type="dxa"/>
            <w:shd w:val="clear" w:color="000000" w:fill="FFFFFF"/>
            <w:vAlign w:val="center"/>
          </w:tcPr>
          <w:p>
            <w:pPr>
              <w:pStyle w:val="a1"/>
              <w:spacing w:line="360" w:lineRule="auto"/>
            </w:pPr>
            <w:r>
              <w:rPr>
                <w:rFonts w:hint="eastAsia"/>
              </w:rPr>
              <w:t>1</w:t>
            </w:r>
          </w:p>
        </w:tc>
        <w:tc>
          <w:tcPr>
            <w:tcW w:w="737" w:type="dxa"/>
            <w:shd w:val="clear" w:color="000000" w:fill="FFFFFF"/>
            <w:vAlign w:val="center"/>
          </w:tcPr>
          <w:p>
            <w:pPr>
              <w:pStyle w:val="a1"/>
              <w:spacing w:line="360" w:lineRule="auto"/>
            </w:pPr>
            <w:r>
              <w:rPr>
                <w:rFonts w:hint="eastAsia"/>
              </w:rPr>
              <w:t>14</w:t>
            </w:r>
          </w:p>
        </w:tc>
        <w:tc>
          <w:tcPr>
            <w:tcW w:w="737" w:type="dxa"/>
            <w:shd w:val="clear" w:color="000000" w:fill="FFFFFF"/>
            <w:vAlign w:val="center"/>
          </w:tcPr>
          <w:p>
            <w:pPr>
              <w:pStyle w:val="a1"/>
              <w:spacing w:line="360" w:lineRule="auto"/>
            </w:pPr>
            <w:r>
              <w:t>2</w:t>
            </w:r>
          </w:p>
        </w:tc>
        <w:tc>
          <w:tcPr>
            <w:tcW w:w="1039" w:type="dxa"/>
            <w:shd w:val="clear" w:color="000000" w:fill="FFFFFF"/>
            <w:vAlign w:val="center"/>
          </w:tcPr>
          <w:p>
            <w:pPr>
              <w:jc w:val="center"/>
              <w:rPr>
                <w:sz w:val="20"/>
                <w:szCs w:val="20"/>
              </w:rPr>
            </w:pPr>
            <w:r>
              <w:rPr>
                <w:rFonts w:hint="eastAsia"/>
                <w:sz w:val="20"/>
                <w:szCs w:val="20"/>
              </w:rPr>
              <w:t>9月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1"/>
              <w:spacing w:line="360" w:lineRule="auto"/>
            </w:pPr>
            <w:r>
              <w:rPr>
                <w:rFonts w:hint="eastAsia"/>
              </w:rPr>
              <w:t>10</w:t>
            </w:r>
          </w:p>
        </w:tc>
        <w:tc>
          <w:tcPr>
            <w:tcW w:w="1583" w:type="dxa"/>
            <w:shd w:val="clear" w:color="000000" w:fill="FFFFFF"/>
            <w:vAlign w:val="center"/>
          </w:tcPr>
          <w:p>
            <w:pPr>
              <w:jc w:val="center"/>
              <w:rPr>
                <w:color w:val="000000"/>
                <w:sz w:val="20"/>
                <w:szCs w:val="20"/>
              </w:rPr>
            </w:pPr>
            <w:r>
              <w:rPr>
                <w:rFonts w:hint="eastAsia"/>
                <w:color w:val="000000"/>
                <w:sz w:val="20"/>
                <w:szCs w:val="20"/>
              </w:rPr>
              <w:t>商务风险防</w:t>
            </w:r>
            <w:bookmarkStart w:id="5" w:name="_GoBack"/>
            <w:bookmarkEnd w:id="5"/>
            <w:r>
              <w:rPr>
                <w:rFonts w:hint="eastAsia"/>
                <w:color w:val="000000"/>
                <w:sz w:val="20"/>
                <w:szCs w:val="20"/>
              </w:rPr>
              <w:t>范</w:t>
            </w:r>
          </w:p>
        </w:tc>
        <w:tc>
          <w:tcPr>
            <w:tcW w:w="2961" w:type="dxa"/>
            <w:shd w:val="clear" w:color="000000" w:fill="FFFFFF"/>
            <w:vAlign w:val="center"/>
          </w:tcPr>
          <w:p>
            <w:pPr>
              <w:jc w:val="center"/>
              <w:rPr>
                <w:color w:val="000000"/>
                <w:sz w:val="20"/>
                <w:szCs w:val="20"/>
              </w:rPr>
            </w:pPr>
            <w:r>
              <w:rPr>
                <w:rFonts w:hint="eastAsia"/>
                <w:color w:val="000000"/>
                <w:sz w:val="20"/>
                <w:szCs w:val="20"/>
              </w:rPr>
              <w:t>强化商务风险意识</w:t>
            </w:r>
          </w:p>
        </w:tc>
        <w:tc>
          <w:tcPr>
            <w:tcW w:w="743" w:type="dxa"/>
            <w:shd w:val="clear" w:color="000000" w:fill="FFFFFF"/>
            <w:vAlign w:val="center"/>
          </w:tcPr>
          <w:p>
            <w:pPr>
              <w:pStyle w:val="a1"/>
              <w:spacing w:line="360" w:lineRule="auto"/>
            </w:pPr>
            <w:r>
              <w:rPr>
                <w:rFonts w:hint="eastAsia"/>
              </w:rPr>
              <w:t>1</w:t>
            </w:r>
          </w:p>
        </w:tc>
        <w:tc>
          <w:tcPr>
            <w:tcW w:w="737" w:type="dxa"/>
            <w:shd w:val="clear" w:color="000000" w:fill="FFFFFF"/>
            <w:vAlign w:val="center"/>
          </w:tcPr>
          <w:p>
            <w:pPr>
              <w:pStyle w:val="a1"/>
              <w:spacing w:line="360" w:lineRule="auto"/>
            </w:pPr>
            <w:r>
              <w:rPr>
                <w:rFonts w:hint="eastAsia"/>
              </w:rPr>
              <w:t>5</w:t>
            </w:r>
          </w:p>
        </w:tc>
        <w:tc>
          <w:tcPr>
            <w:tcW w:w="737" w:type="dxa"/>
            <w:shd w:val="clear" w:color="000000" w:fill="FFFFFF"/>
            <w:vAlign w:val="center"/>
          </w:tcPr>
          <w:p>
            <w:pPr>
              <w:pStyle w:val="a1"/>
              <w:spacing w:line="360" w:lineRule="auto"/>
            </w:pPr>
            <w:r>
              <w:rPr>
                <w:rFonts w:hint="eastAsia"/>
              </w:rPr>
              <w:t>1</w:t>
            </w:r>
          </w:p>
        </w:tc>
        <w:tc>
          <w:tcPr>
            <w:tcW w:w="1039" w:type="dxa"/>
            <w:shd w:val="clear" w:color="000000" w:fill="FFFFFF"/>
            <w:vAlign w:val="center"/>
          </w:tcPr>
          <w:p>
            <w:pPr>
              <w:jc w:val="center"/>
              <w:rPr>
                <w:color w:val="000000"/>
                <w:sz w:val="20"/>
                <w:szCs w:val="20"/>
              </w:rPr>
            </w:pPr>
            <w:r>
              <w:rPr>
                <w:rFonts w:hint="eastAsia"/>
                <w:color w:val="000000"/>
                <w:sz w:val="20"/>
                <w:szCs w:val="20"/>
              </w:rPr>
              <w:t>10月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1"/>
              <w:spacing w:line="360" w:lineRule="auto"/>
              <w:rPr>
                <w:rFonts w:eastAsia="宋体" w:hint="eastAsia"/>
                <w:lang w:val="en-US" w:eastAsia="zh-CN"/>
              </w:rPr>
            </w:pPr>
            <w:r>
              <w:rPr>
                <w:rFonts w:hint="eastAsia"/>
                <w:lang w:val="en-US" w:eastAsia="zh-CN"/>
              </w:rPr>
              <w:t>11</w:t>
            </w:r>
          </w:p>
        </w:tc>
        <w:tc>
          <w:tcPr>
            <w:tcW w:w="1583" w:type="dxa"/>
            <w:shd w:val="clear" w:color="000000" w:fill="FFFFFF"/>
            <w:vAlign w:val="center"/>
          </w:tcPr>
          <w:p>
            <w:pPr>
              <w:jc w:val="center"/>
              <w:rPr>
                <w:rFonts w:eastAsiaTheme="minorEastAsia" w:hint="eastAsia"/>
                <w:color w:val="000000"/>
                <w:sz w:val="20"/>
                <w:szCs w:val="20"/>
                <w:lang w:eastAsia="zh-CN"/>
              </w:rPr>
            </w:pPr>
            <w:r>
              <w:rPr>
                <w:rFonts w:hint="eastAsia"/>
                <w:color w:val="000000"/>
                <w:sz w:val="20"/>
                <w:szCs w:val="20"/>
                <w:lang w:eastAsia="zh-CN"/>
              </w:rPr>
              <w:t>运维工具使用培训</w:t>
            </w:r>
          </w:p>
        </w:tc>
        <w:tc>
          <w:tcPr>
            <w:tcW w:w="2961" w:type="dxa"/>
            <w:shd w:val="clear" w:color="000000" w:fill="FFFFFF"/>
            <w:vAlign w:val="center"/>
          </w:tcPr>
          <w:p>
            <w:pPr>
              <w:jc w:val="center"/>
              <w:rPr>
                <w:rFonts w:eastAsiaTheme="minorEastAsia" w:hint="eastAsia"/>
                <w:sz w:val="20"/>
                <w:szCs w:val="20"/>
                <w:lang w:eastAsia="zh-CN"/>
              </w:rPr>
            </w:pPr>
            <w:r>
              <w:rPr>
                <w:rFonts w:hint="eastAsia"/>
                <w:sz w:val="20"/>
                <w:szCs w:val="20"/>
                <w:lang w:eastAsia="zh-CN"/>
              </w:rPr>
              <w:t>运维</w:t>
            </w:r>
            <w:r>
              <w:rPr>
                <w:rFonts w:hint="eastAsia"/>
                <w:sz w:val="20"/>
                <w:szCs w:val="20"/>
              </w:rPr>
              <w:t>服务管理系统操作使用培训</w:t>
            </w:r>
            <w:r>
              <w:rPr>
                <w:rFonts w:hint="eastAsia"/>
                <w:sz w:val="20"/>
                <w:szCs w:val="20"/>
                <w:lang w:eastAsia="zh-CN"/>
              </w:rPr>
              <w:t>和监控工具使用培训</w:t>
            </w:r>
          </w:p>
        </w:tc>
        <w:tc>
          <w:tcPr>
            <w:tcW w:w="743" w:type="dxa"/>
            <w:shd w:val="clear" w:color="000000" w:fill="FFFFFF"/>
            <w:vAlign w:val="center"/>
          </w:tcPr>
          <w:p>
            <w:pPr>
              <w:pStyle w:val="a1"/>
              <w:spacing w:line="360" w:lineRule="auto"/>
              <w:rPr>
                <w:rFonts w:eastAsia="宋体" w:hint="eastAsia"/>
                <w:lang w:val="en-US" w:eastAsia="zh-CN"/>
              </w:rPr>
            </w:pPr>
            <w:r>
              <w:rPr>
                <w:rFonts w:hint="eastAsia"/>
                <w:lang w:val="en-US" w:eastAsia="zh-CN"/>
              </w:rPr>
              <w:t>2</w:t>
            </w:r>
          </w:p>
        </w:tc>
        <w:tc>
          <w:tcPr>
            <w:tcW w:w="737" w:type="dxa"/>
            <w:shd w:val="clear" w:color="000000" w:fill="FFFFFF"/>
            <w:vAlign w:val="center"/>
          </w:tcPr>
          <w:p>
            <w:pPr>
              <w:pStyle w:val="a1"/>
              <w:spacing w:line="360" w:lineRule="auto"/>
              <w:rPr>
                <w:rFonts w:eastAsia="宋体" w:hint="eastAsia"/>
                <w:lang w:val="en-US" w:eastAsia="zh-CN"/>
              </w:rPr>
            </w:pPr>
            <w:r>
              <w:rPr>
                <w:rFonts w:hint="eastAsia"/>
                <w:lang w:val="en-US" w:eastAsia="zh-CN"/>
              </w:rPr>
              <w:t>20</w:t>
            </w:r>
          </w:p>
        </w:tc>
        <w:tc>
          <w:tcPr>
            <w:tcW w:w="737" w:type="dxa"/>
            <w:shd w:val="clear" w:color="000000" w:fill="FFFFFF"/>
            <w:vAlign w:val="center"/>
          </w:tcPr>
          <w:p>
            <w:pPr>
              <w:pStyle w:val="a1"/>
              <w:spacing w:line="360" w:lineRule="auto"/>
              <w:rPr>
                <w:rFonts w:eastAsia="宋体" w:hint="eastAsia"/>
                <w:lang w:val="en-US" w:eastAsia="zh-CN"/>
              </w:rPr>
            </w:pPr>
            <w:r>
              <w:rPr>
                <w:rFonts w:hint="eastAsia"/>
                <w:lang w:val="en-US" w:eastAsia="zh-CN"/>
              </w:rPr>
              <w:t>1</w:t>
            </w:r>
          </w:p>
        </w:tc>
        <w:tc>
          <w:tcPr>
            <w:tcW w:w="1039" w:type="dxa"/>
            <w:shd w:val="clear" w:color="000000" w:fill="FFFFFF"/>
            <w:vAlign w:val="center"/>
          </w:tcPr>
          <w:p>
            <w:pPr>
              <w:jc w:val="center"/>
              <w:rPr>
                <w:rFonts w:eastAsiaTheme="minorEastAsia" w:hint="eastAsia"/>
                <w:color w:val="000000"/>
                <w:sz w:val="20"/>
                <w:szCs w:val="20"/>
                <w:lang w:val="en-US" w:eastAsia="zh-CN"/>
              </w:rPr>
            </w:pPr>
            <w:r>
              <w:rPr>
                <w:rFonts w:hint="eastAsia"/>
                <w:color w:val="000000"/>
                <w:sz w:val="20"/>
                <w:szCs w:val="20"/>
                <w:lang w:val="en-US" w:eastAsia="zh-CN"/>
              </w:rPr>
              <w:t>3/7月</w:t>
            </w:r>
          </w:p>
        </w:tc>
        <w:tc>
          <w:tcPr>
            <w:tcW w:w="987" w:type="dxa"/>
            <w:gridSpan w:val="2"/>
            <w:shd w:val="clear" w:color="000000" w:fill="FFFFFF"/>
            <w:vAlign w:val="center"/>
          </w:tcPr>
          <w:p>
            <w:pPr>
              <w:jc w:val="center"/>
              <w:rPr>
                <w:rFonts w:hint="eastAsia"/>
                <w:color w:val="000000"/>
                <w:sz w:val="20"/>
                <w:szCs w:val="20"/>
              </w:rPr>
            </w:pPr>
            <w:r>
              <w:rPr>
                <w:rFonts w:hint="eastAsia"/>
                <w:color w:val="000000"/>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1"/>
              <w:spacing w:line="360" w:lineRule="auto"/>
              <w:rPr>
                <w:rFonts w:eastAsia="宋体" w:hint="eastAsia"/>
                <w:lang w:val="en-US" w:eastAsia="zh-CN"/>
              </w:rPr>
            </w:pPr>
            <w:r>
              <w:rPr>
                <w:rFonts w:hint="eastAsia"/>
                <w:lang w:val="en-US" w:eastAsia="zh-CN"/>
              </w:rPr>
              <w:t>12</w:t>
            </w:r>
          </w:p>
        </w:tc>
        <w:tc>
          <w:tcPr>
            <w:tcW w:w="1583" w:type="dxa"/>
            <w:shd w:val="clear" w:color="000000" w:fill="FFFFFF"/>
            <w:vAlign w:val="center"/>
          </w:tcPr>
          <w:p>
            <w:pPr>
              <w:jc w:val="center"/>
              <w:rPr>
                <w:rFonts w:eastAsiaTheme="minorEastAsia" w:hint="eastAsia"/>
                <w:color w:val="000000"/>
                <w:sz w:val="20"/>
                <w:szCs w:val="20"/>
                <w:lang w:val="en-US" w:eastAsia="zh-CN"/>
              </w:rPr>
            </w:pPr>
            <w:r>
              <w:rPr>
                <w:rFonts w:hint="eastAsia"/>
                <w:color w:val="000000"/>
                <w:sz w:val="20"/>
                <w:szCs w:val="20"/>
                <w:lang w:val="en-US" w:eastAsia="zh-CN"/>
              </w:rPr>
              <w:t>ITSS标准培训</w:t>
            </w:r>
          </w:p>
        </w:tc>
        <w:tc>
          <w:tcPr>
            <w:tcW w:w="2961" w:type="dxa"/>
            <w:shd w:val="clear" w:color="000000" w:fill="FFFFFF"/>
            <w:vAlign w:val="center"/>
          </w:tcPr>
          <w:p>
            <w:pPr>
              <w:jc w:val="center"/>
              <w:rPr>
                <w:rFonts w:hint="eastAsia"/>
                <w:sz w:val="20"/>
                <w:szCs w:val="20"/>
                <w:lang w:eastAsia="zh-CN"/>
              </w:rPr>
            </w:pPr>
            <w:r>
              <w:rPr>
                <w:rFonts w:hint="eastAsia"/>
                <w:sz w:val="20"/>
                <w:szCs w:val="20"/>
                <w:lang w:eastAsia="zh-CN"/>
              </w:rPr>
              <w:t>ITSS.1-2015《信息技术服务 运行维护服务能力成熟度模型》</w:t>
            </w:r>
          </w:p>
        </w:tc>
        <w:tc>
          <w:tcPr>
            <w:tcW w:w="743" w:type="dxa"/>
            <w:shd w:val="clear" w:color="000000" w:fill="FFFFFF"/>
            <w:vAlign w:val="center"/>
          </w:tcPr>
          <w:p>
            <w:pPr>
              <w:pStyle w:val="a1"/>
              <w:spacing w:line="360" w:lineRule="auto"/>
              <w:rPr>
                <w:rFonts w:hint="eastAsia"/>
              </w:rPr>
            </w:pPr>
            <w:r>
              <w:rPr>
                <w:rFonts w:hint="eastAsia"/>
              </w:rPr>
              <w:t>1</w:t>
            </w:r>
          </w:p>
        </w:tc>
        <w:tc>
          <w:tcPr>
            <w:tcW w:w="737" w:type="dxa"/>
            <w:shd w:val="clear" w:color="000000" w:fill="FFFFFF"/>
            <w:vAlign w:val="center"/>
          </w:tcPr>
          <w:p>
            <w:pPr>
              <w:pStyle w:val="a1"/>
              <w:spacing w:line="360" w:lineRule="auto"/>
              <w:rPr>
                <w:rFonts w:hint="eastAsia"/>
              </w:rPr>
            </w:pPr>
            <w:r>
              <w:rPr>
                <w:rFonts w:hint="eastAsia"/>
              </w:rPr>
              <w:t>5</w:t>
            </w:r>
          </w:p>
        </w:tc>
        <w:tc>
          <w:tcPr>
            <w:tcW w:w="737" w:type="dxa"/>
            <w:shd w:val="clear" w:color="000000" w:fill="FFFFFF"/>
            <w:vAlign w:val="center"/>
          </w:tcPr>
          <w:p>
            <w:pPr>
              <w:pStyle w:val="a1"/>
              <w:spacing w:line="360" w:lineRule="auto"/>
              <w:rPr>
                <w:rFonts w:hint="eastAsia"/>
              </w:rPr>
            </w:pPr>
            <w:r>
              <w:rPr>
                <w:rFonts w:hint="eastAsia"/>
              </w:rPr>
              <w:t>1</w:t>
            </w:r>
          </w:p>
        </w:tc>
        <w:tc>
          <w:tcPr>
            <w:tcW w:w="1039" w:type="dxa"/>
            <w:shd w:val="clear" w:color="000000" w:fill="FFFFFF"/>
            <w:vAlign w:val="center"/>
          </w:tcPr>
          <w:p>
            <w:pPr>
              <w:jc w:val="center"/>
              <w:rPr>
                <w:rFonts w:eastAsiaTheme="minorEastAsia" w:hint="eastAsia"/>
                <w:color w:val="000000"/>
                <w:sz w:val="20"/>
                <w:szCs w:val="20"/>
                <w:lang w:val="en-US" w:eastAsia="zh-CN"/>
              </w:rPr>
            </w:pPr>
            <w:r>
              <w:rPr>
                <w:rFonts w:hint="eastAsia"/>
                <w:color w:val="000000"/>
                <w:sz w:val="20"/>
                <w:szCs w:val="20"/>
                <w:lang w:val="en-US" w:eastAsia="zh-CN"/>
              </w:rPr>
              <w:t>8月</w:t>
            </w:r>
          </w:p>
        </w:tc>
        <w:tc>
          <w:tcPr>
            <w:tcW w:w="987" w:type="dxa"/>
            <w:gridSpan w:val="2"/>
            <w:shd w:val="clear" w:color="000000" w:fill="FFFFFF"/>
            <w:vAlign w:val="center"/>
          </w:tcPr>
          <w:p>
            <w:pPr>
              <w:jc w:val="center"/>
              <w:rPr>
                <w:rFonts w:hint="eastAsia"/>
                <w:color w:val="000000"/>
                <w:sz w:val="20"/>
                <w:szCs w:val="20"/>
              </w:rPr>
            </w:pPr>
            <w:r>
              <w:rPr>
                <w:rFonts w:hint="eastAsia"/>
                <w:color w:val="000000"/>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90"/>
        </w:trPr>
        <w:tc>
          <w:tcPr>
            <w:tcW w:w="496" w:type="dxa"/>
            <w:shd w:val="clear" w:color="000000" w:fill="FFFFFF"/>
            <w:vAlign w:val="center"/>
          </w:tcPr>
          <w:p>
            <w:pPr>
              <w:pStyle w:val="a1"/>
              <w:spacing w:line="360" w:lineRule="auto"/>
              <w:rPr>
                <w:rFonts w:eastAsia="宋体" w:hint="eastAsia"/>
                <w:lang w:val="en-US" w:eastAsia="zh-CN"/>
              </w:rPr>
            </w:pPr>
            <w:r>
              <w:rPr>
                <w:rFonts w:hint="eastAsia"/>
                <w:lang w:val="en-US" w:eastAsia="zh-CN"/>
              </w:rPr>
              <w:t>13</w:t>
            </w:r>
          </w:p>
        </w:tc>
        <w:tc>
          <w:tcPr>
            <w:tcW w:w="1583" w:type="dxa"/>
            <w:shd w:val="clear" w:color="000000" w:fill="FFFFFF"/>
            <w:vAlign w:val="center"/>
          </w:tcPr>
          <w:p>
            <w:pPr>
              <w:jc w:val="both"/>
              <w:rPr>
                <w:rFonts w:eastAsiaTheme="minorEastAsia" w:hint="eastAsia"/>
                <w:color w:val="000000"/>
                <w:sz w:val="20"/>
                <w:szCs w:val="20"/>
                <w:lang w:val="en-US" w:eastAsia="zh-CN"/>
              </w:rPr>
            </w:pPr>
            <w:r>
              <w:rPr>
                <w:rFonts w:hint="eastAsia"/>
                <w:color w:val="000000"/>
                <w:sz w:val="20"/>
                <w:szCs w:val="20"/>
                <w:lang w:val="en-US" w:eastAsia="zh-CN"/>
              </w:rPr>
              <w:t>ITSS服务工程师培训</w:t>
            </w:r>
          </w:p>
        </w:tc>
        <w:tc>
          <w:tcPr>
            <w:tcW w:w="2961" w:type="dxa"/>
            <w:shd w:val="clear" w:color="000000" w:fill="FFFFFF"/>
            <w:vAlign w:val="center"/>
          </w:tcPr>
          <w:p>
            <w:pPr>
              <w:jc w:val="center"/>
              <w:rPr>
                <w:rFonts w:hint="eastAsia"/>
                <w:sz w:val="20"/>
                <w:szCs w:val="20"/>
                <w:lang w:val="en-US" w:eastAsia="zh-CN"/>
              </w:rPr>
            </w:pPr>
            <w:r>
              <w:rPr>
                <w:rFonts w:hint="eastAsia"/>
                <w:sz w:val="20"/>
                <w:szCs w:val="20"/>
                <w:lang w:val="en-US" w:eastAsia="zh-CN"/>
              </w:rPr>
              <w:t>ITSS服务工程师教程</w:t>
            </w:r>
          </w:p>
        </w:tc>
        <w:tc>
          <w:tcPr>
            <w:tcW w:w="743" w:type="dxa"/>
            <w:shd w:val="clear" w:color="000000" w:fill="FFFFFF"/>
            <w:vAlign w:val="center"/>
          </w:tcPr>
          <w:p>
            <w:pPr>
              <w:pStyle w:val="a1"/>
              <w:spacing w:line="360" w:lineRule="auto"/>
              <w:rPr>
                <w:rFonts w:eastAsia="宋体" w:hint="eastAsia"/>
                <w:lang w:val="en-US" w:eastAsia="zh-CN"/>
              </w:rPr>
            </w:pPr>
            <w:r>
              <w:rPr>
                <w:rFonts w:hint="eastAsia"/>
                <w:lang w:val="en-US" w:eastAsia="zh-CN"/>
              </w:rPr>
              <w:t>1</w:t>
            </w:r>
          </w:p>
        </w:tc>
        <w:tc>
          <w:tcPr>
            <w:tcW w:w="737" w:type="dxa"/>
            <w:shd w:val="clear" w:color="000000" w:fill="FFFFFF"/>
            <w:vAlign w:val="center"/>
          </w:tcPr>
          <w:p>
            <w:pPr>
              <w:pStyle w:val="a1"/>
              <w:spacing w:line="360" w:lineRule="auto"/>
              <w:rPr>
                <w:rFonts w:eastAsia="宋体" w:hint="eastAsia"/>
                <w:lang w:val="en-US" w:eastAsia="zh-CN"/>
              </w:rPr>
            </w:pPr>
            <w:r>
              <w:rPr>
                <w:rFonts w:hint="eastAsia"/>
                <w:lang w:val="en-US" w:eastAsia="zh-CN"/>
              </w:rPr>
              <w:t>2</w:t>
            </w:r>
          </w:p>
        </w:tc>
        <w:tc>
          <w:tcPr>
            <w:tcW w:w="737" w:type="dxa"/>
            <w:shd w:val="clear" w:color="000000" w:fill="FFFFFF"/>
            <w:vAlign w:val="center"/>
          </w:tcPr>
          <w:p>
            <w:pPr>
              <w:pStyle w:val="a1"/>
              <w:spacing w:line="360" w:lineRule="auto"/>
              <w:rPr>
                <w:rFonts w:eastAsia="宋体" w:hint="eastAsia"/>
                <w:lang w:val="en-US" w:eastAsia="zh-CN"/>
              </w:rPr>
            </w:pPr>
            <w:r>
              <w:rPr>
                <w:rFonts w:hint="eastAsia"/>
                <w:lang w:val="en-US" w:eastAsia="zh-CN"/>
              </w:rPr>
              <w:t>3</w:t>
            </w:r>
          </w:p>
        </w:tc>
        <w:tc>
          <w:tcPr>
            <w:tcW w:w="1039" w:type="dxa"/>
            <w:shd w:val="clear" w:color="000000" w:fill="FFFFFF"/>
            <w:vAlign w:val="center"/>
          </w:tcPr>
          <w:p>
            <w:pPr>
              <w:jc w:val="center"/>
              <w:rPr>
                <w:rFonts w:eastAsiaTheme="minorEastAsia" w:hint="eastAsia"/>
                <w:color w:val="000000"/>
                <w:sz w:val="20"/>
                <w:szCs w:val="20"/>
                <w:lang w:val="en-US" w:eastAsia="zh-CN"/>
              </w:rPr>
            </w:pPr>
            <w:r>
              <w:rPr>
                <w:rFonts w:hint="eastAsia"/>
                <w:color w:val="000000"/>
                <w:sz w:val="20"/>
                <w:szCs w:val="20"/>
                <w:lang w:val="en-US" w:eastAsia="zh-CN"/>
              </w:rPr>
              <w:t>10月</w:t>
            </w:r>
          </w:p>
        </w:tc>
        <w:tc>
          <w:tcPr>
            <w:tcW w:w="987" w:type="dxa"/>
            <w:gridSpan w:val="2"/>
            <w:shd w:val="clear" w:color="000000" w:fill="FFFFFF"/>
            <w:vAlign w:val="center"/>
          </w:tcPr>
          <w:p>
            <w:pPr>
              <w:jc w:val="center"/>
              <w:rPr>
                <w:rFonts w:eastAsiaTheme="minorEastAsia" w:hint="eastAsia"/>
                <w:color w:val="000000"/>
                <w:sz w:val="20"/>
                <w:szCs w:val="20"/>
                <w:lang w:val="en-US" w:eastAsia="zh-CN"/>
              </w:rPr>
            </w:pPr>
            <w:r>
              <w:rPr>
                <w:rFonts w:hint="eastAsia"/>
                <w:color w:val="000000"/>
                <w:sz w:val="20"/>
                <w:szCs w:val="20"/>
                <w:lang w:val="en-US" w:eastAsia="zh-CN"/>
              </w:rPr>
              <w:t>6000</w:t>
            </w:r>
          </w:p>
        </w:tc>
      </w:tr>
      <w:tr>
        <w:tblPrEx>
          <w:tblW w:w="9602" w:type="dxa"/>
          <w:tblInd w:w="-101" w:type="dxa"/>
          <w:tblLayout w:type="fixed"/>
          <w:tblCellMar>
            <w:top w:w="0" w:type="dxa"/>
            <w:left w:w="108" w:type="dxa"/>
            <w:bottom w:w="0" w:type="dxa"/>
            <w:right w:w="108" w:type="dxa"/>
          </w:tblCellMar>
        </w:tblPrEx>
        <w:trPr>
          <w:gridAfter w:val="1"/>
          <w:wAfter w:w="319" w:type="dxa"/>
          <w:trHeight w:val="714"/>
        </w:trPr>
        <w:tc>
          <w:tcPr>
            <w:tcW w:w="496"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14</w:t>
            </w:r>
          </w:p>
        </w:tc>
        <w:tc>
          <w:tcPr>
            <w:tcW w:w="1583"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ITSS项目经理培训</w:t>
            </w:r>
          </w:p>
        </w:tc>
        <w:tc>
          <w:tcPr>
            <w:tcW w:w="2961"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ITSS项目经理教程</w:t>
            </w:r>
          </w:p>
        </w:tc>
        <w:tc>
          <w:tcPr>
            <w:tcW w:w="743"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1</w:t>
            </w:r>
          </w:p>
        </w:tc>
        <w:tc>
          <w:tcPr>
            <w:tcW w:w="737"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1</w:t>
            </w:r>
          </w:p>
        </w:tc>
        <w:tc>
          <w:tcPr>
            <w:tcW w:w="737"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5</w:t>
            </w:r>
          </w:p>
        </w:tc>
        <w:tc>
          <w:tcPr>
            <w:tcW w:w="1039"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12月</w:t>
            </w:r>
          </w:p>
        </w:tc>
        <w:tc>
          <w:tcPr>
            <w:tcW w:w="987" w:type="dxa"/>
            <w:gridSpan w:val="2"/>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6800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rPr>
                <w:rFonts w:hint="eastAsia"/>
                <w:lang w:val="en-US" w:eastAsia="zh-CN"/>
              </w:rPr>
            </w:pPr>
            <w:r>
              <w:rPr>
                <w:rFonts w:hint="eastAsia"/>
                <w:lang w:val="en-US" w:eastAsia="zh-CN"/>
              </w:rPr>
              <w:t>15</w:t>
            </w:r>
          </w:p>
        </w:tc>
        <w:tc>
          <w:tcPr>
            <w:tcW w:w="1583" w:type="dxa"/>
            <w:shd w:val="clear" w:color="000000" w:fill="FFFFFF"/>
            <w:vAlign w:val="center"/>
          </w:tcPr>
          <w:p>
            <w:pPr>
              <w:rPr>
                <w:rFonts w:hint="eastAsia"/>
                <w:lang w:val="en-US" w:eastAsia="zh-CN"/>
              </w:rPr>
            </w:pPr>
            <w:r>
              <w:rPr>
                <w:rFonts w:hint="eastAsia"/>
                <w:lang w:val="en-US" w:eastAsia="zh-CN"/>
              </w:rPr>
              <w:t>SAP培训</w:t>
            </w:r>
          </w:p>
        </w:tc>
        <w:tc>
          <w:tcPr>
            <w:tcW w:w="2961" w:type="dxa"/>
            <w:shd w:val="clear" w:color="000000" w:fill="FFFFFF"/>
            <w:vAlign w:val="center"/>
          </w:tcPr>
          <w:p>
            <w:pPr>
              <w:rPr>
                <w:rFonts w:hint="eastAsia"/>
                <w:lang w:val="en-US" w:eastAsia="zh-CN"/>
              </w:rPr>
            </w:pPr>
            <w:r>
              <w:rPr>
                <w:rFonts w:hint="eastAsia"/>
                <w:lang w:val="en-US" w:eastAsia="zh-CN"/>
              </w:rPr>
              <w:t>SAP系统模块介绍</w:t>
            </w:r>
          </w:p>
        </w:tc>
        <w:tc>
          <w:tcPr>
            <w:tcW w:w="743" w:type="dxa"/>
            <w:shd w:val="clear" w:color="000000" w:fill="FFFFFF"/>
            <w:vAlign w:val="center"/>
          </w:tcPr>
          <w:p>
            <w:pPr>
              <w:rPr>
                <w:rFonts w:hint="eastAsia"/>
                <w:lang w:val="en-US" w:eastAsia="zh-CN"/>
              </w:rPr>
            </w:pPr>
            <w:r>
              <w:rPr>
                <w:rFonts w:hint="eastAsia"/>
                <w:lang w:val="en-US" w:eastAsia="zh-CN"/>
              </w:rPr>
              <w:t>1</w:t>
            </w:r>
          </w:p>
        </w:tc>
        <w:tc>
          <w:tcPr>
            <w:tcW w:w="737" w:type="dxa"/>
            <w:shd w:val="clear" w:color="000000" w:fill="FFFFFF"/>
            <w:vAlign w:val="center"/>
          </w:tcPr>
          <w:p>
            <w:pPr>
              <w:rPr>
                <w:rFonts w:hint="eastAsia"/>
                <w:lang w:val="en-US" w:eastAsia="zh-CN"/>
              </w:rPr>
            </w:pPr>
            <w:r>
              <w:rPr>
                <w:rFonts w:hint="eastAsia"/>
                <w:lang w:val="en-US" w:eastAsia="zh-CN"/>
              </w:rPr>
              <w:t>30</w:t>
            </w:r>
          </w:p>
        </w:tc>
        <w:tc>
          <w:tcPr>
            <w:tcW w:w="737" w:type="dxa"/>
            <w:shd w:val="clear" w:color="000000" w:fill="FFFFFF"/>
            <w:vAlign w:val="center"/>
          </w:tcPr>
          <w:p>
            <w:pPr>
              <w:rPr>
                <w:rFonts w:hint="eastAsia"/>
                <w:lang w:val="en-US" w:eastAsia="zh-CN"/>
              </w:rPr>
            </w:pPr>
            <w:r>
              <w:rPr>
                <w:rFonts w:hint="eastAsia"/>
                <w:lang w:val="en-US" w:eastAsia="zh-CN"/>
              </w:rPr>
              <w:t>1</w:t>
            </w:r>
          </w:p>
        </w:tc>
        <w:tc>
          <w:tcPr>
            <w:tcW w:w="1039" w:type="dxa"/>
            <w:shd w:val="clear" w:color="000000" w:fill="FFFFFF"/>
            <w:vAlign w:val="center"/>
          </w:tcPr>
          <w:p>
            <w:pPr>
              <w:rPr>
                <w:rFonts w:hint="eastAsia"/>
                <w:lang w:val="en-US" w:eastAsia="zh-CN"/>
              </w:rPr>
            </w:pPr>
            <w:r>
              <w:rPr>
                <w:rFonts w:hint="eastAsia"/>
                <w:lang w:val="en-US" w:eastAsia="zh-CN"/>
              </w:rPr>
              <w:t>4/8月</w:t>
            </w:r>
          </w:p>
        </w:tc>
        <w:tc>
          <w:tcPr>
            <w:tcW w:w="987" w:type="dxa"/>
            <w:gridSpan w:val="2"/>
            <w:shd w:val="clear" w:color="000000" w:fill="FFFFFF"/>
            <w:vAlign w:val="center"/>
          </w:tcPr>
          <w:p>
            <w:pPr>
              <w:rPr>
                <w:rFonts w:hint="eastAsia"/>
              </w:rPr>
            </w:pPr>
            <w:r>
              <w:rPr>
                <w:rFonts w:hint="eastAsia"/>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491"/>
        </w:trPr>
        <w:tc>
          <w:tcPr>
            <w:tcW w:w="496"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16</w:t>
            </w:r>
          </w:p>
        </w:tc>
        <w:tc>
          <w:tcPr>
            <w:tcW w:w="1583"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服务台培训</w:t>
            </w:r>
          </w:p>
        </w:tc>
        <w:tc>
          <w:tcPr>
            <w:tcW w:w="2961"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客户服务过程、满意度调查</w:t>
            </w:r>
          </w:p>
        </w:tc>
        <w:tc>
          <w:tcPr>
            <w:tcW w:w="743"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1</w:t>
            </w:r>
          </w:p>
        </w:tc>
        <w:tc>
          <w:tcPr>
            <w:tcW w:w="737"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4</w:t>
            </w:r>
          </w:p>
        </w:tc>
        <w:tc>
          <w:tcPr>
            <w:tcW w:w="737"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1</w:t>
            </w:r>
          </w:p>
        </w:tc>
        <w:tc>
          <w:tcPr>
            <w:tcW w:w="1039" w:type="dxa"/>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3/9月</w:t>
            </w:r>
          </w:p>
        </w:tc>
        <w:tc>
          <w:tcPr>
            <w:tcW w:w="987" w:type="dxa"/>
            <w:gridSpan w:val="2"/>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rPr>
            </w:pPr>
            <w:r>
              <w:rPr>
                <w:rFonts w:hint="eastAsia"/>
              </w:rPr>
              <w:t>0</w:t>
            </w:r>
          </w:p>
        </w:tc>
      </w:tr>
    </w:tbl>
    <w:p>
      <w:pPr>
        <w:spacing w:line="360" w:lineRule="auto"/>
        <w:jc w:val="both"/>
        <w:rPr>
          <w:rFonts w:ascii="宋体"/>
        </w:rPr>
      </w:pPr>
      <w:bookmarkEnd w:id="4"/>
    </w:p>
    <w:sectPr>
      <w:footerReference w:type="default" r:id="rId5"/>
      <w:pgSz w:w="11906" w:h="16838"/>
      <w:pgMar w:top="1440" w:right="1800" w:bottom="1440" w:left="1800" w:header="851" w:footer="992" w:gutter="0"/>
      <w:pgNumType w:fmt="decimal"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bottom w:val="single" w:sz="4" w:space="0" w:color="auto"/>
      </w:pBdr>
      <w:jc w:val="center"/>
    </w:pPr>
    <w:r>
      <w:rPr>
        <w:rFonts w:hint="eastAsia"/>
      </w:rPr>
      <w:t>南京航之舟数字科技有限公司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6027932"/>
    <w:multiLevelType w:val="multilevel"/>
    <w:tmpl w:val="16027932"/>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3E1B51DF"/>
    <w:multiLevelType w:val="multilevel"/>
    <w:tmpl w:val="3E1B51DF"/>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nsid w:val="4E3B05A6"/>
    <w:multiLevelType w:val="multilevel"/>
    <w:tmpl w:val="4E3B05A6"/>
    <w:lvl w:ilvl="0">
      <w:start w:val="1"/>
      <w:numFmt w:val="decimal"/>
      <w:lvlText w:val="%1"/>
      <w:lvlJc w:val="left"/>
      <w:pPr>
        <w:ind w:left="375" w:hanging="375"/>
      </w:pPr>
      <w:rPr>
        <w:rFonts w:hint="default"/>
      </w:rPr>
    </w:lvl>
    <w:lvl w:ilvl="1">
      <w:start w:val="2"/>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3">
    <w:nsid w:val="73140B3A"/>
    <w:multiLevelType w:val="multilevel"/>
    <w:tmpl w:val="73140B3A"/>
    <w:lvl w:ilvl="0">
      <w:start w:val="1"/>
      <w:numFmt w:val="decimal"/>
      <w:lvlText w:val="%1."/>
      <w:lvlJc w:val="left"/>
      <w:pPr>
        <w:ind w:left="986" w:hanging="420"/>
      </w:pPr>
    </w:lvl>
    <w:lvl w:ilvl="1">
      <w:start w:val="1"/>
      <w:numFmt w:val="lowerLetter"/>
      <w:lvlText w:val="%2)"/>
      <w:lvlJc w:val="left"/>
      <w:pPr>
        <w:ind w:left="1406" w:hanging="420"/>
      </w:pPr>
    </w:lvl>
    <w:lvl w:ilvl="2">
      <w:start w:val="1"/>
      <w:numFmt w:val="lowerRoman"/>
      <w:lvlText w:val="%3."/>
      <w:lvlJc w:val="right"/>
      <w:pPr>
        <w:ind w:left="1826" w:hanging="420"/>
      </w:pPr>
    </w:lvl>
    <w:lvl w:ilvl="3">
      <w:start w:val="1"/>
      <w:numFmt w:val="decimal"/>
      <w:lvlText w:val="%4."/>
      <w:lvlJc w:val="left"/>
      <w:pPr>
        <w:ind w:left="2246" w:hanging="420"/>
      </w:pPr>
    </w:lvl>
    <w:lvl w:ilvl="4">
      <w:start w:val="1"/>
      <w:numFmt w:val="lowerLetter"/>
      <w:lvlText w:val="%5)"/>
      <w:lvlJc w:val="left"/>
      <w:pPr>
        <w:ind w:left="2666" w:hanging="420"/>
      </w:pPr>
    </w:lvl>
    <w:lvl w:ilvl="5">
      <w:start w:val="1"/>
      <w:numFmt w:val="lowerRoman"/>
      <w:lvlText w:val="%6."/>
      <w:lvlJc w:val="right"/>
      <w:pPr>
        <w:ind w:left="3086" w:hanging="420"/>
      </w:pPr>
    </w:lvl>
    <w:lvl w:ilvl="6">
      <w:start w:val="1"/>
      <w:numFmt w:val="decimal"/>
      <w:lvlText w:val="%7."/>
      <w:lvlJc w:val="left"/>
      <w:pPr>
        <w:ind w:left="3506" w:hanging="420"/>
      </w:pPr>
    </w:lvl>
    <w:lvl w:ilvl="7">
      <w:start w:val="1"/>
      <w:numFmt w:val="lowerLetter"/>
      <w:lvlText w:val="%8)"/>
      <w:lvlJc w:val="left"/>
      <w:pPr>
        <w:ind w:left="3926" w:hanging="420"/>
      </w:pPr>
    </w:lvl>
    <w:lvl w:ilvl="8">
      <w:start w:val="1"/>
      <w:numFmt w:val="lowerRoman"/>
      <w:lvlText w:val="%9."/>
      <w:lvlJc w:val="right"/>
      <w:pPr>
        <w:ind w:left="4346" w:hanging="42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embedSystemFonts/>
  <w:bordersDoNotSurroundHeader/>
  <w:bordersDoNotSurroundFooter/>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Normal Indent"/>
    <w:lsdException w:name="footnote text"/>
    <w:lsdException w:name="annotation text"/>
    <w:lsdException w:name="header" w:semiHidden="0" w:qFormat="1"/>
    <w:lsdException w:name="footer" w:semiHidden="0" w:unhideWhenUsed="0" w:qFormat="1"/>
    <w:lsdException w:name="index heading"/>
    <w:lsdException w:name="caption" w:locked="1" w:uiPriority="0"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semiHidden="0"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semiHidden="0" w:unhideWhenUsed="0" w:qFormat="1"/>
    <w:lsdException w:name="Block Text"/>
    <w:lsdException w:name="Hyperlink"/>
    <w:lsdException w:name="FollowedHyperlink"/>
    <w:lsdException w:name="Strong" w:semiHidden="0" w:unhideWhenUsed="0" w:qFormat="1"/>
    <w:lsdException w:name="Emphasis" w:locked="1" w:semiHidden="0" w:uiPriority="0" w:unhideWhenUsed="0" w:qFormat="1"/>
    <w:lsdException w:name="Document Map" w:unhideWhenUsed="0" w:qFormat="1"/>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semiHidden="0"/>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locked="1" w:semiHidden="0" w:uiPriority="0"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after="200" w:line="276" w:lineRule="auto"/>
      <w:jc w:val="both"/>
    </w:pPr>
    <w:rPr>
      <w:rFonts w:ascii="Times New Roman" w:eastAsia="宋体" w:hAnsi="Times New Roman" w:cs="Times New Roman"/>
      <w:kern w:val="2"/>
      <w:sz w:val="21"/>
      <w:szCs w:val="21"/>
      <w:lang w:val="en-US" w:eastAsia="zh-CN" w:bidi="ar-SA"/>
    </w:rPr>
  </w:style>
  <w:style w:type="paragraph" w:styleId="Heading1">
    <w:name w:val="heading 1"/>
    <w:basedOn w:val="Normal"/>
    <w:next w:val="Normal"/>
    <w:link w:val="1"/>
    <w:uiPriority w:val="99"/>
    <w:qFormat/>
    <w:pPr>
      <w:keepNext/>
      <w:keepLines/>
      <w:spacing w:before="340" w:after="330" w:line="578" w:lineRule="auto"/>
      <w:outlineLvl w:val="0"/>
    </w:pPr>
    <w:rPr>
      <w:rFonts w:ascii="Calibri" w:hAnsi="Calibri"/>
      <w:b/>
      <w:bCs/>
      <w:kern w:val="44"/>
      <w:sz w:val="44"/>
      <w:szCs w:val="44"/>
    </w:rPr>
  </w:style>
  <w:style w:type="character" w:default="1" w:styleId="DefaultParagraphFont">
    <w:name w:val="Default Paragraph Font"/>
    <w:uiPriority w:val="1"/>
    <w:unhideWhenUsed/>
    <w:qFormat/>
  </w:style>
  <w:style w:type="table" w:default="1" w:styleId="TableNormal">
    <w:name w:val="Normal Table"/>
    <w:uiPriority w:val="99"/>
    <w:unhideWhenUsed/>
    <w:tblPr>
      <w:tblCellMar>
        <w:top w:w="0" w:type="dxa"/>
        <w:left w:w="108" w:type="dxa"/>
        <w:bottom w:w="0" w:type="dxa"/>
        <w:right w:w="108" w:type="dxa"/>
      </w:tblCellMar>
    </w:tblPr>
  </w:style>
  <w:style w:type="paragraph" w:styleId="DocumentMap">
    <w:name w:val="Document Map"/>
    <w:basedOn w:val="Normal"/>
    <w:link w:val="a2"/>
    <w:uiPriority w:val="99"/>
    <w:semiHidden/>
    <w:qFormat/>
    <w:rPr>
      <w:rFonts w:ascii="宋体"/>
      <w:sz w:val="18"/>
      <w:szCs w:val="18"/>
    </w:rPr>
  </w:style>
  <w:style w:type="paragraph" w:styleId="BalloonText">
    <w:name w:val="Balloon Text"/>
    <w:basedOn w:val="Normal"/>
    <w:link w:val="a0"/>
    <w:uiPriority w:val="99"/>
    <w:semiHidden/>
    <w:qFormat/>
    <w:rPr>
      <w:sz w:val="18"/>
      <w:szCs w:val="18"/>
    </w:rPr>
  </w:style>
  <w:style w:type="paragraph" w:styleId="Footer">
    <w:name w:val="footer"/>
    <w:basedOn w:val="Normal"/>
    <w:link w:val="a"/>
    <w:uiPriority w:val="99"/>
    <w:qFormat/>
    <w:pPr>
      <w:tabs>
        <w:tab w:val="center" w:pos="4153"/>
        <w:tab w:val="right" w:pos="8306"/>
      </w:tabs>
      <w:snapToGrid w:val="0"/>
      <w:jc w:val="left"/>
    </w:pPr>
    <w:rPr>
      <w:sz w:val="18"/>
      <w:szCs w:val="18"/>
    </w:rPr>
  </w:style>
  <w:style w:type="paragraph" w:styleId="Header">
    <w:name w:val="header"/>
    <w:basedOn w:val="Normal"/>
    <w:link w:val="a3"/>
    <w:uiPriority w:val="99"/>
    <w:unhideWhenUsed/>
    <w:qFormat/>
    <w:pPr>
      <w:pBdr>
        <w:bottom w:val="single" w:sz="6" w:space="1" w:color="auto"/>
      </w:pBdr>
      <w:tabs>
        <w:tab w:val="center" w:pos="4153"/>
        <w:tab w:val="right" w:pos="8306"/>
      </w:tabs>
      <w:snapToGrid w:val="0"/>
      <w:jc w:val="center"/>
    </w:pPr>
    <w:rPr>
      <w:sz w:val="18"/>
      <w:szCs w:val="18"/>
    </w:rPr>
  </w:style>
  <w:style w:type="paragraph" w:styleId="BodyTextIndent3">
    <w:name w:val="Body Text Indent 3"/>
    <w:basedOn w:val="Normal"/>
    <w:link w:val="3"/>
    <w:uiPriority w:val="99"/>
    <w:qFormat/>
    <w:pPr>
      <w:widowControl/>
      <w:spacing w:line="360" w:lineRule="auto"/>
      <w:ind w:firstLine="520" w:firstLineChars="200"/>
    </w:pPr>
    <w:rPr>
      <w:rFonts w:ascii="宋体"/>
      <w:kern w:val="0"/>
      <w:sz w:val="24"/>
      <w:szCs w:val="24"/>
      <w:lang w:eastAsia="en-US"/>
    </w:rPr>
  </w:style>
  <w:style w:type="character" w:styleId="Strong">
    <w:name w:val="Strong"/>
    <w:uiPriority w:val="99"/>
    <w:qFormat/>
    <w:rPr>
      <w:rFonts w:eastAsia="宋体"/>
      <w:sz w:val="56"/>
      <w:szCs w:val="56"/>
    </w:rPr>
  </w:style>
  <w:style w:type="character" w:customStyle="1" w:styleId="1">
    <w:name w:val="标题 1 字符"/>
    <w:link w:val="Heading1"/>
    <w:uiPriority w:val="99"/>
    <w:qFormat/>
    <w:locked/>
    <w:rPr>
      <w:rFonts w:ascii="Calibri" w:eastAsia="宋体" w:hAnsi="Calibri" w:cs="Calibri"/>
      <w:b/>
      <w:bCs/>
      <w:kern w:val="44"/>
      <w:sz w:val="44"/>
      <w:szCs w:val="44"/>
    </w:rPr>
  </w:style>
  <w:style w:type="character" w:customStyle="1" w:styleId="a">
    <w:name w:val="页脚 字符"/>
    <w:link w:val="Footer"/>
    <w:uiPriority w:val="99"/>
    <w:qFormat/>
    <w:locked/>
    <w:rPr>
      <w:kern w:val="2"/>
      <w:sz w:val="18"/>
      <w:szCs w:val="18"/>
    </w:rPr>
  </w:style>
  <w:style w:type="character" w:customStyle="1" w:styleId="a0">
    <w:name w:val="批注框文本 字符"/>
    <w:link w:val="BalloonText"/>
    <w:uiPriority w:val="99"/>
    <w:qFormat/>
    <w:locked/>
    <w:rPr>
      <w:kern w:val="2"/>
      <w:sz w:val="18"/>
      <w:szCs w:val="18"/>
    </w:rPr>
  </w:style>
  <w:style w:type="paragraph" w:customStyle="1" w:styleId="ListParagraph">
    <w:name w:val="List Paragraph"/>
    <w:basedOn w:val="Normal"/>
    <w:uiPriority w:val="99"/>
    <w:qFormat/>
    <w:pPr>
      <w:ind w:firstLine="420" w:firstLineChars="200"/>
    </w:pPr>
    <w:rPr>
      <w:rFonts w:ascii="Calibri" w:hAnsi="Calibri" w:cs="Calibri"/>
    </w:rPr>
  </w:style>
  <w:style w:type="paragraph" w:customStyle="1" w:styleId="a1">
    <w:name w:val="表格"/>
    <w:basedOn w:val="Normal"/>
    <w:link w:val="Char"/>
    <w:uiPriority w:val="99"/>
    <w:qFormat/>
    <w:pPr>
      <w:widowControl/>
      <w:jc w:val="center"/>
    </w:pPr>
    <w:rPr>
      <w:rFonts w:ascii="宋体"/>
      <w:color w:val="000000"/>
      <w:kern w:val="0"/>
      <w:sz w:val="22"/>
      <w:szCs w:val="22"/>
    </w:rPr>
  </w:style>
  <w:style w:type="character" w:customStyle="1" w:styleId="Char">
    <w:name w:val="表格 Char"/>
    <w:link w:val="a1"/>
    <w:uiPriority w:val="99"/>
    <w:qFormat/>
    <w:locked/>
    <w:rPr>
      <w:rFonts w:ascii="宋体" w:eastAsia="宋体" w:cs="宋体"/>
      <w:color w:val="000000"/>
      <w:sz w:val="22"/>
      <w:szCs w:val="22"/>
    </w:rPr>
  </w:style>
  <w:style w:type="character" w:customStyle="1" w:styleId="3">
    <w:name w:val="正文文本缩进 3 字符"/>
    <w:link w:val="BodyTextIndent3"/>
    <w:uiPriority w:val="99"/>
    <w:qFormat/>
    <w:locked/>
    <w:rPr>
      <w:rFonts w:ascii="宋体" w:eastAsia="宋体" w:cs="宋体"/>
      <w:sz w:val="24"/>
      <w:szCs w:val="24"/>
      <w:lang w:eastAsia="en-US"/>
    </w:rPr>
  </w:style>
  <w:style w:type="character" w:customStyle="1" w:styleId="a2">
    <w:name w:val="文档结构图 字符"/>
    <w:link w:val="DocumentMap"/>
    <w:uiPriority w:val="99"/>
    <w:qFormat/>
    <w:locked/>
    <w:rPr>
      <w:rFonts w:ascii="宋体" w:cs="宋体"/>
      <w:kern w:val="2"/>
      <w:sz w:val="18"/>
      <w:szCs w:val="18"/>
    </w:rPr>
  </w:style>
  <w:style w:type="character" w:customStyle="1" w:styleId="a3">
    <w:name w:val="页眉 字符"/>
    <w:link w:val="Header"/>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6</TotalTime>
  <Pages>7</Pages>
  <Words>2537</Words>
  <Characters>2684</Characters>
  <Application>Microsoft Office Word</Application>
  <DocSecurity>0</DocSecurity>
  <Lines>19</Lines>
  <Paragraphs>5</Paragraphs>
  <ScaleCrop>false</ScaleCrop>
  <Company>中国中铁</Company>
  <LinksUpToDate>false</LinksUpToDate>
  <CharactersWithSpaces>2695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孙志辉</dc:creator>
  <cp:lastModifiedBy>郝宇</cp:lastModifiedBy>
  <cp:revision>45</cp:revision>
  <dcterms:created xsi:type="dcterms:W3CDTF">2015-09-25T07:33:00Z</dcterms:created>
  <dcterms:modified xsi:type="dcterms:W3CDTF">2025-10-09T03:29:49Z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30CE5A016A4D4842B08FE35B1CF73BCE_12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