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eastAsiaTheme="minorEastAsia"/>
          <w:b/>
          <w:sz w:val="52"/>
          <w:szCs w:val="52"/>
        </w:rPr>
      </w:pPr>
    </w:p>
    <w:p>
      <w:pPr>
        <w:jc w:val="center"/>
        <w:rPr>
          <w:rFonts w:asciiTheme="minorEastAsia" w:hAnsiTheme="minorEastAsia" w:eastAsiaTheme="minorEastAsia"/>
          <w:sz w:val="52"/>
          <w:szCs w:val="52"/>
        </w:rPr>
      </w:pPr>
      <w:bookmarkStart w:id="0" w:name="OLE_LINK2"/>
      <w:bookmarkStart w:id="1" w:name="OLE_LINK1"/>
      <w:r>
        <w:rPr>
          <w:rFonts w:hint="eastAsia" w:asciiTheme="minorEastAsia" w:hAnsiTheme="minorEastAsia" w:eastAsiaTheme="minorEastAsia"/>
          <w:b/>
          <w:sz w:val="52"/>
          <w:szCs w:val="52"/>
        </w:rPr>
        <w:t>青岛</w:t>
      </w:r>
      <w:r>
        <w:rPr>
          <w:rFonts w:hint="eastAsia" w:asciiTheme="minorEastAsia" w:hAnsiTheme="minorEastAsia" w:eastAsiaTheme="minorEastAsia"/>
          <w:b/>
          <w:sz w:val="52"/>
          <w:szCs w:val="52"/>
          <w:lang w:eastAsia="zh-CN"/>
        </w:rPr>
        <w:t>九邮信息技术</w:t>
      </w:r>
      <w:r>
        <w:rPr>
          <w:rFonts w:hint="eastAsia" w:asciiTheme="minorEastAsia" w:hAnsiTheme="minorEastAsia" w:eastAsiaTheme="minorEastAsia"/>
          <w:b/>
          <w:sz w:val="52"/>
          <w:szCs w:val="52"/>
        </w:rPr>
        <w:t>有限公司</w:t>
      </w:r>
    </w:p>
    <w:bookmarkEnd w:id="0"/>
    <w:bookmarkEnd w:id="1"/>
    <w:p>
      <w:pPr>
        <w:jc w:val="center"/>
        <w:rPr>
          <w:rFonts w:asciiTheme="minorEastAsia" w:hAnsiTheme="minorEastAsia" w:eastAsiaTheme="minorEastAsia"/>
          <w:b/>
          <w:sz w:val="52"/>
          <w:szCs w:val="52"/>
        </w:rPr>
      </w:pPr>
      <w:r>
        <w:rPr>
          <w:rFonts w:hint="eastAsia" w:asciiTheme="minorEastAsia" w:hAnsiTheme="minorEastAsia" w:eastAsiaTheme="minorEastAsia"/>
          <w:b/>
          <w:sz w:val="52"/>
          <w:szCs w:val="52"/>
        </w:rPr>
        <w:t xml:space="preserve">  </w:t>
      </w:r>
      <w:r>
        <w:rPr>
          <w:rFonts w:hint="eastAsia" w:cs="宋体" w:asciiTheme="minorEastAsia" w:hAnsiTheme="minorEastAsia" w:eastAsiaTheme="minorEastAsia"/>
          <w:b/>
          <w:color w:val="000000"/>
          <w:sz w:val="52"/>
          <w:szCs w:val="52"/>
        </w:rPr>
        <w:t>客户投诉管理制度</w:t>
      </w:r>
    </w:p>
    <w:p>
      <w:pPr>
        <w:rPr>
          <w:rFonts w:ascii="Arial" w:hAnsi="Arial"/>
          <w:sz w:val="24"/>
        </w:rPr>
      </w:pPr>
    </w:p>
    <w:p>
      <w:pPr>
        <w:jc w:val="center"/>
        <w:rPr>
          <w:rFonts w:ascii="Arial" w:hAnsi="Arial"/>
          <w:sz w:val="24"/>
        </w:rPr>
      </w:pPr>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tbl>
      <w:tblPr>
        <w:tblStyle w:val="8"/>
        <w:tblW w:w="8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50"/>
        <w:gridCol w:w="1110"/>
        <w:gridCol w:w="1664"/>
        <w:gridCol w:w="1661"/>
        <w:gridCol w:w="1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82" w:type="dxa"/>
          </w:tcPr>
          <w:p>
            <w:pPr>
              <w:jc w:val="center"/>
              <w:rPr>
                <w:rFonts w:ascii="微软雅黑" w:hAnsi="微软雅黑" w:eastAsia="微软雅黑"/>
                <w:b/>
              </w:rPr>
            </w:pPr>
            <w:r>
              <w:rPr>
                <w:rFonts w:hint="eastAsia" w:ascii="微软雅黑" w:hAnsi="微软雅黑" w:eastAsia="微软雅黑"/>
                <w:b/>
              </w:rPr>
              <w:t>编制</w:t>
            </w:r>
          </w:p>
        </w:tc>
        <w:tc>
          <w:tcPr>
            <w:tcW w:w="1450" w:type="dxa"/>
          </w:tcPr>
          <w:p>
            <w:pPr>
              <w:jc w:val="center"/>
              <w:rPr>
                <w:rFonts w:hint="eastAsia" w:ascii="微软雅黑" w:hAnsi="微软雅黑" w:eastAsia="微软雅黑"/>
                <w:sz w:val="24"/>
                <w:szCs w:val="24"/>
                <w:lang w:eastAsia="zh-CN"/>
              </w:rPr>
            </w:pPr>
            <w:r>
              <w:rPr>
                <w:rFonts w:hint="eastAsia" w:ascii="微软雅黑" w:hAnsi="微软雅黑" w:eastAsia="微软雅黑"/>
                <w:sz w:val="21"/>
                <w:szCs w:val="21"/>
                <w:lang w:eastAsia="zh-CN"/>
              </w:rPr>
              <w:t>高永军</w:t>
            </w:r>
          </w:p>
        </w:tc>
        <w:tc>
          <w:tcPr>
            <w:tcW w:w="1110" w:type="dxa"/>
          </w:tcPr>
          <w:p>
            <w:pPr>
              <w:jc w:val="center"/>
              <w:rPr>
                <w:rFonts w:hint="eastAsia" w:ascii="微软雅黑" w:hAnsi="微软雅黑" w:eastAsia="微软雅黑"/>
                <w:b/>
                <w:lang w:eastAsia="zh-CN"/>
              </w:rPr>
            </w:pPr>
            <w:r>
              <w:rPr>
                <w:rFonts w:hint="eastAsia" w:ascii="微软雅黑" w:hAnsi="微软雅黑" w:eastAsia="微软雅黑"/>
                <w:b/>
                <w:lang w:eastAsia="zh-CN"/>
              </w:rPr>
              <w:t>审核</w:t>
            </w:r>
          </w:p>
        </w:tc>
        <w:tc>
          <w:tcPr>
            <w:tcW w:w="1664" w:type="dxa"/>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吴克</w:t>
            </w:r>
          </w:p>
        </w:tc>
        <w:tc>
          <w:tcPr>
            <w:tcW w:w="1661" w:type="dxa"/>
          </w:tcPr>
          <w:p>
            <w:pPr>
              <w:jc w:val="center"/>
              <w:rPr>
                <w:rFonts w:hint="eastAsia" w:ascii="微软雅黑" w:hAnsi="微软雅黑" w:eastAsia="微软雅黑"/>
                <w:szCs w:val="21"/>
                <w:lang w:val="en-US" w:eastAsia="zh-CN"/>
              </w:rPr>
            </w:pPr>
            <w:r>
              <w:rPr>
                <w:rFonts w:hint="eastAsia" w:ascii="微软雅黑" w:hAnsi="微软雅黑" w:eastAsia="微软雅黑"/>
                <w:b/>
                <w:bCs/>
                <w:szCs w:val="21"/>
                <w:lang w:val="en-US" w:eastAsia="zh-CN"/>
              </w:rPr>
              <w:t>审批</w:t>
            </w:r>
          </w:p>
        </w:tc>
        <w:tc>
          <w:tcPr>
            <w:tcW w:w="1659" w:type="dxa"/>
          </w:tcPr>
          <w:p>
            <w:pPr>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孙元朝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432" w:type="dxa"/>
            <w:gridSpan w:val="2"/>
          </w:tcPr>
          <w:p>
            <w:pPr>
              <w:jc w:val="center"/>
              <w:rPr>
                <w:rFonts w:hint="eastAsia" w:ascii="微软雅黑" w:hAnsi="微软雅黑" w:eastAsia="微软雅黑"/>
                <w:sz w:val="24"/>
                <w:szCs w:val="24"/>
                <w:lang w:eastAsia="zh-CN"/>
              </w:rPr>
            </w:pPr>
            <w:r>
              <w:rPr>
                <w:rFonts w:hint="eastAsia" w:ascii="微软雅黑" w:hAnsi="微软雅黑" w:eastAsia="微软雅黑"/>
                <w:b/>
                <w:bCs/>
                <w:sz w:val="22"/>
                <w:szCs w:val="22"/>
                <w:lang w:eastAsia="zh-CN"/>
              </w:rPr>
              <w:t>发布日期</w:t>
            </w:r>
          </w:p>
        </w:tc>
        <w:tc>
          <w:tcPr>
            <w:tcW w:w="6094" w:type="dxa"/>
            <w:gridSpan w:val="4"/>
          </w:tcPr>
          <w:p>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2019年1月1日</w:t>
            </w:r>
          </w:p>
        </w:tc>
      </w:tr>
    </w:tbl>
    <w:p>
      <w:pPr>
        <w:spacing w:line="360" w:lineRule="auto"/>
        <w:ind w:firstLine="3935" w:firstLineChars="1400"/>
        <w:jc w:val="both"/>
        <w:rPr>
          <w:rFonts w:hint="eastAsia" w:ascii="宋体" w:hAnsi="宋体"/>
          <w:b/>
          <w:sz w:val="28"/>
          <w:szCs w:val="28"/>
        </w:rPr>
      </w:pPr>
      <w:r>
        <w:rPr>
          <w:rFonts w:hint="eastAsia" w:ascii="宋体" w:hAnsi="宋体"/>
          <w:b/>
          <w:sz w:val="28"/>
          <w:szCs w:val="28"/>
        </w:rPr>
        <w:br w:type="page"/>
      </w:r>
    </w:p>
    <w:p>
      <w:pPr>
        <w:spacing w:line="360" w:lineRule="auto"/>
        <w:ind w:firstLine="3935" w:firstLineChars="1400"/>
        <w:jc w:val="both"/>
        <w:rPr>
          <w:rFonts w:ascii="宋体" w:hAnsi="宋体"/>
          <w:b/>
          <w:sz w:val="28"/>
          <w:szCs w:val="28"/>
        </w:rPr>
      </w:pPr>
      <w:r>
        <w:rPr>
          <w:rFonts w:hint="eastAsia" w:ascii="宋体" w:hAnsi="宋体"/>
          <w:b/>
          <w:sz w:val="28"/>
          <w:szCs w:val="28"/>
        </w:rPr>
        <w:t>修订记录</w:t>
      </w:r>
    </w:p>
    <w:tbl>
      <w:tblPr>
        <w:tblStyle w:val="8"/>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hint="eastAsia" w:ascii="宋体" w:hAnsi="宋体"/>
              </w:rPr>
              <w:t>版本号</w:t>
            </w:r>
          </w:p>
        </w:tc>
        <w:tc>
          <w:tcPr>
            <w:tcW w:w="1479" w:type="dxa"/>
            <w:vAlign w:val="center"/>
          </w:tcPr>
          <w:p>
            <w:pPr>
              <w:spacing w:line="360" w:lineRule="auto"/>
              <w:jc w:val="center"/>
              <w:rPr>
                <w:rFonts w:ascii="宋体" w:hAnsi="宋体"/>
              </w:rPr>
            </w:pPr>
            <w:r>
              <w:rPr>
                <w:rFonts w:hint="eastAsia" w:ascii="宋体" w:hAnsi="宋体"/>
              </w:rPr>
              <w:t>发布日期</w:t>
            </w:r>
          </w:p>
        </w:tc>
        <w:tc>
          <w:tcPr>
            <w:tcW w:w="1550" w:type="dxa"/>
            <w:vAlign w:val="center"/>
          </w:tcPr>
          <w:p>
            <w:pPr>
              <w:spacing w:line="360" w:lineRule="auto"/>
              <w:jc w:val="center"/>
              <w:rPr>
                <w:rFonts w:ascii="宋体" w:hAnsi="宋体"/>
              </w:rPr>
            </w:pPr>
            <w:r>
              <w:rPr>
                <w:rFonts w:hint="eastAsia" w:ascii="宋体" w:hAnsi="宋体"/>
              </w:rPr>
              <w:t>修改人</w:t>
            </w:r>
          </w:p>
          <w:p>
            <w:pPr>
              <w:spacing w:line="360" w:lineRule="auto"/>
              <w:jc w:val="center"/>
              <w:rPr>
                <w:rFonts w:ascii="宋体" w:hAnsi="宋体"/>
              </w:rPr>
            </w:pPr>
            <w:r>
              <w:rPr>
                <w:rFonts w:hint="eastAsia" w:ascii="宋体" w:hAnsi="宋体"/>
              </w:rPr>
              <w:t>修改日期</w:t>
            </w:r>
          </w:p>
        </w:tc>
        <w:tc>
          <w:tcPr>
            <w:tcW w:w="1459" w:type="dxa"/>
            <w:vAlign w:val="center"/>
          </w:tcPr>
          <w:p>
            <w:pPr>
              <w:spacing w:line="360" w:lineRule="auto"/>
              <w:jc w:val="center"/>
              <w:rPr>
                <w:rFonts w:ascii="宋体" w:hAnsi="宋体"/>
              </w:rPr>
            </w:pPr>
            <w:r>
              <w:rPr>
                <w:rFonts w:hint="eastAsia" w:ascii="宋体" w:hAnsi="宋体"/>
              </w:rPr>
              <w:t>审核人</w:t>
            </w:r>
          </w:p>
          <w:p>
            <w:pPr>
              <w:spacing w:line="360" w:lineRule="auto"/>
              <w:jc w:val="center"/>
              <w:rPr>
                <w:rFonts w:ascii="宋体" w:hAnsi="宋体"/>
              </w:rPr>
            </w:pPr>
            <w:r>
              <w:rPr>
                <w:rFonts w:hint="eastAsia" w:ascii="宋体" w:hAnsi="宋体"/>
              </w:rPr>
              <w:t>审核日期</w:t>
            </w:r>
          </w:p>
        </w:tc>
        <w:tc>
          <w:tcPr>
            <w:tcW w:w="1566" w:type="dxa"/>
            <w:vAlign w:val="center"/>
          </w:tcPr>
          <w:p>
            <w:pPr>
              <w:spacing w:line="360" w:lineRule="auto"/>
              <w:jc w:val="center"/>
              <w:rPr>
                <w:rFonts w:ascii="宋体" w:hAnsi="宋体"/>
              </w:rPr>
            </w:pPr>
            <w:r>
              <w:rPr>
                <w:rFonts w:hint="eastAsia" w:ascii="宋体" w:hAnsi="宋体"/>
              </w:rPr>
              <w:t>批准人</w:t>
            </w:r>
          </w:p>
          <w:p>
            <w:pPr>
              <w:spacing w:line="360" w:lineRule="auto"/>
              <w:jc w:val="center"/>
              <w:rPr>
                <w:rFonts w:ascii="宋体" w:hAnsi="宋体"/>
              </w:rPr>
            </w:pPr>
            <w:r>
              <w:rPr>
                <w:rFonts w:hint="eastAsia" w:ascii="宋体" w:hAnsi="宋体"/>
              </w:rPr>
              <w:t>批准日期</w:t>
            </w:r>
          </w:p>
        </w:tc>
        <w:tc>
          <w:tcPr>
            <w:tcW w:w="2118" w:type="dxa"/>
            <w:vAlign w:val="center"/>
          </w:tcPr>
          <w:p>
            <w:pPr>
              <w:spacing w:line="360" w:lineRule="auto"/>
              <w:jc w:val="center"/>
              <w:rPr>
                <w:rFonts w:ascii="宋体" w:hAnsi="宋体"/>
              </w:rPr>
            </w:pPr>
            <w:r>
              <w:rPr>
                <w:rFonts w:hint="eastAsia" w:ascii="宋体" w:hAnsi="宋体"/>
              </w:rPr>
              <w:t>修订原因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cs="宋体"/>
              </w:rPr>
            </w:pPr>
            <w:r>
              <w:rPr>
                <w:rFonts w:hint="eastAsia" w:ascii="宋体" w:hAnsi="宋体" w:cs="宋体"/>
                <w:szCs w:val="22"/>
                <w:lang w:val="en-US" w:eastAsia="zh-CN"/>
              </w:rPr>
              <w:t>V1.0</w:t>
            </w:r>
          </w:p>
        </w:tc>
        <w:tc>
          <w:tcPr>
            <w:tcW w:w="1479" w:type="dxa"/>
            <w:vAlign w:val="center"/>
          </w:tcPr>
          <w:p>
            <w:pPr>
              <w:jc w:val="center"/>
              <w:rPr>
                <w:rFonts w:ascii="宋体" w:hAnsi="宋体" w:cs="宋体"/>
              </w:rPr>
            </w:pPr>
            <w:r>
              <w:rPr>
                <w:rFonts w:hint="eastAsia" w:ascii="宋体" w:hAnsi="宋体" w:cs="宋体"/>
                <w:sz w:val="21"/>
                <w:szCs w:val="21"/>
              </w:rPr>
              <w:t>2</w:t>
            </w:r>
            <w:r>
              <w:rPr>
                <w:rFonts w:ascii="宋体" w:hAnsi="宋体" w:cs="宋体"/>
                <w:sz w:val="21"/>
                <w:szCs w:val="21"/>
              </w:rPr>
              <w:t>01</w:t>
            </w:r>
            <w:r>
              <w:rPr>
                <w:rFonts w:hint="eastAsia" w:ascii="宋体" w:hAnsi="宋体" w:cs="宋体"/>
                <w:sz w:val="21"/>
                <w:szCs w:val="21"/>
                <w:lang w:val="en-US" w:eastAsia="zh-CN"/>
              </w:rPr>
              <w:t>9.1.</w:t>
            </w:r>
            <w:r>
              <w:rPr>
                <w:rFonts w:ascii="宋体" w:hAnsi="宋体" w:cs="宋体"/>
                <w:sz w:val="21"/>
                <w:szCs w:val="21"/>
              </w:rPr>
              <w:t>1</w:t>
            </w:r>
          </w:p>
        </w:tc>
        <w:tc>
          <w:tcPr>
            <w:tcW w:w="1550" w:type="dxa"/>
            <w:vAlign w:val="center"/>
          </w:tcPr>
          <w:p>
            <w:pPr>
              <w:spacing w:after="0" w:afterLines="0"/>
              <w:jc w:val="center"/>
              <w:rPr>
                <w:rFonts w:ascii="宋体" w:hAnsi="宋体" w:cs="宋体"/>
              </w:rPr>
            </w:pPr>
            <w:r>
              <w:rPr>
                <w:rFonts w:hint="eastAsia" w:ascii="宋体" w:hAnsi="宋体" w:cs="宋体"/>
                <w:szCs w:val="22"/>
                <w:lang w:eastAsia="zh-CN"/>
              </w:rPr>
              <w:t>高永军</w:t>
            </w:r>
            <w:r>
              <w:rPr>
                <w:rFonts w:hint="eastAsia" w:ascii="宋体" w:hAnsi="宋体" w:cs="宋体"/>
                <w:lang w:val="en-US" w:eastAsia="zh-CN"/>
              </w:rPr>
              <w:t>/2018.12.9</w:t>
            </w:r>
          </w:p>
        </w:tc>
        <w:tc>
          <w:tcPr>
            <w:tcW w:w="1459" w:type="dxa"/>
            <w:vAlign w:val="center"/>
          </w:tcPr>
          <w:p>
            <w:pPr>
              <w:spacing w:after="0" w:afterLines="0"/>
              <w:jc w:val="center"/>
              <w:rPr>
                <w:rFonts w:ascii="宋体" w:hAnsi="宋体" w:cs="宋体"/>
              </w:rPr>
            </w:pPr>
            <w:r>
              <w:rPr>
                <w:rFonts w:hint="eastAsia" w:ascii="宋体" w:hAnsi="宋体" w:cs="宋体"/>
                <w:lang w:eastAsia="zh-CN"/>
              </w:rPr>
              <w:t>吴克</w:t>
            </w:r>
            <w:r>
              <w:rPr>
                <w:rFonts w:hint="eastAsia" w:ascii="宋体" w:hAnsi="宋体" w:cs="宋体"/>
                <w:lang w:val="en-US" w:eastAsia="zh-CN"/>
              </w:rPr>
              <w:t>/2018.12.25</w:t>
            </w:r>
          </w:p>
        </w:tc>
        <w:tc>
          <w:tcPr>
            <w:tcW w:w="1566" w:type="dxa"/>
            <w:vAlign w:val="center"/>
          </w:tcPr>
          <w:p>
            <w:pPr>
              <w:spacing w:after="0" w:afterLines="0"/>
              <w:jc w:val="center"/>
              <w:rPr>
                <w:rFonts w:ascii="宋体" w:hAnsi="宋体"/>
              </w:rPr>
            </w:pPr>
            <w:r>
              <w:rPr>
                <w:rFonts w:hint="eastAsia" w:ascii="宋体" w:hAnsi="宋体" w:cs="宋体"/>
                <w:lang w:val="en-US" w:eastAsia="zh-CN"/>
              </w:rPr>
              <w:t>孙元朝/2019.1.1</w:t>
            </w:r>
          </w:p>
        </w:tc>
        <w:tc>
          <w:tcPr>
            <w:tcW w:w="2118" w:type="dxa"/>
            <w:vAlign w:val="center"/>
          </w:tcPr>
          <w:p>
            <w:pPr>
              <w:spacing w:after="0" w:afterLines="0" w:line="360" w:lineRule="auto"/>
              <w:jc w:val="center"/>
              <w:rPr>
                <w:rFonts w:ascii="宋体" w:hAnsi="宋体"/>
              </w:rPr>
            </w:pPr>
            <w:r>
              <w:rPr>
                <w:rFonts w:hint="eastAsia" w:ascii="宋体" w:hAnsi="宋体"/>
              </w:rPr>
              <w:t>新建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0"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rPr>
          <w:rFonts w:ascii="宋体" w:hAnsi="宋体"/>
        </w:rPr>
      </w:pPr>
    </w:p>
    <w:p>
      <w:pPr>
        <w:spacing w:line="276" w:lineRule="auto"/>
        <w:jc w:val="left"/>
        <w:rPr>
          <w:rFonts w:ascii="宋体" w:hAnsi="宋体"/>
          <w:b/>
          <w:bCs/>
          <w:sz w:val="36"/>
          <w:szCs w:val="36"/>
        </w:rPr>
      </w:pPr>
    </w:p>
    <w:p>
      <w:pPr>
        <w:widowControl/>
        <w:jc w:val="left"/>
        <w:rPr>
          <w:sz w:val="32"/>
          <w:szCs w:val="32"/>
        </w:rPr>
      </w:pPr>
      <w:r>
        <w:rPr>
          <w:sz w:val="32"/>
          <w:szCs w:val="32"/>
        </w:rPr>
        <w:br w:type="page"/>
      </w:r>
    </w:p>
    <w:p>
      <w:pPr>
        <w:jc w:val="center"/>
        <w:rPr>
          <w:rFonts w:ascii="Times New Roman" w:hAnsi="Times New Roman" w:eastAsia="宋体" w:cs="Times New Roman"/>
          <w:kern w:val="2"/>
          <w:sz w:val="21"/>
          <w:szCs w:val="24"/>
          <w:lang w:val="en-US" w:eastAsia="zh-CN" w:bidi="ar-SA"/>
        </w:rPr>
      </w:pPr>
      <w:r>
        <w:rPr>
          <w:rFonts w:hint="eastAsia"/>
          <w:sz w:val="44"/>
          <w:szCs w:val="44"/>
        </w:rPr>
        <w:t>目  录</w:t>
      </w:r>
      <w:r>
        <w:rPr>
          <w:sz w:val="44"/>
          <w:szCs w:val="44"/>
        </w:rPr>
        <w:fldChar w:fldCharType="begin"/>
      </w:r>
      <w:r>
        <w:rPr>
          <w:sz w:val="44"/>
          <w:szCs w:val="44"/>
        </w:rPr>
        <w:instrText xml:space="preserve"> TOC \o "1-3" \h \z \u </w:instrText>
      </w:r>
      <w:r>
        <w:rPr>
          <w:sz w:val="44"/>
          <w:szCs w:val="44"/>
        </w:rPr>
        <w:fldChar w:fldCharType="separate"/>
      </w:r>
    </w:p>
    <w:p>
      <w:pPr>
        <w:pStyle w:val="7"/>
        <w:tabs>
          <w:tab w:val="right" w:leader="dot" w:pos="8306"/>
        </w:tabs>
        <w:rPr>
          <w:b w:val="0"/>
          <w:bCs w:val="0"/>
        </w:rPr>
      </w:pPr>
      <w:bookmarkStart w:id="13" w:name="_GoBack"/>
      <w:r>
        <w:rPr>
          <w:b w:val="0"/>
          <w:bCs w:val="0"/>
        </w:rPr>
        <w:fldChar w:fldCharType="begin"/>
      </w:r>
      <w:r>
        <w:rPr>
          <w:b w:val="0"/>
          <w:bCs w:val="0"/>
        </w:rPr>
        <w:instrText xml:space="preserve"> HYPERLINK \l _Toc32063 </w:instrText>
      </w:r>
      <w:r>
        <w:rPr>
          <w:b w:val="0"/>
          <w:bCs w:val="0"/>
        </w:rPr>
        <w:fldChar w:fldCharType="separate"/>
      </w:r>
      <w:r>
        <w:rPr>
          <w:rFonts w:hint="eastAsia" w:ascii="黑体" w:eastAsia="黑体" w:cs="宋体"/>
          <w:b w:val="0"/>
          <w:bCs w:val="0"/>
          <w:kern w:val="0"/>
          <w:szCs w:val="32"/>
        </w:rPr>
        <w:t>1.概述</w:t>
      </w:r>
      <w:r>
        <w:rPr>
          <w:b w:val="0"/>
          <w:bCs w:val="0"/>
        </w:rPr>
        <w:tab/>
      </w:r>
      <w:r>
        <w:rPr>
          <w:b w:val="0"/>
          <w:bCs w:val="0"/>
        </w:rPr>
        <w:fldChar w:fldCharType="begin"/>
      </w:r>
      <w:r>
        <w:rPr>
          <w:b w:val="0"/>
          <w:bCs w:val="0"/>
        </w:rPr>
        <w:instrText xml:space="preserve"> PAGEREF _Toc32063 </w:instrText>
      </w:r>
      <w:r>
        <w:rPr>
          <w:b w:val="0"/>
          <w:bCs w:val="0"/>
        </w:rPr>
        <w:fldChar w:fldCharType="separate"/>
      </w:r>
      <w:r>
        <w:rPr>
          <w:b w:val="0"/>
          <w:bCs w:val="0"/>
        </w:rPr>
        <w:t>1</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_Toc11926 </w:instrText>
      </w:r>
      <w:r>
        <w:rPr>
          <w:b w:val="0"/>
          <w:bCs w:val="0"/>
        </w:rPr>
        <w:fldChar w:fldCharType="separate"/>
      </w:r>
      <w:r>
        <w:rPr>
          <w:rFonts w:hint="eastAsia" w:ascii="黑体" w:eastAsia="黑体" w:cs="宋体"/>
          <w:b w:val="0"/>
          <w:bCs w:val="0"/>
          <w:kern w:val="0"/>
          <w:szCs w:val="32"/>
        </w:rPr>
        <w:t>2.方针</w:t>
      </w:r>
      <w:r>
        <w:rPr>
          <w:b w:val="0"/>
          <w:bCs w:val="0"/>
        </w:rPr>
        <w:tab/>
      </w:r>
      <w:r>
        <w:rPr>
          <w:b w:val="0"/>
          <w:bCs w:val="0"/>
        </w:rPr>
        <w:fldChar w:fldCharType="begin"/>
      </w:r>
      <w:r>
        <w:rPr>
          <w:b w:val="0"/>
          <w:bCs w:val="0"/>
        </w:rPr>
        <w:instrText xml:space="preserve"> PAGEREF _Toc11926 </w:instrText>
      </w:r>
      <w:r>
        <w:rPr>
          <w:b w:val="0"/>
          <w:bCs w:val="0"/>
        </w:rPr>
        <w:fldChar w:fldCharType="separate"/>
      </w:r>
      <w:r>
        <w:rPr>
          <w:b w:val="0"/>
          <w:bCs w:val="0"/>
        </w:rPr>
        <w:t>1</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_Toc5912 </w:instrText>
      </w:r>
      <w:r>
        <w:rPr>
          <w:b w:val="0"/>
          <w:bCs w:val="0"/>
        </w:rPr>
        <w:fldChar w:fldCharType="separate"/>
      </w:r>
      <w:r>
        <w:rPr>
          <w:rFonts w:hint="eastAsia" w:ascii="黑体" w:eastAsia="黑体" w:cs="宋体"/>
          <w:b w:val="0"/>
          <w:bCs w:val="0"/>
          <w:kern w:val="0"/>
          <w:szCs w:val="32"/>
        </w:rPr>
        <w:t>3.职责划分</w:t>
      </w:r>
      <w:r>
        <w:rPr>
          <w:b w:val="0"/>
          <w:bCs w:val="0"/>
        </w:rPr>
        <w:tab/>
      </w:r>
      <w:r>
        <w:rPr>
          <w:b w:val="0"/>
          <w:bCs w:val="0"/>
        </w:rPr>
        <w:fldChar w:fldCharType="begin"/>
      </w:r>
      <w:r>
        <w:rPr>
          <w:b w:val="0"/>
          <w:bCs w:val="0"/>
        </w:rPr>
        <w:instrText xml:space="preserve"> PAGEREF _Toc5912 </w:instrText>
      </w:r>
      <w:r>
        <w:rPr>
          <w:b w:val="0"/>
          <w:bCs w:val="0"/>
        </w:rPr>
        <w:fldChar w:fldCharType="separate"/>
      </w:r>
      <w:r>
        <w:rPr>
          <w:b w:val="0"/>
          <w:bCs w:val="0"/>
        </w:rPr>
        <w:t>1</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_Toc14062 </w:instrText>
      </w:r>
      <w:r>
        <w:rPr>
          <w:b w:val="0"/>
          <w:bCs w:val="0"/>
        </w:rPr>
        <w:fldChar w:fldCharType="separate"/>
      </w:r>
      <w:r>
        <w:rPr>
          <w:rFonts w:hint="eastAsia"/>
          <w:b w:val="0"/>
          <w:bCs w:val="0"/>
          <w:kern w:val="0"/>
          <w:szCs w:val="28"/>
        </w:rPr>
        <w:t>3.</w:t>
      </w:r>
      <w:r>
        <w:rPr>
          <w:rFonts w:hint="eastAsia" w:eastAsia="Times New Roman"/>
          <w:b w:val="0"/>
          <w:bCs w:val="0"/>
          <w:kern w:val="0"/>
          <w:szCs w:val="28"/>
        </w:rPr>
        <w:t>1</w:t>
      </w:r>
      <w:r>
        <w:rPr>
          <w:rFonts w:hint="eastAsia"/>
          <w:b w:val="0"/>
          <w:bCs w:val="0"/>
          <w:kern w:val="0"/>
          <w:szCs w:val="28"/>
        </w:rPr>
        <w:t>质量管理部</w:t>
      </w:r>
      <w:r>
        <w:rPr>
          <w:b w:val="0"/>
          <w:bCs w:val="0"/>
        </w:rPr>
        <w:tab/>
      </w:r>
      <w:r>
        <w:rPr>
          <w:b w:val="0"/>
          <w:bCs w:val="0"/>
        </w:rPr>
        <w:fldChar w:fldCharType="begin"/>
      </w:r>
      <w:r>
        <w:rPr>
          <w:b w:val="0"/>
          <w:bCs w:val="0"/>
        </w:rPr>
        <w:instrText xml:space="preserve"> PAGEREF _Toc14062 </w:instrText>
      </w:r>
      <w:r>
        <w:rPr>
          <w:b w:val="0"/>
          <w:bCs w:val="0"/>
        </w:rPr>
        <w:fldChar w:fldCharType="separate"/>
      </w:r>
      <w:r>
        <w:rPr>
          <w:b w:val="0"/>
          <w:bCs w:val="0"/>
        </w:rPr>
        <w:t>1</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_Toc7819 </w:instrText>
      </w:r>
      <w:r>
        <w:rPr>
          <w:b w:val="0"/>
          <w:bCs w:val="0"/>
        </w:rPr>
        <w:fldChar w:fldCharType="separate"/>
      </w:r>
      <w:r>
        <w:rPr>
          <w:rFonts w:hint="eastAsia"/>
          <w:b w:val="0"/>
          <w:bCs w:val="0"/>
          <w:kern w:val="0"/>
          <w:szCs w:val="28"/>
        </w:rPr>
        <w:t>3.</w:t>
      </w:r>
      <w:r>
        <w:rPr>
          <w:rFonts w:hint="eastAsia" w:eastAsia="Times New Roman"/>
          <w:b w:val="0"/>
          <w:bCs w:val="0"/>
          <w:kern w:val="0"/>
          <w:szCs w:val="28"/>
        </w:rPr>
        <w:t>2</w:t>
      </w:r>
      <w:r>
        <w:rPr>
          <w:rFonts w:hint="eastAsia" w:asciiTheme="minorEastAsia" w:hAnsiTheme="minorEastAsia" w:eastAsiaTheme="minorEastAsia"/>
          <w:b w:val="0"/>
          <w:bCs w:val="0"/>
          <w:kern w:val="0"/>
          <w:szCs w:val="28"/>
        </w:rPr>
        <w:t>质量</w:t>
      </w:r>
      <w:r>
        <w:rPr>
          <w:b w:val="0"/>
          <w:bCs w:val="0"/>
          <w:kern w:val="0"/>
          <w:szCs w:val="28"/>
        </w:rPr>
        <w:t>管理部</w:t>
      </w:r>
      <w:r>
        <w:rPr>
          <w:rFonts w:hint="eastAsia" w:ascii="宋体" w:hAnsi="宋体" w:cs="宋体"/>
          <w:b w:val="0"/>
          <w:bCs w:val="0"/>
          <w:kern w:val="0"/>
          <w:szCs w:val="28"/>
        </w:rPr>
        <w:t>主管</w:t>
      </w:r>
      <w:r>
        <w:rPr>
          <w:b w:val="0"/>
          <w:bCs w:val="0"/>
        </w:rPr>
        <w:tab/>
      </w:r>
      <w:r>
        <w:rPr>
          <w:b w:val="0"/>
          <w:bCs w:val="0"/>
        </w:rPr>
        <w:fldChar w:fldCharType="begin"/>
      </w:r>
      <w:r>
        <w:rPr>
          <w:b w:val="0"/>
          <w:bCs w:val="0"/>
        </w:rPr>
        <w:instrText xml:space="preserve"> PAGEREF _Toc7819 </w:instrText>
      </w:r>
      <w:r>
        <w:rPr>
          <w:b w:val="0"/>
          <w:bCs w:val="0"/>
        </w:rPr>
        <w:fldChar w:fldCharType="separate"/>
      </w:r>
      <w:r>
        <w:rPr>
          <w:b w:val="0"/>
          <w:bCs w:val="0"/>
        </w:rPr>
        <w:t>1</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_Toc22729 </w:instrText>
      </w:r>
      <w:r>
        <w:rPr>
          <w:b w:val="0"/>
          <w:bCs w:val="0"/>
        </w:rPr>
        <w:fldChar w:fldCharType="separate"/>
      </w:r>
      <w:r>
        <w:rPr>
          <w:rFonts w:hint="eastAsia"/>
          <w:b w:val="0"/>
          <w:bCs w:val="0"/>
          <w:kern w:val="0"/>
          <w:szCs w:val="28"/>
        </w:rPr>
        <w:t>3.</w:t>
      </w:r>
      <w:r>
        <w:rPr>
          <w:rFonts w:hint="eastAsia" w:eastAsia="Times New Roman"/>
          <w:b w:val="0"/>
          <w:bCs w:val="0"/>
          <w:kern w:val="0"/>
          <w:szCs w:val="28"/>
        </w:rPr>
        <w:t>3</w:t>
      </w:r>
      <w:r>
        <w:rPr>
          <w:rFonts w:hint="eastAsia" w:cs="宋体"/>
          <w:b w:val="0"/>
          <w:bCs w:val="0"/>
          <w:kern w:val="0"/>
          <w:szCs w:val="28"/>
        </w:rPr>
        <w:t>投诉处理责任人</w:t>
      </w:r>
      <w:r>
        <w:rPr>
          <w:b w:val="0"/>
          <w:bCs w:val="0"/>
        </w:rPr>
        <w:tab/>
      </w:r>
      <w:r>
        <w:rPr>
          <w:b w:val="0"/>
          <w:bCs w:val="0"/>
        </w:rPr>
        <w:fldChar w:fldCharType="begin"/>
      </w:r>
      <w:r>
        <w:rPr>
          <w:b w:val="0"/>
          <w:bCs w:val="0"/>
        </w:rPr>
        <w:instrText xml:space="preserve"> PAGEREF _Toc22729 </w:instrText>
      </w:r>
      <w:r>
        <w:rPr>
          <w:b w:val="0"/>
          <w:bCs w:val="0"/>
        </w:rPr>
        <w:fldChar w:fldCharType="separate"/>
      </w:r>
      <w:r>
        <w:rPr>
          <w:b w:val="0"/>
          <w:bCs w:val="0"/>
        </w:rPr>
        <w:t>1</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_Toc17284 </w:instrText>
      </w:r>
      <w:r>
        <w:rPr>
          <w:b w:val="0"/>
          <w:bCs w:val="0"/>
        </w:rPr>
        <w:fldChar w:fldCharType="separate"/>
      </w:r>
      <w:r>
        <w:rPr>
          <w:rFonts w:hint="eastAsia"/>
          <w:b w:val="0"/>
          <w:bCs w:val="0"/>
          <w:kern w:val="0"/>
          <w:szCs w:val="28"/>
        </w:rPr>
        <w:t>4.</w:t>
      </w:r>
      <w:r>
        <w:rPr>
          <w:rFonts w:hint="eastAsia" w:eastAsia="Times New Roman"/>
          <w:b w:val="0"/>
          <w:bCs w:val="0"/>
          <w:kern w:val="0"/>
          <w:szCs w:val="28"/>
        </w:rPr>
        <w:t>1</w:t>
      </w:r>
      <w:r>
        <w:rPr>
          <w:rFonts w:hint="eastAsia" w:cs="宋体"/>
          <w:b w:val="0"/>
          <w:bCs w:val="0"/>
          <w:kern w:val="0"/>
          <w:szCs w:val="28"/>
        </w:rPr>
        <w:t>投诉受理</w:t>
      </w:r>
      <w:r>
        <w:rPr>
          <w:b w:val="0"/>
          <w:bCs w:val="0"/>
        </w:rPr>
        <w:tab/>
      </w:r>
      <w:r>
        <w:rPr>
          <w:b w:val="0"/>
          <w:bCs w:val="0"/>
        </w:rPr>
        <w:fldChar w:fldCharType="begin"/>
      </w:r>
      <w:r>
        <w:rPr>
          <w:b w:val="0"/>
          <w:bCs w:val="0"/>
        </w:rPr>
        <w:instrText xml:space="preserve"> PAGEREF _Toc17284 </w:instrText>
      </w:r>
      <w:r>
        <w:rPr>
          <w:b w:val="0"/>
          <w:bCs w:val="0"/>
        </w:rPr>
        <w:fldChar w:fldCharType="separate"/>
      </w:r>
      <w:r>
        <w:rPr>
          <w:b w:val="0"/>
          <w:bCs w:val="0"/>
        </w:rPr>
        <w:t>1</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_Toc12512 </w:instrText>
      </w:r>
      <w:r>
        <w:rPr>
          <w:b w:val="0"/>
          <w:bCs w:val="0"/>
        </w:rPr>
        <w:fldChar w:fldCharType="separate"/>
      </w:r>
      <w:r>
        <w:rPr>
          <w:rFonts w:hint="eastAsia"/>
          <w:b w:val="0"/>
          <w:bCs w:val="0"/>
          <w:kern w:val="0"/>
          <w:szCs w:val="28"/>
        </w:rPr>
        <w:t>4.</w:t>
      </w:r>
      <w:r>
        <w:rPr>
          <w:rFonts w:hint="eastAsia" w:eastAsia="Times New Roman"/>
          <w:b w:val="0"/>
          <w:bCs w:val="0"/>
          <w:kern w:val="0"/>
          <w:szCs w:val="28"/>
        </w:rPr>
        <w:t>2</w:t>
      </w:r>
      <w:r>
        <w:rPr>
          <w:rFonts w:hint="eastAsia" w:cs="宋体"/>
          <w:b w:val="0"/>
          <w:bCs w:val="0"/>
          <w:kern w:val="0"/>
          <w:szCs w:val="28"/>
        </w:rPr>
        <w:t>投诉处理</w:t>
      </w:r>
      <w:r>
        <w:rPr>
          <w:b w:val="0"/>
          <w:bCs w:val="0"/>
        </w:rPr>
        <w:tab/>
      </w:r>
      <w:r>
        <w:rPr>
          <w:b w:val="0"/>
          <w:bCs w:val="0"/>
        </w:rPr>
        <w:fldChar w:fldCharType="begin"/>
      </w:r>
      <w:r>
        <w:rPr>
          <w:b w:val="0"/>
          <w:bCs w:val="0"/>
        </w:rPr>
        <w:instrText xml:space="preserve"> PAGEREF _Toc12512 </w:instrText>
      </w:r>
      <w:r>
        <w:rPr>
          <w:b w:val="0"/>
          <w:bCs w:val="0"/>
        </w:rPr>
        <w:fldChar w:fldCharType="separate"/>
      </w:r>
      <w:r>
        <w:rPr>
          <w:b w:val="0"/>
          <w:bCs w:val="0"/>
        </w:rPr>
        <w:t>2</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_Toc12880 </w:instrText>
      </w:r>
      <w:r>
        <w:rPr>
          <w:b w:val="0"/>
          <w:bCs w:val="0"/>
        </w:rPr>
        <w:fldChar w:fldCharType="separate"/>
      </w:r>
      <w:r>
        <w:rPr>
          <w:rFonts w:hint="eastAsia"/>
          <w:b w:val="0"/>
          <w:bCs w:val="0"/>
          <w:kern w:val="0"/>
          <w:szCs w:val="28"/>
        </w:rPr>
        <w:t>4.</w:t>
      </w:r>
      <w:r>
        <w:rPr>
          <w:rFonts w:hint="eastAsia" w:eastAsia="Times New Roman"/>
          <w:b w:val="0"/>
          <w:bCs w:val="0"/>
          <w:kern w:val="0"/>
          <w:szCs w:val="28"/>
        </w:rPr>
        <w:t>3</w:t>
      </w:r>
      <w:r>
        <w:rPr>
          <w:rFonts w:hint="eastAsia" w:cs="宋体"/>
          <w:b w:val="0"/>
          <w:bCs w:val="0"/>
          <w:kern w:val="0"/>
          <w:szCs w:val="28"/>
        </w:rPr>
        <w:t>投诉回访</w:t>
      </w:r>
      <w:r>
        <w:rPr>
          <w:rFonts w:hint="eastAsia" w:eastAsia="黑体"/>
          <w:b w:val="0"/>
          <w:bCs w:val="0"/>
          <w:kern w:val="0"/>
          <w:szCs w:val="28"/>
        </w:rPr>
        <w:t>/</w:t>
      </w:r>
      <w:r>
        <w:rPr>
          <w:rFonts w:hint="eastAsia" w:cs="宋体"/>
          <w:b w:val="0"/>
          <w:bCs w:val="0"/>
          <w:kern w:val="0"/>
          <w:szCs w:val="28"/>
        </w:rPr>
        <w:t>分析</w:t>
      </w:r>
      <w:r>
        <w:rPr>
          <w:b w:val="0"/>
          <w:bCs w:val="0"/>
        </w:rPr>
        <w:tab/>
      </w:r>
      <w:r>
        <w:rPr>
          <w:b w:val="0"/>
          <w:bCs w:val="0"/>
        </w:rPr>
        <w:fldChar w:fldCharType="begin"/>
      </w:r>
      <w:r>
        <w:rPr>
          <w:b w:val="0"/>
          <w:bCs w:val="0"/>
        </w:rPr>
        <w:instrText xml:space="preserve"> PAGEREF _Toc12880 </w:instrText>
      </w:r>
      <w:r>
        <w:rPr>
          <w:b w:val="0"/>
          <w:bCs w:val="0"/>
        </w:rPr>
        <w:fldChar w:fldCharType="separate"/>
      </w:r>
      <w:r>
        <w:rPr>
          <w:b w:val="0"/>
          <w:bCs w:val="0"/>
        </w:rPr>
        <w:t>2</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_Toc6886 </w:instrText>
      </w:r>
      <w:r>
        <w:rPr>
          <w:b w:val="0"/>
          <w:bCs w:val="0"/>
        </w:rPr>
        <w:fldChar w:fldCharType="separate"/>
      </w:r>
      <w:r>
        <w:rPr>
          <w:rFonts w:hint="eastAsia" w:ascii="黑体" w:eastAsia="黑体" w:cs="宋体"/>
          <w:b w:val="0"/>
          <w:bCs w:val="0"/>
          <w:kern w:val="0"/>
          <w:szCs w:val="32"/>
        </w:rPr>
        <w:t>5.相关规定</w:t>
      </w:r>
      <w:r>
        <w:rPr>
          <w:b w:val="0"/>
          <w:bCs w:val="0"/>
        </w:rPr>
        <w:tab/>
      </w:r>
      <w:r>
        <w:rPr>
          <w:b w:val="0"/>
          <w:bCs w:val="0"/>
        </w:rPr>
        <w:fldChar w:fldCharType="begin"/>
      </w:r>
      <w:r>
        <w:rPr>
          <w:b w:val="0"/>
          <w:bCs w:val="0"/>
        </w:rPr>
        <w:instrText xml:space="preserve"> PAGEREF _Toc6886 </w:instrText>
      </w:r>
      <w:r>
        <w:rPr>
          <w:b w:val="0"/>
          <w:bCs w:val="0"/>
        </w:rPr>
        <w:fldChar w:fldCharType="separate"/>
      </w:r>
      <w:r>
        <w:rPr>
          <w:b w:val="0"/>
          <w:bCs w:val="0"/>
        </w:rPr>
        <w:t>2</w:t>
      </w:r>
      <w:r>
        <w:rPr>
          <w:b w:val="0"/>
          <w:bCs w:val="0"/>
        </w:rPr>
        <w:fldChar w:fldCharType="end"/>
      </w:r>
      <w:r>
        <w:rPr>
          <w:b w:val="0"/>
          <w:bCs w:val="0"/>
        </w:rPr>
        <w:fldChar w:fldCharType="end"/>
      </w:r>
    </w:p>
    <w:p>
      <w:pPr>
        <w:pStyle w:val="7"/>
        <w:tabs>
          <w:tab w:val="right" w:leader="dot" w:pos="8306"/>
        </w:tabs>
        <w:rPr>
          <w:b w:val="0"/>
          <w:bCs w:val="0"/>
        </w:rPr>
      </w:pPr>
      <w:r>
        <w:rPr>
          <w:b w:val="0"/>
          <w:bCs w:val="0"/>
        </w:rPr>
        <w:fldChar w:fldCharType="begin"/>
      </w:r>
      <w:r>
        <w:rPr>
          <w:b w:val="0"/>
          <w:bCs w:val="0"/>
        </w:rPr>
        <w:instrText xml:space="preserve"> HYPERLINK \l _Toc32293 </w:instrText>
      </w:r>
      <w:r>
        <w:rPr>
          <w:b w:val="0"/>
          <w:bCs w:val="0"/>
        </w:rPr>
        <w:fldChar w:fldCharType="separate"/>
      </w:r>
      <w:r>
        <w:rPr>
          <w:rFonts w:hint="eastAsia" w:ascii="黑体" w:eastAsia="黑体" w:cs="宋体"/>
          <w:b w:val="0"/>
          <w:bCs w:val="0"/>
          <w:kern w:val="0"/>
          <w:szCs w:val="32"/>
        </w:rPr>
        <w:t>6.相关文件</w:t>
      </w:r>
      <w:r>
        <w:rPr>
          <w:b w:val="0"/>
          <w:bCs w:val="0"/>
        </w:rPr>
        <w:tab/>
      </w:r>
      <w:r>
        <w:rPr>
          <w:b w:val="0"/>
          <w:bCs w:val="0"/>
        </w:rPr>
        <w:fldChar w:fldCharType="begin"/>
      </w:r>
      <w:r>
        <w:rPr>
          <w:b w:val="0"/>
          <w:bCs w:val="0"/>
        </w:rPr>
        <w:instrText xml:space="preserve"> PAGEREF _Toc32293 </w:instrText>
      </w:r>
      <w:r>
        <w:rPr>
          <w:b w:val="0"/>
          <w:bCs w:val="0"/>
        </w:rPr>
        <w:fldChar w:fldCharType="separate"/>
      </w:r>
      <w:r>
        <w:rPr>
          <w:b w:val="0"/>
          <w:bCs w:val="0"/>
        </w:rPr>
        <w:t>3</w:t>
      </w:r>
      <w:r>
        <w:rPr>
          <w:b w:val="0"/>
          <w:bCs w:val="0"/>
        </w:rPr>
        <w:fldChar w:fldCharType="end"/>
      </w:r>
      <w:r>
        <w:rPr>
          <w:b w:val="0"/>
          <w:bCs w:val="0"/>
        </w:rPr>
        <w:fldChar w:fldCharType="end"/>
      </w:r>
    </w:p>
    <w:bookmarkEnd w:id="13"/>
    <w:p>
      <w:pPr>
        <w:jc w:val="center"/>
      </w:pPr>
      <w:r>
        <w:fldChar w:fldCharType="end"/>
      </w:r>
    </w:p>
    <w:p/>
    <w:p/>
    <w:p/>
    <w:p/>
    <w:p/>
    <w:p/>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widowControl/>
        <w:spacing w:before="156" w:beforeLines="50" w:after="156" w:afterLines="50" w:line="400" w:lineRule="exact"/>
        <w:jc w:val="left"/>
        <w:outlineLvl w:val="0"/>
        <w:rPr>
          <w:rFonts w:ascii="宋体" w:hAnsi="宋体" w:cs="宋体"/>
          <w:b/>
          <w:bCs/>
          <w:kern w:val="0"/>
          <w:sz w:val="32"/>
          <w:szCs w:val="32"/>
        </w:rPr>
      </w:pPr>
      <w:bookmarkStart w:id="2" w:name="_Toc32063"/>
      <w:r>
        <w:rPr>
          <w:rFonts w:hint="eastAsia" w:ascii="黑体" w:eastAsia="黑体" w:cs="宋体"/>
          <w:b/>
          <w:bCs/>
          <w:color w:val="000000"/>
          <w:kern w:val="0"/>
          <w:sz w:val="32"/>
          <w:szCs w:val="32"/>
        </w:rPr>
        <w:t>1.概述</w:t>
      </w:r>
      <w:bookmarkEnd w:id="2"/>
    </w:p>
    <w:p>
      <w:pPr>
        <w:widowControl/>
        <w:spacing w:line="400" w:lineRule="exact"/>
        <w:ind w:firstLine="480" w:firstLineChars="200"/>
        <w:jc w:val="left"/>
        <w:rPr>
          <w:rFonts w:ascii="宋体" w:hAnsi="宋体" w:cs="宋体"/>
          <w:kern w:val="0"/>
          <w:sz w:val="24"/>
        </w:rPr>
      </w:pPr>
      <w:r>
        <w:rPr>
          <w:rFonts w:hint="eastAsia" w:ascii="宋体" w:hAnsi="宋体" w:cs="宋体"/>
          <w:color w:val="000000"/>
          <w:kern w:val="0"/>
          <w:sz w:val="24"/>
        </w:rPr>
        <w:t>建立</w:t>
      </w:r>
      <w:r>
        <w:rPr>
          <w:rFonts w:hint="eastAsia" w:cs="宋体"/>
          <w:color w:val="000000"/>
          <w:kern w:val="0"/>
          <w:sz w:val="24"/>
        </w:rPr>
        <w:t>投诉电话、投诉专用邮箱等专用客户投诉渠道，明确客户投诉处理流程及相关人员职责，确保客户投诉的及时、有效处理，从而提高客户投诉处理满意度。</w:t>
      </w:r>
    </w:p>
    <w:p>
      <w:pPr>
        <w:widowControl/>
        <w:spacing w:before="156" w:beforeLines="50" w:after="156" w:afterLines="50" w:line="400" w:lineRule="exact"/>
        <w:ind w:left="1285" w:hanging="1285" w:hangingChars="400"/>
        <w:jc w:val="left"/>
        <w:outlineLvl w:val="0"/>
        <w:rPr>
          <w:rFonts w:ascii="宋体" w:hAnsi="宋体" w:cs="宋体"/>
          <w:b/>
          <w:bCs/>
          <w:kern w:val="0"/>
          <w:sz w:val="32"/>
          <w:szCs w:val="32"/>
        </w:rPr>
      </w:pPr>
      <w:bookmarkStart w:id="3" w:name="_Toc11926"/>
      <w:r>
        <w:rPr>
          <w:rFonts w:hint="eastAsia" w:ascii="黑体" w:eastAsia="黑体" w:cs="宋体"/>
          <w:b/>
          <w:bCs/>
          <w:color w:val="000000"/>
          <w:kern w:val="0"/>
          <w:sz w:val="32"/>
          <w:szCs w:val="32"/>
        </w:rPr>
        <w:t>2.方针</w:t>
      </w:r>
      <w:bookmarkEnd w:id="3"/>
    </w:p>
    <w:p>
      <w:pPr>
        <w:widowControl/>
        <w:numPr>
          <w:ilvl w:val="0"/>
          <w:numId w:val="1"/>
        </w:numPr>
        <w:spacing w:line="400" w:lineRule="exact"/>
        <w:jc w:val="left"/>
        <w:rPr>
          <w:rFonts w:ascii="宋体" w:hAnsi="宋体" w:cs="宋体"/>
          <w:kern w:val="0"/>
          <w:sz w:val="24"/>
        </w:rPr>
      </w:pPr>
      <w:r>
        <w:rPr>
          <w:rFonts w:hint="eastAsia" w:cs="宋体"/>
          <w:color w:val="000000"/>
          <w:kern w:val="0"/>
          <w:sz w:val="24"/>
        </w:rPr>
        <w:t>投诉处理以客户为中心、以事实为依据，坚持公平、公正、公开的原则。</w:t>
      </w:r>
    </w:p>
    <w:p>
      <w:pPr>
        <w:widowControl/>
        <w:numPr>
          <w:ilvl w:val="0"/>
          <w:numId w:val="1"/>
        </w:numPr>
        <w:spacing w:line="400" w:lineRule="exact"/>
        <w:jc w:val="left"/>
        <w:rPr>
          <w:rFonts w:ascii="宋体" w:hAnsi="宋体" w:cs="宋体"/>
          <w:kern w:val="0"/>
          <w:sz w:val="24"/>
        </w:rPr>
      </w:pPr>
      <w:r>
        <w:rPr>
          <w:rFonts w:hint="eastAsia" w:cs="宋体"/>
          <w:color w:val="000000"/>
          <w:kern w:val="0"/>
          <w:sz w:val="24"/>
        </w:rPr>
        <w:t>各级员工必须充分重视客户的投诉，积极配合客户投诉的处理工作。</w:t>
      </w:r>
    </w:p>
    <w:p>
      <w:pPr>
        <w:widowControl/>
        <w:numPr>
          <w:ilvl w:val="0"/>
          <w:numId w:val="1"/>
        </w:numPr>
        <w:spacing w:line="400" w:lineRule="exact"/>
        <w:jc w:val="left"/>
        <w:rPr>
          <w:rFonts w:ascii="宋体" w:hAnsi="宋体" w:cs="宋体"/>
          <w:kern w:val="0"/>
          <w:sz w:val="24"/>
        </w:rPr>
      </w:pPr>
      <w:r>
        <w:rPr>
          <w:rFonts w:hint="eastAsia" w:cs="宋体"/>
          <w:color w:val="000000"/>
          <w:kern w:val="0"/>
          <w:sz w:val="24"/>
        </w:rPr>
        <w:t>客户通过专用客户投诉渠道提交并确认为投诉的问题一律视为客户投诉。</w:t>
      </w:r>
    </w:p>
    <w:p>
      <w:pPr>
        <w:widowControl/>
        <w:spacing w:before="156" w:beforeLines="50" w:after="156" w:afterLines="50" w:line="400" w:lineRule="exact"/>
        <w:ind w:left="1285" w:hanging="1285" w:hangingChars="400"/>
        <w:jc w:val="left"/>
        <w:outlineLvl w:val="0"/>
        <w:rPr>
          <w:rFonts w:ascii="宋体" w:hAnsi="宋体" w:cs="宋体"/>
          <w:b/>
          <w:bCs/>
          <w:kern w:val="0"/>
          <w:sz w:val="32"/>
          <w:szCs w:val="32"/>
        </w:rPr>
      </w:pPr>
      <w:bookmarkStart w:id="4" w:name="_Toc5912"/>
      <w:r>
        <w:rPr>
          <w:rFonts w:hint="eastAsia" w:ascii="黑体" w:eastAsia="黑体" w:cs="宋体"/>
          <w:b/>
          <w:bCs/>
          <w:color w:val="000000"/>
          <w:kern w:val="0"/>
          <w:sz w:val="32"/>
          <w:szCs w:val="32"/>
        </w:rPr>
        <w:t>3.职责划分</w:t>
      </w:r>
      <w:bookmarkEnd w:id="4"/>
    </w:p>
    <w:p>
      <w:pPr>
        <w:widowControl/>
        <w:spacing w:line="400" w:lineRule="exact"/>
        <w:ind w:left="425" w:hanging="425"/>
        <w:jc w:val="left"/>
        <w:outlineLvl w:val="0"/>
        <w:rPr>
          <w:rFonts w:ascii="宋体" w:hAnsi="宋体" w:cs="宋体"/>
          <w:b/>
          <w:bCs/>
          <w:kern w:val="0"/>
          <w:sz w:val="28"/>
          <w:szCs w:val="28"/>
        </w:rPr>
      </w:pPr>
      <w:bookmarkStart w:id="5" w:name="_Toc14062"/>
      <w:r>
        <w:rPr>
          <w:rFonts w:hint="eastAsia"/>
          <w:b/>
          <w:bCs/>
          <w:color w:val="000000"/>
          <w:kern w:val="0"/>
          <w:sz w:val="28"/>
          <w:szCs w:val="28"/>
        </w:rPr>
        <w:t>3.</w:t>
      </w:r>
      <w:r>
        <w:rPr>
          <w:rFonts w:hint="eastAsia" w:eastAsia="Times New Roman"/>
          <w:b/>
          <w:bCs/>
          <w:color w:val="000000"/>
          <w:kern w:val="0"/>
          <w:sz w:val="28"/>
          <w:szCs w:val="28"/>
        </w:rPr>
        <w:t>1</w:t>
      </w:r>
      <w:r>
        <w:rPr>
          <w:rFonts w:hint="eastAsia"/>
          <w:b/>
          <w:bCs/>
          <w:color w:val="000000"/>
          <w:kern w:val="0"/>
          <w:sz w:val="28"/>
          <w:szCs w:val="28"/>
        </w:rPr>
        <w:t>质量管理部</w:t>
      </w:r>
      <w:bookmarkEnd w:id="5"/>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负责投诉的受理、识别、跟踪、监控并对客户进行回访及回访反馈。</w:t>
      </w:r>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阶段性对客户投诉以及处理情况进行统计分析、通报。</w:t>
      </w:r>
    </w:p>
    <w:p>
      <w:pPr>
        <w:widowControl/>
        <w:spacing w:line="400" w:lineRule="exact"/>
        <w:ind w:left="425" w:hanging="425"/>
        <w:jc w:val="left"/>
        <w:outlineLvl w:val="0"/>
        <w:rPr>
          <w:rFonts w:ascii="宋体" w:hAnsi="宋体" w:cs="宋体"/>
          <w:b/>
          <w:bCs/>
          <w:kern w:val="0"/>
          <w:sz w:val="28"/>
          <w:szCs w:val="28"/>
        </w:rPr>
      </w:pPr>
      <w:bookmarkStart w:id="6" w:name="_Toc7819"/>
      <w:r>
        <w:rPr>
          <w:rFonts w:hint="eastAsia"/>
          <w:b/>
          <w:bCs/>
          <w:color w:val="000000"/>
          <w:kern w:val="0"/>
          <w:sz w:val="28"/>
          <w:szCs w:val="28"/>
        </w:rPr>
        <w:t>3.</w:t>
      </w:r>
      <w:r>
        <w:rPr>
          <w:rFonts w:hint="eastAsia" w:eastAsia="Times New Roman"/>
          <w:b/>
          <w:bCs/>
          <w:color w:val="000000"/>
          <w:kern w:val="0"/>
          <w:sz w:val="28"/>
          <w:szCs w:val="28"/>
        </w:rPr>
        <w:t>2</w:t>
      </w:r>
      <w:r>
        <w:rPr>
          <w:rFonts w:hint="eastAsia" w:asciiTheme="minorEastAsia" w:hAnsiTheme="minorEastAsia" w:eastAsiaTheme="minorEastAsia"/>
          <w:b/>
          <w:bCs/>
          <w:color w:val="000000"/>
          <w:kern w:val="0"/>
          <w:sz w:val="28"/>
          <w:szCs w:val="28"/>
        </w:rPr>
        <w:t>质量</w:t>
      </w:r>
      <w:r>
        <w:rPr>
          <w:b/>
          <w:bCs/>
          <w:color w:val="000000"/>
          <w:kern w:val="0"/>
          <w:sz w:val="28"/>
          <w:szCs w:val="28"/>
        </w:rPr>
        <w:t>管理部</w:t>
      </w:r>
      <w:r>
        <w:rPr>
          <w:rFonts w:hint="eastAsia" w:ascii="宋体" w:hAnsi="宋体" w:cs="宋体"/>
          <w:b/>
          <w:bCs/>
          <w:color w:val="000000"/>
          <w:kern w:val="0"/>
          <w:sz w:val="28"/>
          <w:szCs w:val="28"/>
        </w:rPr>
        <w:t>主管</w:t>
      </w:r>
      <w:bookmarkEnd w:id="6"/>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指定投诉处理责任人。</w:t>
      </w:r>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对投诉处理过程进行监督。</w:t>
      </w:r>
    </w:p>
    <w:p>
      <w:pPr>
        <w:widowControl/>
        <w:spacing w:line="400" w:lineRule="exact"/>
        <w:ind w:left="425" w:hanging="425"/>
        <w:jc w:val="left"/>
        <w:outlineLvl w:val="0"/>
        <w:rPr>
          <w:rFonts w:ascii="宋体" w:hAnsi="宋体" w:cs="宋体"/>
          <w:b/>
          <w:bCs/>
          <w:kern w:val="0"/>
          <w:sz w:val="28"/>
          <w:szCs w:val="28"/>
        </w:rPr>
      </w:pPr>
      <w:bookmarkStart w:id="7" w:name="_Toc22729"/>
      <w:r>
        <w:rPr>
          <w:rFonts w:hint="eastAsia"/>
          <w:b/>
          <w:bCs/>
          <w:color w:val="000000"/>
          <w:kern w:val="0"/>
          <w:sz w:val="28"/>
          <w:szCs w:val="28"/>
        </w:rPr>
        <w:t>3.</w:t>
      </w:r>
      <w:r>
        <w:rPr>
          <w:rFonts w:hint="eastAsia" w:eastAsia="Times New Roman"/>
          <w:b/>
          <w:bCs/>
          <w:color w:val="000000"/>
          <w:kern w:val="0"/>
          <w:sz w:val="28"/>
          <w:szCs w:val="28"/>
        </w:rPr>
        <w:t>3</w:t>
      </w:r>
      <w:r>
        <w:rPr>
          <w:rFonts w:hint="eastAsia" w:cs="宋体"/>
          <w:b/>
          <w:bCs/>
          <w:color w:val="000000"/>
          <w:kern w:val="0"/>
          <w:sz w:val="28"/>
          <w:szCs w:val="28"/>
        </w:rPr>
        <w:t>投诉处理责任人</w:t>
      </w:r>
      <w:bookmarkEnd w:id="7"/>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负责制定、落实投诉处理方案。</w:t>
      </w:r>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与投诉者进行首次沟通。</w:t>
      </w:r>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及时向相关人员通报投诉处理情况。</w:t>
      </w:r>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对投诉处理全程进行跟踪直至问题解决。</w:t>
      </w:r>
    </w:p>
    <w:p>
      <w:pPr>
        <w:widowControl/>
        <w:spacing w:line="400" w:lineRule="exact"/>
        <w:ind w:left="845" w:hanging="420"/>
        <w:jc w:val="left"/>
        <w:rPr>
          <w:rFonts w:ascii="宋体" w:hAnsi="宋体" w:cs="宋体"/>
          <w:kern w:val="0"/>
          <w:sz w:val="24"/>
        </w:rPr>
      </w:pPr>
      <w:r>
        <w:rPr>
          <w:rFonts w:ascii="Wingdings" w:hAnsi="Wingdings" w:eastAsia="Wingdings" w:cs="Wingdings"/>
          <w:color w:val="000000"/>
          <w:kern w:val="0"/>
          <w:sz w:val="24"/>
        </w:rPr>
        <w:sym w:font="Wingdings" w:char="F06C"/>
      </w:r>
      <w:r>
        <w:rPr>
          <w:rFonts w:eastAsia="Wingdings"/>
          <w:color w:val="000000"/>
          <w:kern w:val="0"/>
          <w:sz w:val="14"/>
          <w:szCs w:val="14"/>
        </w:rPr>
        <w:t xml:space="preserve">  </w:t>
      </w:r>
      <w:r>
        <w:rPr>
          <w:rFonts w:hint="eastAsia" w:cs="宋体"/>
          <w:color w:val="000000"/>
          <w:kern w:val="0"/>
          <w:sz w:val="24"/>
        </w:rPr>
        <w:t>制定并落实预防措施，以防止类似事件再次发生。</w:t>
      </w:r>
    </w:p>
    <w:p>
      <w:pPr>
        <w:widowControl/>
        <w:spacing w:line="720" w:lineRule="auto"/>
        <w:jc w:val="left"/>
        <w:rPr>
          <w:rFonts w:ascii="宋体" w:hAnsi="宋体" w:cs="宋体"/>
          <w:kern w:val="0"/>
          <w:sz w:val="32"/>
          <w:szCs w:val="32"/>
        </w:rPr>
      </w:pPr>
      <w:r>
        <w:rPr>
          <w:rFonts w:hint="eastAsia" w:ascii="黑体" w:eastAsia="黑体" w:cs="宋体"/>
          <w:b/>
          <w:bCs/>
          <w:color w:val="000000"/>
          <w:kern w:val="0"/>
          <w:sz w:val="32"/>
          <w:szCs w:val="32"/>
        </w:rPr>
        <w:t>4.工作流程</w:t>
      </w:r>
    </w:p>
    <w:p>
      <w:pPr>
        <w:widowControl/>
        <w:tabs>
          <w:tab w:val="left" w:pos="425"/>
        </w:tabs>
        <w:spacing w:line="400" w:lineRule="exact"/>
        <w:ind w:left="425" w:hanging="425"/>
        <w:jc w:val="left"/>
        <w:outlineLvl w:val="0"/>
        <w:rPr>
          <w:rFonts w:ascii="宋体" w:hAnsi="宋体" w:cs="宋体"/>
          <w:kern w:val="0"/>
          <w:sz w:val="24"/>
        </w:rPr>
      </w:pPr>
      <w:bookmarkStart w:id="8" w:name="_Toc17284"/>
      <w:r>
        <w:rPr>
          <w:rFonts w:hint="eastAsia"/>
          <w:b/>
          <w:bCs/>
          <w:color w:val="000000"/>
          <w:kern w:val="0"/>
          <w:sz w:val="28"/>
          <w:szCs w:val="28"/>
        </w:rPr>
        <w:t>4.</w:t>
      </w:r>
      <w:r>
        <w:rPr>
          <w:rFonts w:hint="eastAsia" w:eastAsia="Times New Roman"/>
          <w:b/>
          <w:bCs/>
          <w:color w:val="000000"/>
          <w:kern w:val="0"/>
          <w:sz w:val="28"/>
          <w:szCs w:val="28"/>
        </w:rPr>
        <w:t>1</w:t>
      </w:r>
      <w:r>
        <w:rPr>
          <w:rFonts w:hint="eastAsia" w:cs="宋体"/>
          <w:b/>
          <w:bCs/>
          <w:color w:val="000000"/>
          <w:kern w:val="0"/>
          <w:sz w:val="28"/>
          <w:szCs w:val="28"/>
        </w:rPr>
        <w:t>投诉受理</w:t>
      </w:r>
      <w:bookmarkEnd w:id="8"/>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1.1</w:t>
      </w:r>
      <w:r>
        <w:rPr>
          <w:rFonts w:hint="eastAsia" w:ascii="宋体" w:hAnsi="宋体" w:cs="宋体"/>
          <w:color w:val="000000"/>
          <w:kern w:val="0"/>
          <w:sz w:val="24"/>
        </w:rPr>
        <w:t>质量管理</w:t>
      </w:r>
      <w:r>
        <w:rPr>
          <w:rFonts w:cs="宋体"/>
          <w:color w:val="000000"/>
          <w:kern w:val="0"/>
          <w:sz w:val="24"/>
        </w:rPr>
        <w:t>部</w:t>
      </w:r>
      <w:r>
        <w:rPr>
          <w:rFonts w:hint="eastAsia" w:cs="宋体"/>
          <w:color w:val="000000"/>
          <w:kern w:val="0"/>
          <w:sz w:val="24"/>
        </w:rPr>
        <w:t>受理客户投诉，记录投诉相关信息，并识别是否为投诉。</w:t>
      </w:r>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1.2</w:t>
      </w:r>
      <w:r>
        <w:rPr>
          <w:rFonts w:hint="eastAsia" w:cs="宋体"/>
          <w:color w:val="000000"/>
          <w:kern w:val="0"/>
          <w:sz w:val="24"/>
        </w:rPr>
        <w:t>质量管理部受理投诉后第一时间与确认投诉处理责任人，并将投诉信息通   报到投诉内容所涉及客户负责人的领导、总经理</w:t>
      </w:r>
      <w:r>
        <w:rPr>
          <w:rFonts w:hint="eastAsia" w:eastAsia="黑体"/>
          <w:color w:val="000000"/>
          <w:kern w:val="0"/>
          <w:sz w:val="24"/>
        </w:rPr>
        <w:t>/</w:t>
      </w:r>
      <w:r>
        <w:rPr>
          <w:rFonts w:hint="eastAsia" w:cs="宋体"/>
          <w:color w:val="000000"/>
          <w:kern w:val="0"/>
          <w:sz w:val="24"/>
        </w:rPr>
        <w:t>总监、相应的部门经理</w:t>
      </w:r>
      <w:r>
        <w:rPr>
          <w:rFonts w:hint="eastAsia" w:eastAsia="黑体"/>
          <w:color w:val="000000"/>
          <w:kern w:val="0"/>
          <w:sz w:val="24"/>
        </w:rPr>
        <w:t>/</w:t>
      </w:r>
      <w:r>
        <w:rPr>
          <w:rFonts w:hint="eastAsia" w:cs="宋体"/>
          <w:color w:val="000000"/>
          <w:kern w:val="0"/>
          <w:sz w:val="24"/>
        </w:rPr>
        <w:t>部门主管、运维管理部经理。</w:t>
      </w:r>
    </w:p>
    <w:p>
      <w:pPr>
        <w:widowControl/>
        <w:tabs>
          <w:tab w:val="left" w:pos="425"/>
        </w:tabs>
        <w:spacing w:line="400" w:lineRule="exact"/>
        <w:ind w:left="425" w:hanging="425"/>
        <w:jc w:val="left"/>
        <w:outlineLvl w:val="0"/>
        <w:rPr>
          <w:rFonts w:ascii="宋体" w:hAnsi="宋体" w:cs="宋体"/>
          <w:vanish/>
          <w:kern w:val="0"/>
          <w:sz w:val="24"/>
        </w:rPr>
      </w:pPr>
      <w:bookmarkStart w:id="9" w:name="_Toc12512"/>
      <w:r>
        <w:rPr>
          <w:rFonts w:hint="eastAsia"/>
          <w:b/>
          <w:bCs/>
          <w:color w:val="000000"/>
          <w:kern w:val="0"/>
          <w:sz w:val="28"/>
          <w:szCs w:val="28"/>
        </w:rPr>
        <w:t>4.</w:t>
      </w:r>
      <w:r>
        <w:rPr>
          <w:rFonts w:hint="eastAsia" w:eastAsia="Times New Roman"/>
          <w:b/>
          <w:bCs/>
          <w:color w:val="000000"/>
          <w:kern w:val="0"/>
          <w:sz w:val="28"/>
          <w:szCs w:val="28"/>
        </w:rPr>
        <w:t>2</w:t>
      </w:r>
      <w:r>
        <w:rPr>
          <w:rFonts w:hint="eastAsia" w:cs="宋体"/>
          <w:b/>
          <w:bCs/>
          <w:color w:val="000000"/>
          <w:kern w:val="0"/>
          <w:sz w:val="28"/>
          <w:szCs w:val="28"/>
        </w:rPr>
        <w:t>投诉处理</w:t>
      </w:r>
      <w:bookmarkEnd w:id="9"/>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2.1</w:t>
      </w:r>
      <w:r>
        <w:rPr>
          <w:rFonts w:hint="eastAsia" w:cs="宋体"/>
          <w:color w:val="000000"/>
          <w:kern w:val="0"/>
          <w:sz w:val="24"/>
        </w:rPr>
        <w:t>投诉处理责任人经调查后制定处理方案</w:t>
      </w:r>
      <w:r>
        <w:rPr>
          <w:rFonts w:hint="eastAsia" w:eastAsia="黑体"/>
          <w:color w:val="000000"/>
          <w:kern w:val="0"/>
          <w:sz w:val="24"/>
        </w:rPr>
        <w:t>/</w:t>
      </w:r>
      <w:r>
        <w:rPr>
          <w:rFonts w:hint="eastAsia" w:cs="宋体"/>
          <w:color w:val="000000"/>
          <w:kern w:val="0"/>
          <w:sz w:val="24"/>
        </w:rPr>
        <w:t>计划，并在接到投诉后</w:t>
      </w:r>
      <w:r>
        <w:rPr>
          <w:rFonts w:hint="eastAsia" w:eastAsia="黑体"/>
          <w:color w:val="000000"/>
          <w:kern w:val="0"/>
          <w:sz w:val="24"/>
        </w:rPr>
        <w:t>2</w:t>
      </w:r>
      <w:r>
        <w:rPr>
          <w:rFonts w:hint="eastAsia" w:cs="宋体"/>
          <w:color w:val="000000"/>
          <w:kern w:val="0"/>
          <w:sz w:val="24"/>
        </w:rPr>
        <w:t>工作日内和投诉者进行首次沟通，让投诉者了解处理方案</w:t>
      </w:r>
      <w:r>
        <w:rPr>
          <w:rFonts w:hint="eastAsia" w:eastAsia="黑体"/>
          <w:color w:val="000000"/>
          <w:kern w:val="0"/>
          <w:sz w:val="24"/>
        </w:rPr>
        <w:t>/</w:t>
      </w:r>
      <w:r>
        <w:rPr>
          <w:rFonts w:hint="eastAsia" w:cs="宋体"/>
          <w:color w:val="000000"/>
          <w:kern w:val="0"/>
          <w:sz w:val="24"/>
        </w:rPr>
        <w:t>计划和预计处理完成时间。</w:t>
      </w:r>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2.2</w:t>
      </w:r>
      <w:r>
        <w:rPr>
          <w:rFonts w:hint="eastAsia" w:cs="宋体"/>
          <w:color w:val="000000"/>
          <w:kern w:val="0"/>
          <w:sz w:val="24"/>
        </w:rPr>
        <w:t>在与投诉者首次沟通后，投诉处理责任人将处理进展于当天通报相关人员（同受理通报对象）。</w:t>
      </w:r>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2.3</w:t>
      </w:r>
      <w:r>
        <w:rPr>
          <w:rFonts w:hint="eastAsia" w:cs="宋体"/>
          <w:color w:val="000000"/>
          <w:kern w:val="0"/>
          <w:sz w:val="24"/>
        </w:rPr>
        <w:t>投诉处理责任人组织、督促相关部门</w:t>
      </w:r>
      <w:r>
        <w:rPr>
          <w:rFonts w:hint="eastAsia" w:eastAsia="黑体"/>
          <w:color w:val="000000"/>
          <w:kern w:val="0"/>
          <w:sz w:val="24"/>
        </w:rPr>
        <w:t>/</w:t>
      </w:r>
      <w:r>
        <w:rPr>
          <w:rFonts w:hint="eastAsia" w:cs="宋体"/>
          <w:color w:val="000000"/>
          <w:kern w:val="0"/>
          <w:sz w:val="24"/>
        </w:rPr>
        <w:t>人员实施处理计划直至解决，在处理过程中及时向相关人员通报处理计划的执行进展。</w:t>
      </w:r>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2.4</w:t>
      </w:r>
      <w:r>
        <w:rPr>
          <w:rFonts w:hint="eastAsia" w:cs="宋体"/>
          <w:color w:val="000000"/>
          <w:kern w:val="0"/>
          <w:sz w:val="24"/>
        </w:rPr>
        <w:t>质量管理部对投诉处理过程进行监控，根据需要（如客户要求、事态严重、处理周期较长等）进行阶段客户回访，并将回访结果反馈给相关人员。</w:t>
      </w:r>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2.5</w:t>
      </w:r>
      <w:r>
        <w:rPr>
          <w:rFonts w:hint="eastAsia" w:cs="宋体"/>
          <w:color w:val="000000"/>
          <w:kern w:val="0"/>
          <w:sz w:val="24"/>
        </w:rPr>
        <w:t>处理方案</w:t>
      </w:r>
      <w:r>
        <w:rPr>
          <w:rFonts w:hint="eastAsia" w:eastAsia="黑体"/>
          <w:color w:val="000000"/>
          <w:kern w:val="0"/>
          <w:sz w:val="24"/>
        </w:rPr>
        <w:t>/</w:t>
      </w:r>
      <w:r>
        <w:rPr>
          <w:rFonts w:hint="eastAsia" w:cs="宋体"/>
          <w:color w:val="000000"/>
          <w:kern w:val="0"/>
          <w:sz w:val="24"/>
        </w:rPr>
        <w:t>计划全部执行完毕后</w:t>
      </w:r>
      <w:r>
        <w:rPr>
          <w:rFonts w:hint="eastAsia" w:eastAsia="黑体"/>
          <w:color w:val="000000"/>
          <w:kern w:val="0"/>
          <w:sz w:val="24"/>
        </w:rPr>
        <w:t>2</w:t>
      </w:r>
      <w:r>
        <w:rPr>
          <w:rFonts w:hint="eastAsia" w:cs="宋体"/>
          <w:color w:val="000000"/>
          <w:kern w:val="0"/>
          <w:sz w:val="24"/>
        </w:rPr>
        <w:t>个工作日内，投诉处理责任人将处理结果通报相关人员（同受理通报对象），并填写《客户投诉处理单》相应内容。</w:t>
      </w:r>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2.6</w:t>
      </w:r>
      <w:r>
        <w:rPr>
          <w:rFonts w:hint="eastAsia" w:cs="宋体"/>
          <w:color w:val="000000"/>
          <w:kern w:val="0"/>
          <w:sz w:val="24"/>
        </w:rPr>
        <w:t>涉及后续遗留问题，投诉处理责任人应跟踪问题直至解决。遗留问题解决以后，投诉处理责任人将处理进展于当天通报相关人员。</w:t>
      </w:r>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2.7</w:t>
      </w:r>
      <w:r>
        <w:rPr>
          <w:rFonts w:hint="eastAsia" w:cs="宋体"/>
          <w:color w:val="000000"/>
          <w:kern w:val="0"/>
          <w:sz w:val="24"/>
        </w:rPr>
        <w:t>投诉处理责任人制定并落实预防措施，以防止类似事件再次发生。</w:t>
      </w:r>
    </w:p>
    <w:p>
      <w:pPr>
        <w:widowControl/>
        <w:tabs>
          <w:tab w:val="left" w:pos="425"/>
        </w:tabs>
        <w:spacing w:line="400" w:lineRule="exact"/>
        <w:ind w:left="425" w:hanging="425"/>
        <w:jc w:val="left"/>
        <w:outlineLvl w:val="0"/>
        <w:rPr>
          <w:rFonts w:ascii="宋体" w:hAnsi="宋体" w:cs="宋体"/>
          <w:vanish/>
          <w:kern w:val="0"/>
          <w:sz w:val="24"/>
        </w:rPr>
      </w:pPr>
      <w:bookmarkStart w:id="10" w:name="_Toc12880"/>
      <w:r>
        <w:rPr>
          <w:rFonts w:hint="eastAsia"/>
          <w:b/>
          <w:bCs/>
          <w:color w:val="000000"/>
          <w:kern w:val="0"/>
          <w:sz w:val="28"/>
          <w:szCs w:val="28"/>
        </w:rPr>
        <w:t>4.</w:t>
      </w:r>
      <w:r>
        <w:rPr>
          <w:rFonts w:hint="eastAsia" w:eastAsia="Times New Roman"/>
          <w:b/>
          <w:bCs/>
          <w:color w:val="000000"/>
          <w:kern w:val="0"/>
          <w:sz w:val="28"/>
          <w:szCs w:val="28"/>
        </w:rPr>
        <w:t>3</w:t>
      </w:r>
      <w:r>
        <w:rPr>
          <w:rFonts w:hint="eastAsia" w:cs="宋体"/>
          <w:b/>
          <w:bCs/>
          <w:color w:val="000000"/>
          <w:kern w:val="0"/>
          <w:sz w:val="28"/>
          <w:szCs w:val="28"/>
        </w:rPr>
        <w:t>投诉回访</w:t>
      </w:r>
      <w:r>
        <w:rPr>
          <w:rFonts w:hint="eastAsia" w:eastAsia="黑体"/>
          <w:b/>
          <w:bCs/>
          <w:color w:val="000000"/>
          <w:kern w:val="0"/>
          <w:sz w:val="28"/>
          <w:szCs w:val="28"/>
        </w:rPr>
        <w:t>/</w:t>
      </w:r>
      <w:r>
        <w:rPr>
          <w:rFonts w:hint="eastAsia" w:cs="宋体"/>
          <w:b/>
          <w:bCs/>
          <w:color w:val="000000"/>
          <w:kern w:val="0"/>
          <w:sz w:val="28"/>
          <w:szCs w:val="28"/>
        </w:rPr>
        <w:t>分析</w:t>
      </w:r>
      <w:bookmarkEnd w:id="10"/>
    </w:p>
    <w:p>
      <w:pPr>
        <w:widowControl/>
        <w:spacing w:line="400" w:lineRule="exact"/>
        <w:ind w:left="992" w:hanging="567"/>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3.1</w:t>
      </w:r>
      <w:r>
        <w:rPr>
          <w:rFonts w:hint="eastAsia" w:cs="宋体"/>
          <w:color w:val="000000"/>
          <w:kern w:val="0"/>
          <w:sz w:val="24"/>
        </w:rPr>
        <w:t>质量管理部在接到投诉处理结果后</w:t>
      </w:r>
      <w:r>
        <w:rPr>
          <w:rFonts w:hint="eastAsia" w:eastAsia="黑体"/>
          <w:color w:val="000000"/>
          <w:kern w:val="0"/>
          <w:sz w:val="24"/>
        </w:rPr>
        <w:t>2</w:t>
      </w:r>
      <w:r>
        <w:rPr>
          <w:rFonts w:hint="eastAsia" w:cs="宋体"/>
          <w:color w:val="000000"/>
          <w:kern w:val="0"/>
          <w:sz w:val="24"/>
        </w:rPr>
        <w:t>个工作日之内对投诉者进行回访，将回访结果通报相关人员（同受理通报对象），并填写完整的《客户投诉处理单》，同时寄送投诉感谢信及礼品。必要时（如客户不满意），运维部有权要求投诉处理责任人重新处理。</w:t>
      </w:r>
    </w:p>
    <w:p>
      <w:pPr>
        <w:widowControl/>
        <w:spacing w:line="400" w:lineRule="exact"/>
        <w:ind w:left="840" w:hanging="415"/>
        <w:jc w:val="left"/>
        <w:rPr>
          <w:rFonts w:ascii="宋体" w:hAnsi="宋体" w:cs="宋体"/>
          <w:kern w:val="0"/>
          <w:sz w:val="24"/>
        </w:rPr>
      </w:pPr>
      <w:r>
        <w:rPr>
          <w:rFonts w:hint="eastAsia"/>
          <w:color w:val="000000"/>
          <w:kern w:val="0"/>
          <w:sz w:val="24"/>
        </w:rPr>
        <w:t>4.</w:t>
      </w:r>
      <w:r>
        <w:rPr>
          <w:rFonts w:hint="eastAsia" w:eastAsia="Times New Roman"/>
          <w:color w:val="000000"/>
          <w:kern w:val="0"/>
          <w:sz w:val="24"/>
        </w:rPr>
        <w:t>3.2</w:t>
      </w:r>
      <w:r>
        <w:rPr>
          <w:rFonts w:hint="eastAsia" w:cs="宋体"/>
          <w:color w:val="000000"/>
          <w:kern w:val="0"/>
          <w:sz w:val="24"/>
        </w:rPr>
        <w:t>质量管理部每季度对客户投诉以及处理情况进行统计分析、通报。</w:t>
      </w:r>
    </w:p>
    <w:p>
      <w:pPr>
        <w:widowControl/>
        <w:spacing w:before="156" w:beforeLines="50" w:after="156" w:afterLines="50" w:line="400" w:lineRule="exact"/>
        <w:ind w:left="1285" w:hanging="1285" w:hangingChars="400"/>
        <w:jc w:val="left"/>
        <w:outlineLvl w:val="0"/>
        <w:rPr>
          <w:rFonts w:ascii="宋体" w:hAnsi="宋体" w:cs="宋体"/>
          <w:b/>
          <w:bCs/>
          <w:kern w:val="0"/>
          <w:sz w:val="32"/>
          <w:szCs w:val="32"/>
        </w:rPr>
      </w:pPr>
      <w:bookmarkStart w:id="11" w:name="_Toc6886"/>
      <w:r>
        <w:rPr>
          <w:rFonts w:hint="eastAsia" w:ascii="黑体" w:eastAsia="黑体" w:cs="宋体"/>
          <w:b/>
          <w:bCs/>
          <w:color w:val="000000"/>
          <w:kern w:val="0"/>
          <w:sz w:val="32"/>
          <w:szCs w:val="32"/>
        </w:rPr>
        <w:t>5.相关规定</w:t>
      </w:r>
      <w:bookmarkEnd w:id="11"/>
    </w:p>
    <w:p>
      <w:pPr>
        <w:widowControl/>
        <w:spacing w:line="400" w:lineRule="exact"/>
        <w:ind w:left="425" w:hanging="425"/>
        <w:jc w:val="left"/>
        <w:rPr>
          <w:rFonts w:ascii="宋体" w:hAnsi="宋体" w:cs="宋体"/>
          <w:kern w:val="0"/>
          <w:sz w:val="24"/>
        </w:rPr>
      </w:pPr>
      <w:r>
        <w:rPr>
          <w:rFonts w:hint="eastAsia" w:eastAsia="Times New Roman"/>
          <w:color w:val="000000"/>
          <w:kern w:val="0"/>
          <w:sz w:val="24"/>
        </w:rPr>
        <w:t>1</w:t>
      </w:r>
      <w:r>
        <w:rPr>
          <w:rFonts w:hint="eastAsia" w:cs="宋体"/>
          <w:color w:val="000000"/>
          <w:kern w:val="0"/>
          <w:sz w:val="24"/>
        </w:rPr>
        <w:t>员工受理到客户投诉，将受理的投诉内容及后续的处理情况通报到相应的部门经理</w:t>
      </w:r>
      <w:r>
        <w:rPr>
          <w:rFonts w:hint="eastAsia" w:eastAsia="黑体"/>
          <w:color w:val="000000"/>
          <w:kern w:val="0"/>
          <w:sz w:val="24"/>
        </w:rPr>
        <w:t>/</w:t>
      </w:r>
      <w:r>
        <w:rPr>
          <w:rFonts w:hint="eastAsia" w:cs="宋体"/>
          <w:color w:val="000000"/>
          <w:kern w:val="0"/>
          <w:sz w:val="24"/>
        </w:rPr>
        <w:t>主管、相应的业务单元投诉受理渠道。若涉及跨部门或处理受阻，移交到业务单元投诉受理渠道或公司投诉受理渠道进行受理，并详细说明投诉处理情况。</w:t>
      </w:r>
    </w:p>
    <w:p>
      <w:pPr>
        <w:widowControl/>
        <w:spacing w:line="400" w:lineRule="exact"/>
        <w:ind w:left="425" w:hanging="425"/>
        <w:jc w:val="left"/>
        <w:rPr>
          <w:rFonts w:ascii="宋体" w:hAnsi="宋体" w:cs="宋体"/>
          <w:kern w:val="0"/>
          <w:sz w:val="24"/>
        </w:rPr>
      </w:pPr>
      <w:r>
        <w:rPr>
          <w:rFonts w:hint="eastAsia" w:eastAsia="Times New Roman"/>
          <w:color w:val="000000"/>
          <w:kern w:val="0"/>
          <w:sz w:val="24"/>
        </w:rPr>
        <w:t>2</w:t>
      </w:r>
      <w:r>
        <w:rPr>
          <w:rFonts w:hint="eastAsia" w:cs="宋体"/>
          <w:color w:val="000000"/>
          <w:kern w:val="0"/>
          <w:sz w:val="24"/>
        </w:rPr>
        <w:t>业务单元投诉受理渠道受理到客户投诉，将受理的投诉内容及后续的处理情况通报到投诉内容所涉及业务单元的领导、总经理</w:t>
      </w:r>
      <w:r>
        <w:rPr>
          <w:rFonts w:hint="eastAsia" w:eastAsia="黑体"/>
          <w:color w:val="000000"/>
          <w:kern w:val="0"/>
          <w:sz w:val="24"/>
        </w:rPr>
        <w:t>/</w:t>
      </w:r>
      <w:r>
        <w:rPr>
          <w:rFonts w:hint="eastAsia" w:cs="宋体"/>
          <w:color w:val="000000"/>
          <w:kern w:val="0"/>
          <w:sz w:val="24"/>
        </w:rPr>
        <w:t>总监、相应的部门经理</w:t>
      </w:r>
      <w:r>
        <w:rPr>
          <w:rFonts w:hint="eastAsia" w:eastAsia="黑体"/>
          <w:color w:val="000000"/>
          <w:kern w:val="0"/>
          <w:sz w:val="24"/>
        </w:rPr>
        <w:t>/</w:t>
      </w:r>
      <w:r>
        <w:rPr>
          <w:rFonts w:hint="eastAsia" w:cs="宋体"/>
          <w:color w:val="000000"/>
          <w:kern w:val="0"/>
          <w:sz w:val="24"/>
        </w:rPr>
        <w:t>部门主管、公司投诉受理渠道。若涉及跨业务单元或处理受阻，则移交到公司投诉受理渠道进行受理，并详细说明投诉处理情况。</w:t>
      </w:r>
    </w:p>
    <w:p>
      <w:pPr>
        <w:widowControl/>
        <w:spacing w:before="156" w:beforeLines="50" w:after="156" w:afterLines="50" w:line="400" w:lineRule="exact"/>
        <w:ind w:left="1285" w:hanging="1285" w:hangingChars="400"/>
        <w:jc w:val="left"/>
        <w:outlineLvl w:val="0"/>
        <w:rPr>
          <w:rFonts w:ascii="宋体" w:hAnsi="宋体" w:cs="宋体"/>
          <w:b/>
          <w:bCs/>
          <w:kern w:val="0"/>
          <w:sz w:val="32"/>
          <w:szCs w:val="32"/>
        </w:rPr>
      </w:pPr>
      <w:bookmarkStart w:id="12" w:name="_Toc32293"/>
      <w:r>
        <w:rPr>
          <w:rFonts w:hint="eastAsia" w:ascii="黑体" w:eastAsia="黑体" w:cs="宋体"/>
          <w:b/>
          <w:bCs/>
          <w:color w:val="000000"/>
          <w:kern w:val="0"/>
          <w:sz w:val="32"/>
          <w:szCs w:val="32"/>
        </w:rPr>
        <w:t>6.相关文件</w:t>
      </w:r>
      <w:bookmarkEnd w:id="12"/>
    </w:p>
    <w:p>
      <w:pPr>
        <w:widowControl/>
        <w:spacing w:line="400" w:lineRule="exact"/>
        <w:ind w:left="425" w:hanging="425"/>
        <w:jc w:val="left"/>
        <w:rPr>
          <w:rFonts w:ascii="宋体" w:hAnsi="宋体" w:cs="宋体"/>
          <w:kern w:val="0"/>
          <w:sz w:val="24"/>
        </w:rPr>
      </w:pPr>
      <w:r>
        <w:rPr>
          <w:rFonts w:hint="eastAsia" w:eastAsiaTheme="minorEastAsia"/>
          <w:color w:val="000000"/>
          <w:kern w:val="0"/>
          <w:sz w:val="24"/>
        </w:rPr>
        <w:t>1</w:t>
      </w:r>
      <w:r>
        <w:rPr>
          <w:rFonts w:hint="eastAsia" w:cs="宋体"/>
          <w:color w:val="000000"/>
          <w:kern w:val="0"/>
          <w:sz w:val="24"/>
        </w:rPr>
        <w:t>相关模板</w:t>
      </w:r>
    </w:p>
    <w:tbl>
      <w:tblPr>
        <w:tblStyle w:val="8"/>
        <w:tblW w:w="8185" w:type="dxa"/>
        <w:tblInd w:w="0" w:type="dxa"/>
        <w:tblLayout w:type="fixed"/>
        <w:tblCellMar>
          <w:top w:w="0" w:type="dxa"/>
          <w:left w:w="108" w:type="dxa"/>
          <w:bottom w:w="0" w:type="dxa"/>
          <w:right w:w="108" w:type="dxa"/>
        </w:tblCellMar>
      </w:tblPr>
      <w:tblGrid>
        <w:gridCol w:w="1054"/>
        <w:gridCol w:w="1228"/>
        <w:gridCol w:w="1771"/>
        <w:gridCol w:w="894"/>
        <w:gridCol w:w="1619"/>
        <w:gridCol w:w="1619"/>
      </w:tblGrid>
      <w:tr>
        <w:tblPrEx>
          <w:tblCellMar>
            <w:top w:w="0" w:type="dxa"/>
            <w:left w:w="108" w:type="dxa"/>
            <w:bottom w:w="0" w:type="dxa"/>
            <w:right w:w="108" w:type="dxa"/>
          </w:tblCellMar>
        </w:tblPrEx>
        <w:trPr>
          <w:trHeight w:val="624" w:hRule="atLeast"/>
        </w:trPr>
        <w:tc>
          <w:tcPr>
            <w:tcW w:w="8185" w:type="dxa"/>
            <w:gridSpan w:val="6"/>
            <w:vMerge w:val="restart"/>
            <w:tcBorders>
              <w:top w:val="nil"/>
              <w:bottom w:val="single" w:color="auto" w:sz="4" w:space="0"/>
            </w:tcBorders>
            <w:shd w:val="clear" w:color="auto" w:fill="auto"/>
            <w:vAlign w:val="center"/>
          </w:tcPr>
          <w:p>
            <w:pPr>
              <w:widowControl/>
              <w:jc w:val="center"/>
              <w:rPr>
                <w:rFonts w:ascii="宋体" w:hAnsi="宋体" w:cs="宋体"/>
                <w:kern w:val="0"/>
                <w:sz w:val="32"/>
                <w:szCs w:val="32"/>
              </w:rPr>
            </w:pPr>
            <w:r>
              <w:rPr>
                <w:rFonts w:hint="eastAsia" w:ascii="宋体" w:hAnsi="宋体" w:cs="宋体"/>
                <w:kern w:val="0"/>
                <w:sz w:val="32"/>
                <w:szCs w:val="32"/>
              </w:rPr>
              <w:t>客户投诉处理单</w:t>
            </w:r>
          </w:p>
        </w:tc>
      </w:tr>
      <w:tr>
        <w:tblPrEx>
          <w:tblCellMar>
            <w:top w:w="0" w:type="dxa"/>
            <w:left w:w="108" w:type="dxa"/>
            <w:bottom w:w="0" w:type="dxa"/>
            <w:right w:w="108" w:type="dxa"/>
          </w:tblCellMar>
        </w:tblPrEx>
        <w:trPr>
          <w:trHeight w:val="624" w:hRule="atLeast"/>
        </w:trPr>
        <w:tc>
          <w:tcPr>
            <w:tcW w:w="8185" w:type="dxa"/>
            <w:gridSpan w:val="6"/>
            <w:vMerge w:val="continue"/>
            <w:tcBorders>
              <w:top w:val="single" w:color="auto" w:sz="4" w:space="0"/>
              <w:bottom w:val="single" w:color="auto" w:sz="4" w:space="0"/>
            </w:tcBorders>
            <w:vAlign w:val="center"/>
          </w:tcPr>
          <w:p>
            <w:pPr>
              <w:widowControl/>
              <w:jc w:val="left"/>
              <w:rPr>
                <w:rFonts w:ascii="宋体" w:hAnsi="宋体" w:cs="宋体"/>
                <w:kern w:val="0"/>
                <w:sz w:val="44"/>
                <w:szCs w:val="44"/>
              </w:rPr>
            </w:pPr>
          </w:p>
        </w:tc>
      </w:tr>
      <w:tr>
        <w:tblPrEx>
          <w:tblCellMar>
            <w:top w:w="0" w:type="dxa"/>
            <w:left w:w="108" w:type="dxa"/>
            <w:bottom w:w="0" w:type="dxa"/>
            <w:right w:w="108" w:type="dxa"/>
          </w:tblCellMar>
        </w:tblPrEx>
        <w:trPr>
          <w:trHeight w:val="278" w:hRule="atLeast"/>
        </w:trPr>
        <w:tc>
          <w:tcPr>
            <w:tcW w:w="105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客户名称</w:t>
            </w:r>
          </w:p>
        </w:tc>
        <w:tc>
          <w:tcPr>
            <w:tcW w:w="12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　</w:t>
            </w:r>
          </w:p>
        </w:tc>
        <w:tc>
          <w:tcPr>
            <w:tcW w:w="177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涉及产品/模块</w:t>
            </w:r>
          </w:p>
        </w:tc>
        <w:tc>
          <w:tcPr>
            <w:tcW w:w="89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　</w:t>
            </w:r>
          </w:p>
        </w:tc>
        <w:tc>
          <w:tcPr>
            <w:tcW w:w="16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投诉处理负责人</w:t>
            </w:r>
          </w:p>
        </w:tc>
        <w:tc>
          <w:tcPr>
            <w:tcW w:w="16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　</w:t>
            </w:r>
          </w:p>
        </w:tc>
      </w:tr>
      <w:tr>
        <w:tblPrEx>
          <w:tblCellMar>
            <w:top w:w="0" w:type="dxa"/>
            <w:left w:w="108" w:type="dxa"/>
            <w:bottom w:w="0" w:type="dxa"/>
            <w:right w:w="108" w:type="dxa"/>
          </w:tblCellMar>
        </w:tblPrEx>
        <w:trPr>
          <w:trHeight w:val="278" w:hRule="atLeast"/>
        </w:trPr>
        <w:tc>
          <w:tcPr>
            <w:tcW w:w="1054"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投诉方式</w:t>
            </w:r>
          </w:p>
        </w:tc>
        <w:tc>
          <w:tcPr>
            <w:tcW w:w="1228"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　</w:t>
            </w:r>
          </w:p>
        </w:tc>
        <w:tc>
          <w:tcPr>
            <w:tcW w:w="1771"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投诉时间</w:t>
            </w:r>
          </w:p>
        </w:tc>
        <w:tc>
          <w:tcPr>
            <w:tcW w:w="894"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　</w:t>
            </w:r>
          </w:p>
        </w:tc>
        <w:tc>
          <w:tcPr>
            <w:tcW w:w="16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处理完毕时间</w:t>
            </w:r>
          </w:p>
        </w:tc>
        <w:tc>
          <w:tcPr>
            <w:tcW w:w="1619" w:type="dxa"/>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Cs w:val="21"/>
              </w:rPr>
            </w:pPr>
            <w:r>
              <w:rPr>
                <w:rFonts w:hint="eastAsia" w:ascii="宋体" w:hAnsi="宋体" w:cs="宋体"/>
                <w:kern w:val="0"/>
                <w:szCs w:val="21"/>
              </w:rPr>
              <w:t>　</w:t>
            </w:r>
          </w:p>
        </w:tc>
      </w:tr>
      <w:tr>
        <w:tblPrEx>
          <w:tblCellMar>
            <w:top w:w="0" w:type="dxa"/>
            <w:left w:w="108" w:type="dxa"/>
            <w:bottom w:w="0" w:type="dxa"/>
            <w:right w:w="108" w:type="dxa"/>
          </w:tblCellMar>
        </w:tblPrEx>
        <w:trPr>
          <w:trHeight w:val="981" w:hRule="atLeast"/>
        </w:trPr>
        <w:tc>
          <w:tcPr>
            <w:tcW w:w="8185" w:type="dxa"/>
            <w:gridSpan w:val="6"/>
            <w:vMerge w:val="restart"/>
            <w:tcBorders>
              <w:top w:val="single" w:color="auto" w:sz="4" w:space="0"/>
              <w:left w:val="single" w:color="auto" w:sz="4" w:space="0"/>
              <w:bottom w:val="single" w:color="000000" w:sz="4" w:space="0"/>
              <w:right w:val="single" w:color="000000" w:sz="4" w:space="0"/>
            </w:tcBorders>
            <w:shd w:val="clear" w:color="auto" w:fill="auto"/>
          </w:tcPr>
          <w:p>
            <w:pPr>
              <w:widowControl/>
              <w:jc w:val="left"/>
              <w:rPr>
                <w:rFonts w:ascii="宋体" w:hAnsi="宋体" w:cs="宋体"/>
                <w:kern w:val="0"/>
                <w:sz w:val="24"/>
              </w:rPr>
            </w:pPr>
            <w:r>
              <w:rPr>
                <w:rFonts w:hint="eastAsia" w:ascii="宋体" w:hAnsi="宋体" w:cs="宋体"/>
                <w:kern w:val="0"/>
                <w:sz w:val="24"/>
              </w:rPr>
              <w:t>客户投诉内容：</w:t>
            </w:r>
            <w:r>
              <w:rPr>
                <w:rFonts w:ascii="宋体" w:hAnsi="宋体" w:cs="宋体"/>
                <w:kern w:val="0"/>
                <w:sz w:val="24"/>
              </w:rPr>
              <w:br w:type="textWrapping"/>
            </w:r>
          </w:p>
          <w:p>
            <w:pPr>
              <w:widowControl/>
              <w:jc w:val="left"/>
              <w:rPr>
                <w:rFonts w:ascii="宋体" w:hAnsi="宋体" w:cs="宋体"/>
                <w:kern w:val="0"/>
                <w:sz w:val="24"/>
              </w:rPr>
            </w:pPr>
          </w:p>
          <w:p>
            <w:pPr>
              <w:widowControl/>
              <w:jc w:val="left"/>
              <w:rPr>
                <w:rFonts w:ascii="宋体" w:hAnsi="宋体" w:cs="宋体"/>
                <w:kern w:val="0"/>
                <w:sz w:val="24"/>
              </w:rPr>
            </w:pPr>
            <w:r>
              <w:rPr>
                <w:rFonts w:hint="eastAsia" w:ascii="宋体" w:hAnsi="宋体" w:cs="宋体"/>
                <w:kern w:val="0"/>
                <w:sz w:val="24"/>
              </w:rPr>
              <w:t xml:space="preserve">                                                        签名/日期</w:t>
            </w:r>
          </w:p>
        </w:tc>
      </w:tr>
      <w:tr>
        <w:tblPrEx>
          <w:tblCellMar>
            <w:top w:w="0" w:type="dxa"/>
            <w:left w:w="108" w:type="dxa"/>
            <w:bottom w:w="0" w:type="dxa"/>
            <w:right w:w="108" w:type="dxa"/>
          </w:tblCellMar>
        </w:tblPrEx>
        <w:trPr>
          <w:trHeight w:val="312" w:hRule="atLeast"/>
        </w:trPr>
        <w:tc>
          <w:tcPr>
            <w:tcW w:w="8185" w:type="dxa"/>
            <w:gridSpan w:val="6"/>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4"/>
              </w:rPr>
            </w:pPr>
          </w:p>
        </w:tc>
      </w:tr>
      <w:tr>
        <w:tblPrEx>
          <w:tblCellMar>
            <w:top w:w="0" w:type="dxa"/>
            <w:left w:w="108" w:type="dxa"/>
            <w:bottom w:w="0" w:type="dxa"/>
            <w:right w:w="108" w:type="dxa"/>
          </w:tblCellMar>
        </w:tblPrEx>
        <w:trPr>
          <w:trHeight w:val="981" w:hRule="atLeast"/>
        </w:trPr>
        <w:tc>
          <w:tcPr>
            <w:tcW w:w="8185" w:type="dxa"/>
            <w:gridSpan w:val="6"/>
            <w:vMerge w:val="restart"/>
            <w:tcBorders>
              <w:top w:val="single" w:color="auto" w:sz="4" w:space="0"/>
              <w:left w:val="single" w:color="auto" w:sz="4" w:space="0"/>
              <w:bottom w:val="single" w:color="000000" w:sz="4" w:space="0"/>
              <w:right w:val="single" w:color="000000" w:sz="4" w:space="0"/>
            </w:tcBorders>
            <w:shd w:val="clear" w:color="auto" w:fill="auto"/>
          </w:tcPr>
          <w:p>
            <w:pPr>
              <w:widowControl/>
              <w:jc w:val="left"/>
              <w:rPr>
                <w:rFonts w:ascii="宋体" w:hAnsi="宋体" w:cs="宋体"/>
                <w:kern w:val="0"/>
                <w:sz w:val="24"/>
              </w:rPr>
            </w:pPr>
            <w:r>
              <w:rPr>
                <w:rFonts w:hint="eastAsia" w:ascii="宋体" w:hAnsi="宋体" w:cs="宋体"/>
                <w:kern w:val="0"/>
                <w:sz w:val="24"/>
              </w:rPr>
              <w:t>责任部门原因分析：</w:t>
            </w:r>
            <w:r>
              <w:rPr>
                <w:rFonts w:ascii="宋体" w:hAnsi="宋体" w:cs="宋体"/>
                <w:kern w:val="0"/>
                <w:sz w:val="24"/>
              </w:rPr>
              <w:br w:type="textWrapping"/>
            </w:r>
          </w:p>
          <w:p>
            <w:pPr>
              <w:widowControl/>
              <w:jc w:val="left"/>
              <w:rPr>
                <w:rFonts w:ascii="宋体" w:hAnsi="宋体" w:cs="宋体"/>
                <w:kern w:val="0"/>
                <w:sz w:val="24"/>
              </w:rPr>
            </w:pPr>
          </w:p>
          <w:p>
            <w:pPr>
              <w:widowControl/>
              <w:jc w:val="left"/>
              <w:rPr>
                <w:rFonts w:ascii="宋体" w:hAnsi="宋体" w:cs="宋体"/>
                <w:kern w:val="0"/>
                <w:sz w:val="24"/>
              </w:rPr>
            </w:pPr>
            <w:r>
              <w:rPr>
                <w:rFonts w:hint="eastAsia" w:ascii="宋体" w:hAnsi="宋体" w:cs="宋体"/>
                <w:kern w:val="0"/>
                <w:sz w:val="24"/>
              </w:rPr>
              <w:t xml:space="preserve">                                                        签名/日期</w:t>
            </w:r>
          </w:p>
        </w:tc>
      </w:tr>
      <w:tr>
        <w:tblPrEx>
          <w:tblCellMar>
            <w:top w:w="0" w:type="dxa"/>
            <w:left w:w="108" w:type="dxa"/>
            <w:bottom w:w="0" w:type="dxa"/>
            <w:right w:w="108" w:type="dxa"/>
          </w:tblCellMar>
        </w:tblPrEx>
        <w:trPr>
          <w:trHeight w:val="312" w:hRule="atLeast"/>
        </w:trPr>
        <w:tc>
          <w:tcPr>
            <w:tcW w:w="8185" w:type="dxa"/>
            <w:gridSpan w:val="6"/>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4"/>
              </w:rPr>
            </w:pPr>
          </w:p>
        </w:tc>
      </w:tr>
      <w:tr>
        <w:tblPrEx>
          <w:tblCellMar>
            <w:top w:w="0" w:type="dxa"/>
            <w:left w:w="108" w:type="dxa"/>
            <w:bottom w:w="0" w:type="dxa"/>
            <w:right w:w="108" w:type="dxa"/>
          </w:tblCellMar>
        </w:tblPrEx>
        <w:trPr>
          <w:trHeight w:val="981" w:hRule="atLeast"/>
        </w:trPr>
        <w:tc>
          <w:tcPr>
            <w:tcW w:w="8185" w:type="dxa"/>
            <w:gridSpan w:val="6"/>
            <w:vMerge w:val="restart"/>
            <w:tcBorders>
              <w:top w:val="single" w:color="auto" w:sz="4" w:space="0"/>
              <w:left w:val="single" w:color="auto" w:sz="4" w:space="0"/>
              <w:bottom w:val="single" w:color="000000" w:sz="4" w:space="0"/>
              <w:right w:val="single" w:color="000000" w:sz="4" w:space="0"/>
            </w:tcBorders>
            <w:shd w:val="clear" w:color="auto" w:fill="auto"/>
          </w:tcPr>
          <w:p>
            <w:pPr>
              <w:widowControl/>
              <w:jc w:val="left"/>
              <w:rPr>
                <w:rFonts w:ascii="宋体" w:hAnsi="宋体" w:cs="宋体"/>
                <w:kern w:val="0"/>
                <w:sz w:val="24"/>
              </w:rPr>
            </w:pPr>
            <w:r>
              <w:rPr>
                <w:rFonts w:hint="eastAsia" w:ascii="宋体" w:hAnsi="宋体" w:cs="宋体"/>
                <w:kern w:val="0"/>
                <w:sz w:val="24"/>
              </w:rPr>
              <w:t>纠正和预防措施：</w:t>
            </w: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r>
              <w:rPr>
                <w:rFonts w:hint="eastAsia" w:ascii="宋体" w:hAnsi="宋体" w:cs="宋体"/>
                <w:kern w:val="0"/>
                <w:sz w:val="24"/>
              </w:rPr>
              <w:t xml:space="preserve">                                                        签名/日期</w:t>
            </w:r>
          </w:p>
        </w:tc>
      </w:tr>
      <w:tr>
        <w:tblPrEx>
          <w:tblCellMar>
            <w:top w:w="0" w:type="dxa"/>
            <w:left w:w="108" w:type="dxa"/>
            <w:bottom w:w="0" w:type="dxa"/>
            <w:right w:w="108" w:type="dxa"/>
          </w:tblCellMar>
        </w:tblPrEx>
        <w:trPr>
          <w:trHeight w:val="312" w:hRule="atLeast"/>
        </w:trPr>
        <w:tc>
          <w:tcPr>
            <w:tcW w:w="8185" w:type="dxa"/>
            <w:gridSpan w:val="6"/>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4"/>
              </w:rPr>
            </w:pPr>
          </w:p>
        </w:tc>
      </w:tr>
      <w:tr>
        <w:tblPrEx>
          <w:tblCellMar>
            <w:top w:w="0" w:type="dxa"/>
            <w:left w:w="108" w:type="dxa"/>
            <w:bottom w:w="0" w:type="dxa"/>
            <w:right w:w="108" w:type="dxa"/>
          </w:tblCellMar>
        </w:tblPrEx>
        <w:trPr>
          <w:trHeight w:val="981" w:hRule="atLeast"/>
        </w:trPr>
        <w:tc>
          <w:tcPr>
            <w:tcW w:w="8185" w:type="dxa"/>
            <w:gridSpan w:val="6"/>
            <w:vMerge w:val="restart"/>
            <w:tcBorders>
              <w:top w:val="single" w:color="auto" w:sz="4" w:space="0"/>
              <w:left w:val="single" w:color="auto" w:sz="4" w:space="0"/>
              <w:bottom w:val="single" w:color="000000" w:sz="4" w:space="0"/>
              <w:right w:val="single" w:color="000000" w:sz="4" w:space="0"/>
            </w:tcBorders>
            <w:shd w:val="clear" w:color="auto" w:fill="auto"/>
          </w:tcPr>
          <w:p>
            <w:pPr>
              <w:widowControl/>
              <w:jc w:val="left"/>
              <w:rPr>
                <w:rFonts w:ascii="宋体" w:hAnsi="宋体" w:cs="宋体"/>
                <w:kern w:val="0"/>
                <w:sz w:val="24"/>
              </w:rPr>
            </w:pPr>
            <w:r>
              <w:rPr>
                <w:rFonts w:hint="eastAsia" w:ascii="宋体" w:hAnsi="宋体" w:cs="宋体"/>
                <w:kern w:val="0"/>
                <w:sz w:val="24"/>
              </w:rPr>
              <w:t>投诉处理负责人处理结果：</w:t>
            </w: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r>
              <w:rPr>
                <w:rFonts w:hint="eastAsia" w:ascii="宋体" w:hAnsi="宋体" w:cs="宋体"/>
                <w:kern w:val="0"/>
                <w:sz w:val="24"/>
              </w:rPr>
              <w:t xml:space="preserve">                                                        签名/日期</w:t>
            </w:r>
          </w:p>
        </w:tc>
      </w:tr>
      <w:tr>
        <w:tblPrEx>
          <w:tblCellMar>
            <w:top w:w="0" w:type="dxa"/>
            <w:left w:w="108" w:type="dxa"/>
            <w:bottom w:w="0" w:type="dxa"/>
            <w:right w:w="108" w:type="dxa"/>
          </w:tblCellMar>
        </w:tblPrEx>
        <w:trPr>
          <w:trHeight w:val="312" w:hRule="atLeast"/>
        </w:trPr>
        <w:tc>
          <w:tcPr>
            <w:tcW w:w="8185" w:type="dxa"/>
            <w:gridSpan w:val="6"/>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4"/>
              </w:rPr>
            </w:pPr>
          </w:p>
        </w:tc>
      </w:tr>
      <w:tr>
        <w:tblPrEx>
          <w:tblCellMar>
            <w:top w:w="0" w:type="dxa"/>
            <w:left w:w="108" w:type="dxa"/>
            <w:bottom w:w="0" w:type="dxa"/>
            <w:right w:w="108" w:type="dxa"/>
          </w:tblCellMar>
        </w:tblPrEx>
        <w:trPr>
          <w:trHeight w:val="981" w:hRule="atLeast"/>
        </w:trPr>
        <w:tc>
          <w:tcPr>
            <w:tcW w:w="8185" w:type="dxa"/>
            <w:gridSpan w:val="6"/>
            <w:vMerge w:val="restart"/>
            <w:tcBorders>
              <w:top w:val="single" w:color="auto" w:sz="4" w:space="0"/>
              <w:left w:val="single" w:color="auto" w:sz="4" w:space="0"/>
              <w:bottom w:val="single" w:color="000000" w:sz="4" w:space="0"/>
              <w:right w:val="single" w:color="000000" w:sz="4" w:space="0"/>
            </w:tcBorders>
            <w:shd w:val="clear" w:color="auto" w:fill="auto"/>
          </w:tcPr>
          <w:p>
            <w:pPr>
              <w:widowControl/>
              <w:jc w:val="left"/>
              <w:rPr>
                <w:rFonts w:ascii="宋体" w:hAnsi="宋体" w:cs="宋体"/>
                <w:kern w:val="0"/>
                <w:sz w:val="24"/>
              </w:rPr>
            </w:pPr>
            <w:r>
              <w:rPr>
                <w:rFonts w:hint="eastAsia" w:ascii="宋体" w:hAnsi="宋体" w:cs="宋体"/>
                <w:kern w:val="0"/>
                <w:sz w:val="24"/>
              </w:rPr>
              <w:t>质量管理部主管确认：</w:t>
            </w:r>
          </w:p>
          <w:p>
            <w:pPr>
              <w:widowControl/>
              <w:jc w:val="left"/>
              <w:rPr>
                <w:rFonts w:ascii="宋体" w:hAnsi="宋体" w:cs="宋体"/>
                <w:kern w:val="0"/>
                <w:sz w:val="24"/>
              </w:rPr>
            </w:pPr>
          </w:p>
          <w:p>
            <w:pPr>
              <w:widowControl/>
              <w:jc w:val="left"/>
              <w:rPr>
                <w:rFonts w:ascii="宋体" w:hAnsi="宋体" w:cs="宋体"/>
                <w:kern w:val="0"/>
                <w:sz w:val="24"/>
              </w:rPr>
            </w:pPr>
          </w:p>
          <w:p>
            <w:pPr>
              <w:widowControl/>
              <w:jc w:val="left"/>
              <w:rPr>
                <w:rFonts w:ascii="宋体" w:hAnsi="宋体" w:cs="宋体"/>
                <w:kern w:val="0"/>
                <w:sz w:val="24"/>
              </w:rPr>
            </w:pPr>
            <w:r>
              <w:rPr>
                <w:rFonts w:hint="eastAsia" w:ascii="宋体" w:hAnsi="宋体" w:cs="宋体"/>
                <w:kern w:val="0"/>
                <w:sz w:val="24"/>
              </w:rPr>
              <w:t xml:space="preserve">                                                        签名/日期</w:t>
            </w:r>
          </w:p>
        </w:tc>
      </w:tr>
      <w:tr>
        <w:tblPrEx>
          <w:tblCellMar>
            <w:top w:w="0" w:type="dxa"/>
            <w:left w:w="108" w:type="dxa"/>
            <w:bottom w:w="0" w:type="dxa"/>
            <w:right w:w="108" w:type="dxa"/>
          </w:tblCellMar>
        </w:tblPrEx>
        <w:trPr>
          <w:trHeight w:val="312" w:hRule="atLeast"/>
        </w:trPr>
        <w:tc>
          <w:tcPr>
            <w:tcW w:w="8185" w:type="dxa"/>
            <w:gridSpan w:val="6"/>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4"/>
              </w:rPr>
            </w:pPr>
          </w:p>
        </w:tc>
      </w:tr>
    </w:tbl>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right" w:pos="8280"/>
        <w:tab w:val="clear" w:pos="8306"/>
      </w:tabs>
      <w:ind w:right="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sz w:val="21"/>
        <w:szCs w:val="21"/>
      </w:rPr>
    </w:pPr>
    <w:r>
      <w:rPr>
        <w:rFonts w:hint="eastAsia"/>
        <w:sz w:val="21"/>
        <w:szCs w:val="21"/>
      </w:rPr>
      <w:t>青岛九邮信息技术有限公司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1B4134"/>
    <w:multiLevelType w:val="singleLevel"/>
    <w:tmpl w:val="581B4134"/>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9966C3F"/>
    <w:rsid w:val="78CF193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character" w:default="1" w:styleId="9">
    <w:name w:val="Default Paragraph Font"/>
    <w:unhideWhenUsed/>
    <w:qFormat/>
    <w:uiPriority w:val="1"/>
  </w:style>
  <w:style w:type="table" w:default="1" w:styleId="8">
    <w:name w:val="Normal Table"/>
    <w:unhideWhenUsed/>
    <w:uiPriority w:val="99"/>
    <w:tblPr>
      <w:tblCellMar>
        <w:top w:w="0" w:type="dxa"/>
        <w:left w:w="108" w:type="dxa"/>
        <w:bottom w:w="0" w:type="dxa"/>
        <w:right w:w="108" w:type="dxa"/>
      </w:tblCellMar>
    </w:tblPr>
  </w:style>
  <w:style w:type="paragraph" w:styleId="3">
    <w:name w:val="Document Map"/>
    <w:basedOn w:val="1"/>
    <w:link w:val="16"/>
    <w:unhideWhenUsed/>
    <w:qFormat/>
    <w:uiPriority w:val="99"/>
    <w:rPr>
      <w:rFonts w:ascii="宋体"/>
      <w:sz w:val="18"/>
      <w:szCs w:val="18"/>
    </w:rPr>
  </w:style>
  <w:style w:type="paragraph" w:styleId="4">
    <w:name w:val="Balloon Text"/>
    <w:basedOn w:val="1"/>
    <w:link w:val="14"/>
    <w:unhideWhenUsed/>
    <w:qFormat/>
    <w:uiPriority w:val="99"/>
    <w:rPr>
      <w:sz w:val="18"/>
      <w:szCs w:val="18"/>
    </w:rPr>
  </w:style>
  <w:style w:type="paragraph" w:styleId="5">
    <w:name w:val="footer"/>
    <w:basedOn w:val="1"/>
    <w:link w:val="13"/>
    <w:unhideWhenUsed/>
    <w:qFormat/>
    <w:uiPriority w:val="0"/>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pPr>
      <w:spacing w:before="120" w:after="120"/>
      <w:jc w:val="left"/>
    </w:pPr>
    <w:rPr>
      <w:b/>
      <w:bCs/>
      <w:caps/>
    </w:rPr>
  </w:style>
  <w:style w:type="character" w:styleId="10">
    <w:name w:val="page number"/>
    <w:semiHidden/>
    <w:qFormat/>
    <w:uiPriority w:val="0"/>
    <w:rPr>
      <w:rFonts w:ascii="黑体" w:eastAsia="黑体"/>
      <w:b/>
    </w:rPr>
  </w:style>
  <w:style w:type="character" w:styleId="11">
    <w:name w:val="Hyperlink"/>
    <w:basedOn w:val="9"/>
    <w:unhideWhenUsed/>
    <w:qFormat/>
    <w:uiPriority w:val="99"/>
    <w:rPr>
      <w:color w:val="0000FF"/>
      <w:u w:val="single"/>
    </w:rPr>
  </w:style>
  <w:style w:type="character" w:customStyle="1" w:styleId="12">
    <w:name w:val="页眉 字符"/>
    <w:basedOn w:val="9"/>
    <w:link w:val="6"/>
    <w:qFormat/>
    <w:uiPriority w:val="99"/>
    <w:rPr>
      <w:sz w:val="18"/>
      <w:szCs w:val="18"/>
    </w:rPr>
  </w:style>
  <w:style w:type="character" w:customStyle="1" w:styleId="13">
    <w:name w:val="页脚 字符"/>
    <w:basedOn w:val="9"/>
    <w:link w:val="5"/>
    <w:qFormat/>
    <w:uiPriority w:val="0"/>
    <w:rPr>
      <w:sz w:val="18"/>
      <w:szCs w:val="18"/>
    </w:rPr>
  </w:style>
  <w:style w:type="character" w:customStyle="1" w:styleId="14">
    <w:name w:val="批注框文本 字符"/>
    <w:basedOn w:val="9"/>
    <w:link w:val="4"/>
    <w:semiHidden/>
    <w:qFormat/>
    <w:uiPriority w:val="99"/>
    <w:rPr>
      <w:sz w:val="18"/>
      <w:szCs w:val="18"/>
    </w:rPr>
  </w:style>
  <w:style w:type="character" w:customStyle="1" w:styleId="15">
    <w:name w:val="标题 1 字符"/>
    <w:basedOn w:val="9"/>
    <w:link w:val="2"/>
    <w:qFormat/>
    <w:uiPriority w:val="9"/>
    <w:rPr>
      <w:rFonts w:ascii="Times New Roman" w:hAnsi="Times New Roman" w:eastAsia="宋体" w:cs="Times New Roman"/>
      <w:b/>
      <w:bCs/>
      <w:kern w:val="44"/>
      <w:sz w:val="44"/>
      <w:szCs w:val="44"/>
    </w:rPr>
  </w:style>
  <w:style w:type="character" w:customStyle="1" w:styleId="16">
    <w:name w:val="文档结构图 字符"/>
    <w:basedOn w:val="9"/>
    <w:link w:val="3"/>
    <w:semiHidden/>
    <w:uiPriority w:val="99"/>
    <w:rPr>
      <w:rFonts w:ascii="宋体"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Pages>
  <Words>475</Words>
  <Characters>2708</Characters>
  <Lines>22</Lines>
  <Paragraphs>6</Paragraphs>
  <TotalTime>0</TotalTime>
  <ScaleCrop>false</ScaleCrop>
  <LinksUpToDate>false</LinksUpToDate>
  <CharactersWithSpaces>3177</CharactersWithSpaces>
  <Application>WPS Office_11.1.0.8986_F1E327BC-269C-435d-A152-05C5408002CA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2017-01-06T06:20:00Z</dcterms:created>
  <dc:creator>user</dc:creator>
  <cp:lastModifiedBy>MEI大東</cp:lastModifiedBy>
  <dcterms:modified xsi:type="dcterms:W3CDTF">2019-09-24T01:34:38Z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