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/>
          <w:sz w:val="52"/>
          <w:szCs w:val="52"/>
        </w:rPr>
      </w:pPr>
    </w:p>
    <w:p>
      <w:pPr>
        <w:jc w:val="center"/>
        <w:rPr>
          <w:rFonts w:ascii="宋体" w:hAnsi="宋体"/>
          <w:sz w:val="52"/>
          <w:szCs w:val="52"/>
        </w:rPr>
      </w:pPr>
      <w:bookmarkStart w:id="0" w:name="OLE_LINK8"/>
      <w:bookmarkStart w:id="1" w:name="OLE_LINK1"/>
      <w:bookmarkStart w:id="2" w:name="OLE_LINK9"/>
      <w:bookmarkStart w:id="3" w:name="OLE_LINK2"/>
      <w:r>
        <w:rPr>
          <w:rFonts w:hint="eastAsia" w:ascii="宋体" w:hAnsi="宋体"/>
          <w:b/>
          <w:sz w:val="52"/>
          <w:szCs w:val="52"/>
        </w:rPr>
        <w:t>青岛九邮信息技术有限公司</w:t>
      </w:r>
    </w:p>
    <w:bookmarkEnd w:id="0"/>
    <w:bookmarkEnd w:id="1"/>
    <w:bookmarkEnd w:id="2"/>
    <w:bookmarkEnd w:id="3"/>
    <w:p>
      <w:pPr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 xml:space="preserve"> 服务质量分析报告</w:t>
      </w:r>
    </w:p>
    <w:p>
      <w:pPr>
        <w:jc w:val="center"/>
        <w:rPr>
          <w:rFonts w:ascii="黑体" w:hAnsi="宋体" w:eastAsia="黑体"/>
          <w:b/>
          <w:sz w:val="48"/>
          <w:szCs w:val="48"/>
        </w:rPr>
      </w:pPr>
    </w:p>
    <w:p/>
    <w:p>
      <w:pPr>
        <w:jc w:val="center"/>
      </w:pPr>
    </w:p>
    <w:p>
      <w:pPr>
        <w:ind w:firstLine="1416" w:firstLineChars="590"/>
      </w:pPr>
    </w:p>
    <w:p/>
    <w:p/>
    <w:p/>
    <w:p/>
    <w:p/>
    <w:p/>
    <w:p/>
    <w:p/>
    <w:p/>
    <w:p/>
    <w:p/>
    <w:p/>
    <w:p/>
    <w:tbl>
      <w:tblPr>
        <w:tblStyle w:val="28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82" w:type="dxa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</w:rPr>
              <w:t>高永军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吴克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孙元朝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2"/>
                <w:szCs w:val="22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2019年1月1日</w:t>
            </w:r>
          </w:p>
        </w:tc>
      </w:tr>
    </w:tbl>
    <w:p/>
    <w:p/>
    <w:p/>
    <w:p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发布、修订记录</w:t>
      </w:r>
    </w:p>
    <w:tbl>
      <w:tblPr>
        <w:tblStyle w:val="28"/>
        <w:tblW w:w="928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79"/>
        <w:gridCol w:w="1550"/>
        <w:gridCol w:w="1459"/>
        <w:gridCol w:w="1566"/>
        <w:gridCol w:w="2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版本号</w:t>
            </w: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发布日期</w:t>
            </w: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修改人</w:t>
            </w:r>
          </w:p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修改日期</w:t>
            </w: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审核人</w:t>
            </w:r>
          </w:p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审核日期</w:t>
            </w: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批准人</w:t>
            </w:r>
          </w:p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批准日期</w:t>
            </w: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修订原因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</w:rPr>
              <w:t>2019.1.1</w:t>
            </w: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</w:rPr>
              <w:t>高永军</w:t>
            </w: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</w:rPr>
              <w:t>吴克</w:t>
            </w: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 w:cs="宋体"/>
              </w:rPr>
              <w:t>孙元朝</w:t>
            </w: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新建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</w:tbl>
    <w:p>
      <w:pPr>
        <w:rPr>
          <w:rFonts w:ascii="宋体" w:hAnsi="宋体"/>
        </w:rPr>
      </w:pPr>
    </w:p>
    <w:p>
      <w:pPr>
        <w:spacing w:line="276" w:lineRule="auto"/>
        <w:jc w:val="left"/>
        <w:rPr>
          <w:rFonts w:ascii="宋体" w:hAnsi="宋体"/>
          <w:b/>
          <w:bCs/>
          <w:sz w:val="36"/>
          <w:szCs w:val="36"/>
        </w:rPr>
      </w:pPr>
    </w:p>
    <w:p/>
    <w:p>
      <w:pPr>
        <w:rPr>
          <w:rFonts w:ascii="新宋体" w:hAnsi="新宋体" w:eastAsia="新宋体"/>
          <w:b/>
        </w:rPr>
        <w:sectPr>
          <w:headerReference r:id="rId4" w:type="first"/>
          <w:footerReference r:id="rId5" w:type="first"/>
          <w:headerReference r:id="rId3" w:type="default"/>
          <w:pgSz w:w="11907" w:h="16839"/>
          <w:pgMar w:top="1440" w:right="1800" w:bottom="1440" w:left="1800" w:header="851" w:footer="992" w:gutter="0"/>
          <w:cols w:space="425" w:num="1"/>
          <w:docGrid w:type="lines" w:linePitch="326" w:charSpace="0"/>
        </w:sectPr>
      </w:pPr>
    </w:p>
    <w:p>
      <w:pPr>
        <w:pStyle w:val="2"/>
        <w:numPr>
          <w:ilvl w:val="0"/>
          <w:numId w:val="0"/>
        </w:numPr>
        <w:tabs>
          <w:tab w:val="clear" w:pos="432"/>
        </w:tabs>
        <w:rPr>
          <w:sz w:val="32"/>
          <w:szCs w:val="32"/>
        </w:rPr>
      </w:pPr>
      <w:bookmarkStart w:id="4" w:name="_Toc22388"/>
      <w:r>
        <w:rPr>
          <w:rFonts w:hint="eastAsia"/>
          <w:sz w:val="32"/>
          <w:szCs w:val="32"/>
        </w:rPr>
        <w:t>1.概述</w:t>
      </w:r>
      <w:bookmarkEnd w:id="4"/>
    </w:p>
    <w:p>
      <w:pPr>
        <w:ind w:firstLine="480" w:firstLineChars="200"/>
        <w:rPr>
          <w:rFonts w:ascii="宋体" w:hAnsi="宋体"/>
          <w:bCs/>
        </w:rPr>
      </w:pPr>
      <w:r>
        <w:rPr>
          <w:rFonts w:hint="eastAsia" w:ascii="宋体" w:hAnsi="宋体"/>
          <w:bCs/>
        </w:rPr>
        <w:t>为了更好地服务客户，提高我公司维护服务水平，2018.10对服务支持的对应用户进行了服务回访。主要通过上门回访的调查，全覆盖回访共6份。</w:t>
      </w:r>
    </w:p>
    <w:p>
      <w:pPr>
        <w:ind w:firstLine="480" w:firstLineChars="200"/>
        <w:rPr>
          <w:rFonts w:hint="eastAsia" w:ascii="宋体" w:hAnsi="宋体"/>
          <w:bCs/>
          <w:lang w:eastAsia="zh-CN"/>
        </w:rPr>
      </w:pPr>
      <w:r>
        <w:rPr>
          <w:rFonts w:hint="eastAsia" w:ascii="宋体" w:hAnsi="宋体"/>
          <w:bCs/>
        </w:rPr>
        <w:t>为真实地反映了客户对我公司的维护服务的质量评价，以此提高公司维护人员的整体服务质量，提高顾客满意度，并进行全覆盖抽查。</w:t>
      </w:r>
      <w:bookmarkStart w:id="5" w:name="_Toc224900590"/>
      <w:bookmarkEnd w:id="5"/>
      <w:bookmarkStart w:id="6" w:name="_Toc20513"/>
    </w:p>
    <w:p>
      <w:pPr>
        <w:pStyle w:val="2"/>
        <w:numPr>
          <w:ilvl w:val="0"/>
          <w:numId w:val="0"/>
        </w:numPr>
        <w:tabs>
          <w:tab w:val="clear" w:pos="432"/>
        </w:tabs>
        <w:spacing w:line="579" w:lineRule="auto"/>
        <w:ind w:left="431" w:hanging="431"/>
        <w:rPr>
          <w:rFonts w:hint="eastAsia" w:ascii="Arial" w:hAnsi="Arial"/>
          <w:sz w:val="32"/>
          <w:szCs w:val="32"/>
        </w:rPr>
      </w:pPr>
      <w:r>
        <w:rPr>
          <w:rFonts w:hint="eastAsia" w:ascii="Arial" w:hAnsi="Arial"/>
          <w:sz w:val="32"/>
          <w:szCs w:val="32"/>
        </w:rPr>
        <w:t>2.</w:t>
      </w:r>
      <w:bookmarkStart w:id="8" w:name="_GoBack"/>
      <w:bookmarkEnd w:id="8"/>
      <w:r>
        <w:rPr>
          <w:rFonts w:hint="eastAsia" w:ascii="Arial" w:hAnsi="Arial"/>
          <w:sz w:val="32"/>
          <w:szCs w:val="32"/>
        </w:rPr>
        <w:t>服务满意度综合评价</w:t>
      </w:r>
      <w:bookmarkEnd w:id="6"/>
    </w:p>
    <w:p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  <w:bCs/>
        </w:rPr>
        <w:t>为了解服务品质与客户满意度的关联性，通过对客户满意度调查，征集客户服务工作中存在的问题及不足，及时获取客户的需求，以获得必要的改进信息，以达到提升客户满意度的目的。加强服务人员的技术和服务水平，提高维护后运行系统的稳定和安全，整体提高服务质量。</w:t>
      </w:r>
    </w:p>
    <w:p>
      <w:pPr>
        <w:ind w:firstLine="480" w:firstLineChars="200"/>
        <w:rPr>
          <w:rFonts w:ascii="宋体" w:hAnsi="宋体"/>
          <w:bCs/>
        </w:rPr>
      </w:pPr>
      <w:r>
        <w:rPr>
          <w:rFonts w:ascii="宋体" w:hAnsi="宋体"/>
          <w:bCs/>
        </w:rPr>
        <w:t>客户调查分</w:t>
      </w:r>
      <w:r>
        <w:rPr>
          <w:rFonts w:hint="eastAsia" w:ascii="宋体" w:hAnsi="宋体"/>
          <w:bCs/>
        </w:rPr>
        <w:t xml:space="preserve">从 </w:t>
      </w:r>
      <w:r>
        <w:rPr>
          <w:rFonts w:ascii="宋体" w:hAnsi="宋体"/>
          <w:bCs/>
        </w:rPr>
        <w:t>：</w:t>
      </w:r>
      <w:r>
        <w:rPr>
          <w:rFonts w:hint="eastAsia" w:ascii="宋体" w:hAnsi="宋体"/>
          <w:bCs/>
        </w:rPr>
        <w:t>服务态度、技术水平、服务及时、有效管理、产品稳定、功能满足、界面友好、升级功能8</w:t>
      </w:r>
      <w:r>
        <w:rPr>
          <w:rFonts w:ascii="宋体" w:hAnsi="宋体"/>
          <w:bCs/>
        </w:rPr>
        <w:t>个大方向进行满意度调查</w:t>
      </w:r>
      <w:r>
        <w:rPr>
          <w:rFonts w:hint="eastAsia" w:ascii="宋体" w:hAnsi="宋体"/>
          <w:bCs/>
        </w:rPr>
        <w:t>和记录，按照满意度调查管理制度的算法，计算本次满意度调查的客户满意度分值。</w:t>
      </w:r>
    </w:p>
    <w:tbl>
      <w:tblPr>
        <w:tblStyle w:val="28"/>
        <w:tblW w:w="8095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091"/>
        <w:gridCol w:w="1196"/>
        <w:gridCol w:w="1140"/>
        <w:gridCol w:w="1042"/>
        <w:gridCol w:w="1084"/>
        <w:gridCol w:w="12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分值</w:t>
            </w:r>
          </w:p>
        </w:tc>
        <w:tc>
          <w:tcPr>
            <w:tcW w:w="109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满意</w:t>
            </w:r>
            <w:r>
              <w:rPr>
                <w:rFonts w:ascii="Times New Roman" w:hAnsi="Times New Roman"/>
                <w:kern w:val="0"/>
                <w:sz w:val="21"/>
                <w:szCs w:val="21"/>
              </w:rPr>
              <w:t>(100)</w:t>
            </w:r>
          </w:p>
        </w:tc>
        <w:tc>
          <w:tcPr>
            <w:tcW w:w="119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较满意</w:t>
            </w:r>
            <w:r>
              <w:rPr>
                <w:rFonts w:ascii="Times New Roman" w:hAnsi="Times New Roman"/>
                <w:kern w:val="0"/>
                <w:sz w:val="21"/>
                <w:szCs w:val="21"/>
              </w:rPr>
              <w:t>(85)</w:t>
            </w:r>
          </w:p>
        </w:tc>
        <w:tc>
          <w:tcPr>
            <w:tcW w:w="11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一般</w:t>
            </w:r>
            <w:r>
              <w:rPr>
                <w:rFonts w:ascii="Times New Roman" w:hAnsi="Times New Roman"/>
                <w:kern w:val="0"/>
                <w:sz w:val="21"/>
                <w:szCs w:val="21"/>
              </w:rPr>
              <w:t>(70)</w:t>
            </w:r>
          </w:p>
        </w:tc>
        <w:tc>
          <w:tcPr>
            <w:tcW w:w="10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不满意</w:t>
            </w:r>
            <w:r>
              <w:rPr>
                <w:rFonts w:ascii="Times New Roman" w:hAnsi="Times New Roman"/>
                <w:kern w:val="0"/>
                <w:sz w:val="21"/>
                <w:szCs w:val="21"/>
              </w:rPr>
              <w:t>(50)</w:t>
            </w:r>
          </w:p>
        </w:tc>
        <w:tc>
          <w:tcPr>
            <w:tcW w:w="108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权重</w:t>
            </w:r>
          </w:p>
        </w:tc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满意率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份数</w:t>
            </w:r>
          </w:p>
        </w:tc>
        <w:tc>
          <w:tcPr>
            <w:tcW w:w="109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</w:p>
        </w:tc>
        <w:tc>
          <w:tcPr>
            <w:tcW w:w="119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</w:p>
        </w:tc>
        <w:tc>
          <w:tcPr>
            <w:tcW w:w="11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</w:p>
        </w:tc>
        <w:tc>
          <w:tcPr>
            <w:tcW w:w="10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</w:p>
        </w:tc>
        <w:tc>
          <w:tcPr>
            <w:tcW w:w="108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</w:p>
        </w:tc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项目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技术水平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0.2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cs="Arial"/>
                <w:color w:val="000000"/>
                <w:kern w:val="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19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bookmarkStart w:id="7" w:name="RANGE!A22"/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服务态度</w:t>
            </w:r>
            <w:bookmarkEnd w:id="7"/>
          </w:p>
        </w:tc>
        <w:tc>
          <w:tcPr>
            <w:tcW w:w="1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0.1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服务及时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0.2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18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有效管理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0.1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9.65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产品稳定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0.1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功能满足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0.1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界面友好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0.1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升级功能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0.1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9.65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2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客户满意度</w:t>
            </w:r>
          </w:p>
        </w:tc>
        <w:tc>
          <w:tcPr>
            <w:tcW w:w="555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cs="Arial"/>
                <w:kern w:val="0"/>
                <w:sz w:val="21"/>
                <w:szCs w:val="21"/>
              </w:rPr>
            </w:pPr>
            <w:r>
              <w:rPr>
                <w:rFonts w:hint="eastAsia" w:cs="Arial"/>
                <w:kern w:val="0"/>
                <w:sz w:val="21"/>
                <w:szCs w:val="21"/>
              </w:rPr>
              <w:t>9</w:t>
            </w:r>
            <w:r>
              <w:rPr>
                <w:rFonts w:cs="Arial"/>
                <w:kern w:val="0"/>
                <w:sz w:val="21"/>
                <w:szCs w:val="21"/>
              </w:rPr>
              <w:t>2</w:t>
            </w:r>
            <w:r>
              <w:rPr>
                <w:rFonts w:hint="eastAsia" w:cs="Arial"/>
                <w:kern w:val="0"/>
                <w:sz w:val="21"/>
                <w:szCs w:val="21"/>
              </w:rPr>
              <w:t>.</w:t>
            </w:r>
            <w:r>
              <w:rPr>
                <w:rFonts w:cs="Arial"/>
                <w:kern w:val="0"/>
                <w:sz w:val="21"/>
                <w:szCs w:val="21"/>
              </w:rPr>
              <w:t>3</w:t>
            </w:r>
          </w:p>
        </w:tc>
      </w:tr>
    </w:tbl>
    <w:p>
      <w:pPr>
        <w:ind w:firstLine="480" w:firstLineChars="200"/>
        <w:rPr>
          <w:rFonts w:ascii="宋体" w:hAnsi="宋体"/>
          <w:bCs/>
        </w:rPr>
      </w:pPr>
      <w:r>
        <w:rPr>
          <w:rFonts w:hint="eastAsia" w:ascii="宋体" w:hAnsi="宋体"/>
          <w:bCs/>
        </w:rPr>
        <w:t>项目列表：</w:t>
      </w:r>
    </w:p>
    <w:tbl>
      <w:tblPr>
        <w:tblStyle w:val="29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865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序号</w:t>
            </w:r>
          </w:p>
        </w:tc>
        <w:tc>
          <w:tcPr>
            <w:tcW w:w="4865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客户名称</w:t>
            </w:r>
          </w:p>
        </w:tc>
        <w:tc>
          <w:tcPr>
            <w:tcW w:w="2841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回访时间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1</w:t>
            </w:r>
          </w:p>
        </w:tc>
        <w:tc>
          <w:tcPr>
            <w:tcW w:w="4865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hint="eastAsia"/>
              </w:rPr>
              <w:t>海湾石油（中国）</w:t>
            </w:r>
            <w:r>
              <w:t>有限公司</w:t>
            </w:r>
          </w:p>
        </w:tc>
        <w:tc>
          <w:tcPr>
            <w:tcW w:w="2841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201</w:t>
            </w:r>
            <w:r>
              <w:rPr>
                <w:rFonts w:hint="eastAsia" w:ascii="宋体" w:hAnsi="宋体"/>
                <w:bCs/>
              </w:rPr>
              <w:t>8</w:t>
            </w:r>
            <w:r>
              <w:rPr>
                <w:rFonts w:ascii="宋体" w:hAnsi="宋体"/>
                <w:bCs/>
              </w:rPr>
              <w:t>-</w:t>
            </w:r>
            <w:r>
              <w:rPr>
                <w:rFonts w:hint="eastAsia" w:ascii="宋体" w:hAnsi="宋体"/>
                <w:bCs/>
              </w:rPr>
              <w:t>10</w:t>
            </w:r>
            <w:r>
              <w:rPr>
                <w:rFonts w:ascii="宋体" w:hAnsi="宋体"/>
                <w:bCs/>
              </w:rPr>
              <w:t>-11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2</w:t>
            </w:r>
          </w:p>
        </w:tc>
        <w:tc>
          <w:tcPr>
            <w:tcW w:w="4865" w:type="dxa"/>
          </w:tcPr>
          <w:p>
            <w:pPr>
              <w:rPr>
                <w:rFonts w:ascii="宋体" w:hAnsi="宋体"/>
                <w:bCs/>
              </w:rPr>
            </w:pPr>
            <w:r>
              <w:t>马勒贝洱热系统（青岛）有限公司</w:t>
            </w:r>
          </w:p>
        </w:tc>
        <w:tc>
          <w:tcPr>
            <w:tcW w:w="2841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201</w:t>
            </w:r>
            <w:r>
              <w:rPr>
                <w:rFonts w:hint="eastAsia" w:ascii="宋体" w:hAnsi="宋体"/>
                <w:bCs/>
              </w:rPr>
              <w:t>8</w:t>
            </w:r>
            <w:r>
              <w:rPr>
                <w:rFonts w:ascii="宋体" w:hAnsi="宋体"/>
                <w:bCs/>
              </w:rPr>
              <w:t>-</w:t>
            </w:r>
            <w:r>
              <w:rPr>
                <w:rFonts w:hint="eastAsia" w:ascii="宋体" w:hAnsi="宋体"/>
                <w:bCs/>
              </w:rPr>
              <w:t>10</w:t>
            </w:r>
            <w:r>
              <w:rPr>
                <w:rFonts w:ascii="宋体" w:hAnsi="宋体"/>
                <w:bCs/>
              </w:rPr>
              <w:t>-11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3</w:t>
            </w:r>
          </w:p>
        </w:tc>
        <w:tc>
          <w:tcPr>
            <w:tcW w:w="4865" w:type="dxa"/>
          </w:tcPr>
          <w:p>
            <w:pPr>
              <w:rPr>
                <w:rFonts w:ascii="宋体" w:hAnsi="宋体"/>
                <w:bCs/>
              </w:rPr>
            </w:pPr>
            <w:r>
              <w:t>青岛</w:t>
            </w:r>
            <w:r>
              <w:rPr>
                <w:rFonts w:hint="eastAsia"/>
              </w:rPr>
              <w:t>美德材料科技</w:t>
            </w:r>
            <w:r>
              <w:t>有限公司</w:t>
            </w:r>
          </w:p>
        </w:tc>
        <w:tc>
          <w:tcPr>
            <w:tcW w:w="2841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201</w:t>
            </w:r>
            <w:r>
              <w:rPr>
                <w:rFonts w:hint="eastAsia" w:ascii="宋体" w:hAnsi="宋体"/>
                <w:bCs/>
              </w:rPr>
              <w:t>8</w:t>
            </w:r>
            <w:r>
              <w:rPr>
                <w:rFonts w:ascii="宋体" w:hAnsi="宋体"/>
                <w:bCs/>
              </w:rPr>
              <w:t>-</w:t>
            </w:r>
            <w:r>
              <w:rPr>
                <w:rFonts w:hint="eastAsia" w:ascii="宋体" w:hAnsi="宋体"/>
                <w:bCs/>
              </w:rPr>
              <w:t>10</w:t>
            </w:r>
            <w:r>
              <w:rPr>
                <w:rFonts w:ascii="宋体" w:hAnsi="宋体"/>
                <w:bCs/>
              </w:rPr>
              <w:t>-12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4</w:t>
            </w:r>
          </w:p>
        </w:tc>
        <w:tc>
          <w:tcPr>
            <w:tcW w:w="4865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hint="eastAsia"/>
              </w:rPr>
              <w:t>欧科林格</w:t>
            </w:r>
            <w:r>
              <w:t>工程塑料</w:t>
            </w:r>
            <w:r>
              <w:rPr>
                <w:rFonts w:hint="eastAsia"/>
              </w:rPr>
              <w:t>（青岛）有限公司</w:t>
            </w:r>
          </w:p>
        </w:tc>
        <w:tc>
          <w:tcPr>
            <w:tcW w:w="2841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201</w:t>
            </w:r>
            <w:r>
              <w:rPr>
                <w:rFonts w:hint="eastAsia" w:ascii="宋体" w:hAnsi="宋体"/>
                <w:bCs/>
              </w:rPr>
              <w:t>8</w:t>
            </w:r>
            <w:r>
              <w:rPr>
                <w:rFonts w:ascii="宋体" w:hAnsi="宋体"/>
                <w:bCs/>
              </w:rPr>
              <w:t>-</w:t>
            </w:r>
            <w:r>
              <w:rPr>
                <w:rFonts w:hint="eastAsia" w:ascii="宋体" w:hAnsi="宋体"/>
                <w:bCs/>
              </w:rPr>
              <w:t>10</w:t>
            </w:r>
            <w:r>
              <w:rPr>
                <w:rFonts w:ascii="宋体" w:hAnsi="宋体"/>
                <w:bCs/>
              </w:rPr>
              <w:t>-12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5</w:t>
            </w:r>
          </w:p>
        </w:tc>
        <w:tc>
          <w:tcPr>
            <w:tcW w:w="4865" w:type="dxa"/>
          </w:tcPr>
          <w:p>
            <w:pPr>
              <w:rPr>
                <w:rFonts w:ascii="宋体" w:hAnsi="宋体"/>
                <w:bCs/>
              </w:rPr>
            </w:pPr>
            <w:r>
              <w:t>青岛乔瑟食品有限公司</w:t>
            </w:r>
          </w:p>
        </w:tc>
        <w:tc>
          <w:tcPr>
            <w:tcW w:w="2841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201</w:t>
            </w:r>
            <w:r>
              <w:rPr>
                <w:rFonts w:hint="eastAsia" w:ascii="宋体" w:hAnsi="宋体"/>
                <w:bCs/>
              </w:rPr>
              <w:t>8</w:t>
            </w:r>
            <w:r>
              <w:rPr>
                <w:rFonts w:ascii="宋体" w:hAnsi="宋体"/>
                <w:bCs/>
              </w:rPr>
              <w:t>-</w:t>
            </w:r>
            <w:r>
              <w:rPr>
                <w:rFonts w:hint="eastAsia" w:ascii="宋体" w:hAnsi="宋体"/>
                <w:bCs/>
              </w:rPr>
              <w:t>10</w:t>
            </w:r>
            <w:r>
              <w:rPr>
                <w:rFonts w:ascii="宋体" w:hAnsi="宋体"/>
                <w:bCs/>
              </w:rPr>
              <w:t>-13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6</w:t>
            </w:r>
          </w:p>
        </w:tc>
        <w:tc>
          <w:tcPr>
            <w:tcW w:w="4865" w:type="dxa"/>
          </w:tcPr>
          <w:p>
            <w:pPr>
              <w:rPr>
                <w:rFonts w:ascii="宋体" w:hAnsi="宋体"/>
                <w:bCs/>
              </w:rPr>
            </w:pPr>
            <w:r>
              <w:t>青岛</w:t>
            </w:r>
            <w:r>
              <w:rPr>
                <w:rFonts w:hint="eastAsia"/>
              </w:rPr>
              <w:t>新大和实业</w:t>
            </w:r>
            <w:r>
              <w:t>有限公司</w:t>
            </w:r>
          </w:p>
        </w:tc>
        <w:tc>
          <w:tcPr>
            <w:tcW w:w="2841" w:type="dxa"/>
          </w:tcPr>
          <w:p>
            <w:pPr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201</w:t>
            </w:r>
            <w:r>
              <w:rPr>
                <w:rFonts w:hint="eastAsia" w:ascii="宋体" w:hAnsi="宋体"/>
                <w:bCs/>
              </w:rPr>
              <w:t>8</w:t>
            </w:r>
            <w:r>
              <w:rPr>
                <w:rFonts w:ascii="宋体" w:hAnsi="宋体"/>
                <w:bCs/>
              </w:rPr>
              <w:t>-</w:t>
            </w:r>
            <w:r>
              <w:rPr>
                <w:rFonts w:hint="eastAsia" w:ascii="宋体" w:hAnsi="宋体"/>
                <w:bCs/>
              </w:rPr>
              <w:t>10</w:t>
            </w:r>
            <w:r>
              <w:rPr>
                <w:rFonts w:ascii="宋体" w:hAnsi="宋体"/>
                <w:bCs/>
              </w:rPr>
              <w:t>-13</w:t>
            </w:r>
          </w:p>
        </w:tc>
      </w:tr>
    </w:tbl>
    <w:p>
      <w:pPr>
        <w:rPr>
          <w:rFonts w:ascii="宋体" w:hAnsi="宋体"/>
          <w:bCs/>
        </w:rPr>
      </w:pPr>
    </w:p>
    <w:p>
      <w:pPr>
        <w:ind w:firstLine="480" w:firstLineChars="200"/>
        <w:rPr>
          <w:rFonts w:ascii="宋体" w:hAnsi="宋体"/>
          <w:bCs/>
        </w:rPr>
      </w:pPr>
      <w:r>
        <w:rPr>
          <w:rFonts w:hint="eastAsia" w:ascii="宋体" w:hAnsi="宋体"/>
          <w:bCs/>
        </w:rPr>
        <w:t>本意调查客户满意度约为9</w:t>
      </w:r>
      <w:r>
        <w:rPr>
          <w:rFonts w:ascii="宋体" w:hAnsi="宋体"/>
          <w:bCs/>
        </w:rPr>
        <w:t>2</w:t>
      </w:r>
      <w:r>
        <w:rPr>
          <w:rFonts w:hint="eastAsia" w:ascii="宋体" w:hAnsi="宋体"/>
          <w:bCs/>
        </w:rPr>
        <w:t>.</w:t>
      </w:r>
      <w:r>
        <w:rPr>
          <w:rFonts w:ascii="宋体" w:hAnsi="宋体"/>
          <w:bCs/>
        </w:rPr>
        <w:t>3</w:t>
      </w:r>
      <w:r>
        <w:rPr>
          <w:rFonts w:hint="eastAsia" w:ascii="宋体" w:hAnsi="宋体"/>
          <w:bCs/>
        </w:rPr>
        <w:t>%，满意度情况正常。</w:t>
      </w:r>
    </w:p>
    <w:p>
      <w:pPr>
        <w:ind w:firstLine="480" w:firstLineChars="200"/>
        <w:rPr>
          <w:rFonts w:ascii="宋体" w:hAnsi="宋体"/>
          <w:bCs/>
        </w:rPr>
      </w:pPr>
      <w:r>
        <w:rPr>
          <w:rFonts w:hint="eastAsia" w:ascii="宋体" w:hAnsi="宋体"/>
          <w:bCs/>
        </w:rPr>
        <w:t>在调查访谈中，了解到我司运维服务基本按维护合同及SLA的要求完成各项维护工作。</w:t>
      </w:r>
    </w:p>
    <w:p>
      <w:pPr>
        <w:pStyle w:val="26"/>
        <w:jc w:val="left"/>
      </w:pPr>
      <w:r>
        <w:rPr>
          <w:rFonts w:hint="eastAsia"/>
        </w:rPr>
        <w:t>3.总结</w:t>
      </w:r>
    </w:p>
    <w:p>
      <w:pPr>
        <w:ind w:firstLine="480" w:firstLineChars="200"/>
      </w:pPr>
      <w:r>
        <w:rPr>
          <w:rFonts w:hint="eastAsia"/>
        </w:rPr>
        <w:t>2018年客户满意度调查中，技术人员的技术水平、服务及时性、产品的功能满足和性能界面的友好程度上存在低于满意的评价，产品和服务质量还有待加强，将在未来的规范化管理中，将在未来的质量管理规范中，拟定将采取以下方式提高服务满意度：</w:t>
      </w:r>
    </w:p>
    <w:p>
      <w:pPr>
        <w:numPr>
          <w:ilvl w:val="0"/>
          <w:numId w:val="4"/>
        </w:numPr>
        <w:tabs>
          <w:tab w:val="left" w:pos="840"/>
        </w:tabs>
      </w:pPr>
      <w:r>
        <w:rPr>
          <w:rFonts w:hint="eastAsia"/>
        </w:rPr>
        <w:t>组织各中心专家进行运维服务标准化流程编写，提高标准实施技术水平；</w:t>
      </w:r>
    </w:p>
    <w:p>
      <w:pPr>
        <w:numPr>
          <w:ilvl w:val="0"/>
          <w:numId w:val="4"/>
        </w:numPr>
        <w:tabs>
          <w:tab w:val="left" w:pos="840"/>
        </w:tabs>
      </w:pPr>
      <w:r>
        <w:rPr>
          <w:rFonts w:hint="eastAsia"/>
        </w:rPr>
        <w:t>组织质量管理团队对项目实施截图进行覆盖检查，确保项目实施质量的标准话和品质化；</w:t>
      </w:r>
    </w:p>
    <w:p>
      <w:pPr>
        <w:numPr>
          <w:ilvl w:val="0"/>
          <w:numId w:val="4"/>
        </w:numPr>
        <w:tabs>
          <w:tab w:val="left" w:pos="840"/>
        </w:tabs>
      </w:pPr>
      <w:r>
        <w:rPr>
          <w:rFonts w:hint="eastAsia"/>
        </w:rPr>
        <w:t>通过与客户沟通，增加行业内培训，提高项目整体运行稳定性。</w:t>
      </w:r>
    </w:p>
    <w:p>
      <w:pPr>
        <w:tabs>
          <w:tab w:val="left" w:pos="840"/>
        </w:tabs>
        <w:ind w:left="420"/>
      </w:pPr>
    </w:p>
    <w:sectPr>
      <w:footerReference r:id="rId7" w:type="first"/>
      <w:footerReference r:id="rId6" w:type="default"/>
      <w:pgSz w:w="11907" w:h="16839"/>
      <w:pgMar w:top="1440" w:right="1800" w:bottom="1440" w:left="1800" w:header="851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0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9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9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9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DzzfY5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9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single" w:color="auto" w:sz="6" w:space="1"/>
      </w:pBdr>
      <w:rPr>
        <w:rFonts w:hint="default" w:eastAsia="宋体"/>
        <w:color w:val="000000"/>
        <w:lang w:val="en-US" w:eastAsia="zh-CN"/>
      </w:rPr>
    </w:pPr>
    <w:r>
      <w:rPr>
        <w:rFonts w:hint="eastAsia"/>
        <w:color w:val="000000"/>
        <w:lang w:val="en-US" w:eastAsia="zh-CN"/>
      </w:rPr>
      <w:t>青岛九邮信息技术有限公司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single" w:color="auto" w:sz="4" w:space="1"/>
      </w:pBd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青岛九邮信息技术有限公司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82F26"/>
    <w:multiLevelType w:val="multilevel"/>
    <w:tmpl w:val="01682F26"/>
    <w:lvl w:ilvl="0" w:tentative="0">
      <w:start w:val="1"/>
      <w:numFmt w:val="decimal"/>
      <w:pStyle w:val="37"/>
      <w:lvlText w:val="表%1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E9E5387"/>
    <w:multiLevelType w:val="multilevel"/>
    <w:tmpl w:val="1E9E5387"/>
    <w:lvl w:ilvl="0" w:tentative="0">
      <w:start w:val="1"/>
      <w:numFmt w:val="chineseCountingThousand"/>
      <w:pStyle w:val="2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38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581B4AB6"/>
    <w:multiLevelType w:val="singleLevel"/>
    <w:tmpl w:val="581B4A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B160BCC"/>
    <w:multiLevelType w:val="multilevel"/>
    <w:tmpl w:val="6B160BCC"/>
    <w:lvl w:ilvl="0" w:tentative="0">
      <w:start w:val="1"/>
      <w:numFmt w:val="decimal"/>
      <w:pStyle w:val="36"/>
      <w:lvlText w:val="图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NotTrackMoves/>
  <w:attachedTemplate r:id="rId1"/>
  <w:documentProtection w:edit="forms"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56A3770"/>
    <w:rsid w:val="70F351E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 w:locked="1"/>
    <w:lsdException w:uiPriority="0" w:name="index 2" w:locked="1"/>
    <w:lsdException w:uiPriority="0" w:name="index 3" w:locked="1"/>
    <w:lsdException w:uiPriority="0" w:name="index 4" w:locked="1"/>
    <w:lsdException w:uiPriority="0" w:name="index 5" w:locked="1"/>
    <w:lsdException w:uiPriority="0" w:name="index 6" w:locked="1"/>
    <w:lsdException w:uiPriority="0" w:name="index 7" w:locked="1"/>
    <w:lsdException w:uiPriority="0" w:name="index 8" w:locked="1"/>
    <w:lsdException w:uiPriority="0" w:name="index 9" w:locked="1"/>
    <w:lsdException w:qFormat="1" w:unhideWhenUsed="0" w:uiPriority="39" w:semiHidden="0" w:name="toc 1" w:locked="1"/>
    <w:lsdException w:qFormat="1" w:unhideWhenUsed="0" w:uiPriority="39" w:semiHidden="0" w:name="toc 2" w:locked="1"/>
    <w:lsdException w:qFormat="1" w:unhideWhenUsed="0" w:uiPriority="39" w:semiHidden="0" w:name="toc 3" w:locked="1"/>
    <w:lsdException w:qFormat="1" w:unhideWhenUsed="0" w:uiPriority="39" w:semiHidden="0" w:name="toc 4" w:locked="1"/>
    <w:lsdException w:qFormat="1" w:unhideWhenUsed="0" w:uiPriority="0" w:name="toc 5" w:locked="1"/>
    <w:lsdException w:qFormat="1" w:unhideWhenUsed="0" w:uiPriority="0" w:name="toc 6" w:locked="1"/>
    <w:lsdException w:qFormat="1" w:unhideWhenUsed="0" w:uiPriority="0" w:name="toc 7" w:locked="1"/>
    <w:lsdException w:qFormat="1" w:unhideWhenUsed="0" w:uiPriority="0" w:name="toc 8" w:locked="1"/>
    <w:lsdException w:qFormat="1" w:unhideWhenUsed="0" w:uiPriority="0" w:name="toc 9" w:locked="1"/>
    <w:lsdException w:uiPriority="0" w:name="Normal Indent" w:locked="1"/>
    <w:lsdException w:uiPriority="0" w:name="footnote text" w:locked="1"/>
    <w:lsdException w:qFormat="1" w:unhideWhenUsed="0" w:uiPriority="0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uiPriority="0" w:name="index heading" w:locked="1"/>
    <w:lsdException w:qFormat="1" w:unhideWhenUsed="0" w:uiPriority="0" w:semiHidden="0" w:name="caption" w:locked="1"/>
    <w:lsdException w:uiPriority="0" w:name="table of figures" w:locked="1"/>
    <w:lsdException w:uiPriority="0" w:name="envelope address" w:locked="1"/>
    <w:lsdException w:uiPriority="0" w:name="envelope return" w:locked="1"/>
    <w:lsdException w:uiPriority="0" w:name="footnote reference" w:locked="1"/>
    <w:lsdException w:qFormat="1" w:unhideWhenUsed="0" w:uiPriority="0" w:name="annotation reference" w:locked="1"/>
    <w:lsdException w:qFormat="1" w:unhideWhenUsed="0" w:uiPriority="0" w:semiHidden="0" w:name="line number" w:locked="1"/>
    <w:lsdException w:qFormat="1" w:unhideWhenUsed="0" w:uiPriority="0" w:name="page number"/>
    <w:lsdException w:uiPriority="0" w:name="endnote reference" w:locked="1"/>
    <w:lsdException w:uiPriority="0" w:name="endnote text" w:locked="1"/>
    <w:lsdException w:uiPriority="0" w:name="table of authorities" w:locked="1"/>
    <w:lsdException w:uiPriority="0" w:name="macro" w:locked="1"/>
    <w:lsdException w:uiPriority="0" w:name="toa heading" w:locked="1"/>
    <w:lsdException w:uiPriority="0" w:name="List" w:locked="1"/>
    <w:lsdException w:uiPriority="0" w:name="List Bullet" w:locked="1"/>
    <w:lsdException w:unhideWhenUsed="0" w:uiPriority="0" w:semiHidden="0" w:name="List Number" w:locked="1"/>
    <w:lsdException w:uiPriority="0" w:name="List 2" w:locked="1"/>
    <w:lsdException w:uiPriority="0" w:name="List 3" w:locked="1"/>
    <w:lsdException w:unhideWhenUsed="0" w:uiPriority="0" w:semiHidden="0" w:name="List 4" w:locked="1"/>
    <w:lsdException w:unhideWhenUsed="0" w:uiPriority="0" w:semiHidden="0" w:name="List 5" w:locked="1"/>
    <w:lsdException w:uiPriority="0" w:name="List Bullet 2" w:locked="1"/>
    <w:lsdException w:uiPriority="0" w:name="List Bullet 3" w:locked="1"/>
    <w:lsdException w:uiPriority="0" w:name="List Bullet 4" w:locked="1"/>
    <w:lsdException w:uiPriority="0" w:name="List Bullet 5" w:locked="1"/>
    <w:lsdException w:uiPriority="0" w:name="List Number 2" w:locked="1"/>
    <w:lsdException w:uiPriority="0" w:name="List Number 3" w:locked="1"/>
    <w:lsdException w:uiPriority="0" w:name="List Number 4" w:locked="1"/>
    <w:lsdException w:uiPriority="0" w:name="List Number 5" w:locked="1"/>
    <w:lsdException w:qFormat="1" w:unhideWhenUsed="0" w:uiPriority="0" w:semiHidden="0" w:name="Title"/>
    <w:lsdException w:uiPriority="0" w:name="Closing" w:locked="1"/>
    <w:lsdException w:uiPriority="0" w:name="Signature" w:locked="1"/>
    <w:lsdException w:uiPriority="1" w:semiHidden="0" w:name="Default Paragraph Font"/>
    <w:lsdException w:uiPriority="0" w:name="Body Text" w:locked="1"/>
    <w:lsdException w:uiPriority="0" w:name="Body Text Indent" w:locked="1"/>
    <w:lsdException w:uiPriority="0" w:name="List Continue" w:locked="1"/>
    <w:lsdException w:uiPriority="0" w:name="List Continue 2" w:locked="1"/>
    <w:lsdException w:uiPriority="0" w:name="List Continue 3" w:locked="1"/>
    <w:lsdException w:uiPriority="0" w:name="List Continue 4" w:locked="1"/>
    <w:lsdException w:uiPriority="0" w:name="List Continue 5" w:locked="1"/>
    <w:lsdException w:uiPriority="0" w:name="Message Header" w:locked="1"/>
    <w:lsdException w:qFormat="1" w:unhideWhenUsed="0" w:uiPriority="0" w:semiHidden="0" w:name="Subtitle" w:locked="1"/>
    <w:lsdException w:unhideWhenUsed="0" w:uiPriority="0" w:semiHidden="0" w:name="Salutation" w:locked="1"/>
    <w:lsdException w:unhideWhenUsed="0" w:uiPriority="0" w:semiHidden="0" w:name="Date" w:locked="1"/>
    <w:lsdException w:unhideWhenUsed="0" w:uiPriority="0" w:semiHidden="0" w:name="Body Text First Indent" w:locked="1"/>
    <w:lsdException w:uiPriority="0" w:name="Body Text First Indent 2" w:locked="1"/>
    <w:lsdException w:unhideWhenUsed="0" w:uiPriority="0" w:semiHidden="0" w:name="Note Heading"/>
    <w:lsdException w:uiPriority="0" w:name="Body Text 2" w:locked="1"/>
    <w:lsdException w:uiPriority="0" w:name="Body Text 3" w:locked="1"/>
    <w:lsdException w:uiPriority="0" w:name="Body Text Indent 2" w:locked="1"/>
    <w:lsdException w:uiPriority="0" w:name="Body Text Indent 3" w:locked="1"/>
    <w:lsdException w:uiPriority="0" w:name="Block Text" w:locked="1"/>
    <w:lsdException w:qFormat="1" w:unhideWhenUsed="0" w:uiPriority="99" w:semiHidden="0" w:name="Hyperlink"/>
    <w:lsdException w:uiPriority="0" w:name="FollowedHyperlink" w:locked="1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0" w:name="Document Map" w:locked="1"/>
    <w:lsdException w:uiPriority="0" w:name="Plain Text" w:locked="1"/>
    <w:lsdException w:uiPriority="0" w:name="E-mail Signature" w:locked="1"/>
    <w:lsdException w:uiPriority="0" w:name="Normal (Web)" w:locked="1"/>
    <w:lsdException w:uiPriority="0" w:name="HTML Acronym" w:locked="1"/>
    <w:lsdException w:uiPriority="0" w:name="HTML Address" w:locked="1"/>
    <w:lsdException w:uiPriority="0" w:name="HTML Cite" w:locked="1"/>
    <w:lsdException w:uiPriority="0" w:name="HTML Code" w:locked="1"/>
    <w:lsdException w:uiPriority="0" w:name="HTML Definition" w:locked="1"/>
    <w:lsdException w:uiPriority="0" w:name="HTML Keyboard" w:locked="1"/>
    <w:lsdException w:uiPriority="0" w:name="HTML Preformatted" w:locked="1"/>
    <w:lsdException w:uiPriority="0" w:name="HTML Sample" w:locked="1"/>
    <w:lsdException w:uiPriority="0" w:name="HTML Typewriter" w:locked="1"/>
    <w:lsdException w:uiPriority="0" w:name="HTML Variable" w:locked="1"/>
    <w:lsdException w:uiPriority="99" w:semiHidden="0" w:name="Normal Table"/>
    <w:lsdException w:qFormat="1" w:unhideWhenUsed="0" w:uiPriority="0" w:name="annotation subject" w:locked="1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qFormat="1" w:unhideWhenUsed="0" w:uiPriority="0" w:name="Balloon Text" w:locked="1"/>
    <w:lsdException w:qFormat="1" w:unhideWhenUsed="0" w:uiPriority="0" w:semiHidden="0" w:name="Table Grid" w:locked="1"/>
    <w:lsdException w:uiPriority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Arial" w:hAnsi="Arial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ageBreakBefore w:val="0"/>
      <w:numPr>
        <w:ilvl w:val="0"/>
        <w:numId w:val="1"/>
      </w:numPr>
      <w:spacing w:before="340" w:after="340" w:line="579" w:lineRule="auto"/>
      <w:ind w:left="431" w:hanging="431"/>
      <w:outlineLvl w:val="0"/>
    </w:pPr>
    <w:rPr>
      <w:rFonts w:ascii="Arial" w:hAnsi="Arial" w:eastAsia="黑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qFormat/>
    <w:uiPriority w:val="0"/>
    <w:pPr>
      <w:numPr>
        <w:ilvl w:val="1"/>
        <w:numId w:val="1"/>
      </w:numPr>
      <w:spacing w:before="260" w:after="260" w:line="415" w:lineRule="auto"/>
      <w:ind w:left="541" w:leftChars="-14" w:hanging="575" w:hangingChars="159"/>
      <w:jc w:val="left"/>
      <w:outlineLvl w:val="1"/>
    </w:pPr>
    <w:rPr>
      <w:rFonts w:eastAsia="黑体"/>
      <w:b/>
      <w:bCs/>
      <w:sz w:val="32"/>
      <w:szCs w:val="32"/>
    </w:rPr>
  </w:style>
  <w:style w:type="paragraph" w:styleId="4">
    <w:name w:val="heading 3"/>
    <w:basedOn w:val="1"/>
    <w:next w:val="1"/>
    <w:link w:val="40"/>
    <w:qFormat/>
    <w:uiPriority w:val="0"/>
    <w:pPr>
      <w:numPr>
        <w:ilvl w:val="2"/>
        <w:numId w:val="1"/>
      </w:numPr>
      <w:tabs>
        <w:tab w:val="left" w:pos="360"/>
        <w:tab w:val="clear" w:pos="720"/>
      </w:tabs>
      <w:spacing w:before="220" w:after="220"/>
      <w:ind w:left="358" w:hanging="358" w:hangingChars="119"/>
      <w:outlineLvl w:val="2"/>
    </w:pPr>
    <w:rPr>
      <w:rFonts w:eastAsia="黑体"/>
      <w:b/>
      <w:bCs/>
      <w:sz w:val="30"/>
    </w:rPr>
  </w:style>
  <w:style w:type="paragraph" w:styleId="5">
    <w:name w:val="heading 4"/>
    <w:basedOn w:val="1"/>
    <w:next w:val="1"/>
    <w:link w:val="41"/>
    <w:qFormat/>
    <w:uiPriority w:val="0"/>
    <w:pPr>
      <w:numPr>
        <w:ilvl w:val="3"/>
        <w:numId w:val="1"/>
      </w:numPr>
      <w:spacing w:before="200" w:after="200" w:line="377" w:lineRule="auto"/>
      <w:outlineLvl w:val="3"/>
    </w:pPr>
    <w:rPr>
      <w:rFonts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tabs>
        <w:tab w:val="left" w:pos="360"/>
        <w:tab w:val="clear" w:pos="1008"/>
      </w:tabs>
      <w:spacing w:before="160" w:after="160" w:line="377" w:lineRule="auto"/>
      <w:ind w:left="360" w:hanging="360" w:hangingChars="128"/>
      <w:outlineLvl w:val="4"/>
    </w:pPr>
    <w:rPr>
      <w:rFonts w:eastAsia="黑体"/>
      <w:b/>
      <w:bCs/>
      <w:szCs w:val="28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tabs>
        <w:tab w:val="left" w:pos="360"/>
        <w:tab w:val="clear" w:pos="1152"/>
      </w:tabs>
      <w:spacing w:before="120" w:after="120" w:line="319" w:lineRule="auto"/>
      <w:ind w:left="359" w:hanging="359" w:hangingChars="149"/>
      <w:outlineLvl w:val="5"/>
    </w:pPr>
    <w:rPr>
      <w:rFonts w:eastAsia="新宋体"/>
      <w:b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80" w:after="80" w:line="319" w:lineRule="auto"/>
      <w:outlineLvl w:val="6"/>
    </w:pPr>
    <w:rPr>
      <w:rFonts w:eastAsia="新宋体"/>
      <w:b/>
      <w:bCs/>
    </w:rPr>
  </w:style>
  <w:style w:type="paragraph" w:styleId="9">
    <w:name w:val="heading 8"/>
    <w:basedOn w:val="1"/>
    <w:next w:val="1"/>
    <w:qFormat/>
    <w:uiPriority w:val="0"/>
    <w:pPr>
      <w:keepLines/>
      <w:numPr>
        <w:ilvl w:val="7"/>
        <w:numId w:val="1"/>
      </w:numPr>
      <w:spacing w:before="80" w:after="80" w:line="319" w:lineRule="auto"/>
      <w:outlineLvl w:val="7"/>
    </w:pPr>
    <w:rPr>
      <w:rFonts w:eastAsia="新宋体"/>
    </w:rPr>
  </w:style>
  <w:style w:type="paragraph" w:styleId="10">
    <w:name w:val="heading 9"/>
    <w:basedOn w:val="1"/>
    <w:next w:val="1"/>
    <w:qFormat/>
    <w:uiPriority w:val="0"/>
    <w:pPr>
      <w:keepLines/>
      <w:numPr>
        <w:ilvl w:val="8"/>
        <w:numId w:val="1"/>
      </w:numPr>
      <w:spacing w:before="80" w:after="80" w:line="319" w:lineRule="auto"/>
      <w:outlineLvl w:val="8"/>
    </w:pPr>
    <w:rPr>
      <w:rFonts w:eastAsia="新宋体"/>
      <w:szCs w:val="21"/>
    </w:rPr>
  </w:style>
  <w:style w:type="character" w:default="1" w:styleId="31">
    <w:name w:val="Default Paragraph Font"/>
    <w:unhideWhenUsed/>
    <w:uiPriority w:val="1"/>
  </w:style>
  <w:style w:type="table" w:default="1" w:styleId="2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locked/>
    <w:uiPriority w:val="0"/>
    <w:pPr>
      <w:jc w:val="left"/>
    </w:pPr>
    <w:rPr>
      <w:rFonts w:ascii="Calibri" w:hAnsi="Calibri"/>
      <w:sz w:val="18"/>
      <w:szCs w:val="18"/>
    </w:rPr>
  </w:style>
  <w:style w:type="paragraph" w:styleId="12">
    <w:name w:val="caption"/>
    <w:basedOn w:val="1"/>
    <w:next w:val="1"/>
    <w:qFormat/>
    <w:locked/>
    <w:uiPriority w:val="0"/>
    <w:rPr>
      <w:rFonts w:eastAsia="黑体" w:cs="Arial"/>
      <w:sz w:val="20"/>
      <w:szCs w:val="20"/>
    </w:rPr>
  </w:style>
  <w:style w:type="paragraph" w:styleId="13">
    <w:name w:val="Document Map"/>
    <w:basedOn w:val="1"/>
    <w:semiHidden/>
    <w:qFormat/>
    <w:locked/>
    <w:uiPriority w:val="0"/>
    <w:pPr>
      <w:shd w:val="clear" w:color="auto" w:fill="000080"/>
    </w:pPr>
  </w:style>
  <w:style w:type="paragraph" w:styleId="14">
    <w:name w:val="annotation text"/>
    <w:basedOn w:val="1"/>
    <w:semiHidden/>
    <w:qFormat/>
    <w:locked/>
    <w:uiPriority w:val="0"/>
    <w:pPr>
      <w:jc w:val="left"/>
    </w:pPr>
  </w:style>
  <w:style w:type="paragraph" w:styleId="15">
    <w:name w:val="toc 5"/>
    <w:basedOn w:val="1"/>
    <w:next w:val="1"/>
    <w:semiHidden/>
    <w:qFormat/>
    <w:locked/>
    <w:uiPriority w:val="0"/>
    <w:pPr>
      <w:jc w:val="left"/>
    </w:pPr>
    <w:rPr>
      <w:rFonts w:ascii="Calibri" w:hAnsi="Calibri"/>
      <w:sz w:val="18"/>
      <w:szCs w:val="18"/>
    </w:rPr>
  </w:style>
  <w:style w:type="paragraph" w:styleId="16">
    <w:name w:val="toc 3"/>
    <w:basedOn w:val="1"/>
    <w:next w:val="1"/>
    <w:qFormat/>
    <w:locked/>
    <w:uiPriority w:val="39"/>
    <w:pPr>
      <w:jc w:val="left"/>
    </w:pPr>
    <w:rPr>
      <w:iCs/>
      <w:sz w:val="20"/>
      <w:szCs w:val="20"/>
    </w:rPr>
  </w:style>
  <w:style w:type="paragraph" w:styleId="17">
    <w:name w:val="toc 8"/>
    <w:basedOn w:val="1"/>
    <w:next w:val="1"/>
    <w:semiHidden/>
    <w:qFormat/>
    <w:locked/>
    <w:uiPriority w:val="0"/>
    <w:pPr>
      <w:jc w:val="left"/>
    </w:pPr>
    <w:rPr>
      <w:rFonts w:ascii="Calibri" w:hAnsi="Calibri"/>
      <w:sz w:val="18"/>
      <w:szCs w:val="18"/>
    </w:rPr>
  </w:style>
  <w:style w:type="paragraph" w:styleId="18">
    <w:name w:val="Balloon Text"/>
    <w:basedOn w:val="1"/>
    <w:semiHidden/>
    <w:qFormat/>
    <w:locked/>
    <w:uiPriority w:val="0"/>
    <w:rPr>
      <w:sz w:val="18"/>
      <w:szCs w:val="18"/>
    </w:rPr>
  </w:style>
  <w:style w:type="paragraph" w:styleId="19">
    <w:name w:val="footer"/>
    <w:basedOn w:val="1"/>
    <w:link w:val="53"/>
    <w:qFormat/>
    <w:uiPriority w:val="99"/>
    <w:pPr>
      <w:pBdr>
        <w:top w:val="single" w:color="auto" w:sz="6" w:space="0"/>
      </w:pBdr>
      <w:tabs>
        <w:tab w:val="center" w:pos="4153"/>
        <w:tab w:val="right" w:pos="8280"/>
      </w:tabs>
      <w:snapToGrid w:val="0"/>
      <w:ind w:right="26"/>
      <w:jc w:val="center"/>
    </w:pPr>
    <w:rPr>
      <w:rFonts w:ascii="Arial Unicode MS" w:hAnsi="Arial Unicode MS" w:eastAsia="新宋体"/>
      <w:sz w:val="21"/>
      <w:szCs w:val="21"/>
    </w:rPr>
  </w:style>
  <w:style w:type="paragraph" w:styleId="20">
    <w:name w:val="header"/>
    <w:basedOn w:val="1"/>
    <w:link w:val="48"/>
    <w:qFormat/>
    <w:uiPriority w:val="99"/>
    <w:pPr>
      <w:pBdr>
        <w:bottom w:val="thinThickSmallGap" w:color="auto" w:sz="12" w:space="1"/>
      </w:pBdr>
      <w:tabs>
        <w:tab w:val="center" w:pos="4153"/>
        <w:tab w:val="right" w:pos="8306"/>
      </w:tabs>
      <w:snapToGrid w:val="0"/>
      <w:jc w:val="center"/>
    </w:pPr>
    <w:rPr>
      <w:sz w:val="21"/>
      <w:szCs w:val="18"/>
    </w:rPr>
  </w:style>
  <w:style w:type="paragraph" w:styleId="21">
    <w:name w:val="toc 1"/>
    <w:basedOn w:val="1"/>
    <w:next w:val="1"/>
    <w:qFormat/>
    <w:locked/>
    <w:uiPriority w:val="39"/>
    <w:pPr>
      <w:spacing w:before="120" w:after="120"/>
      <w:jc w:val="left"/>
    </w:pPr>
    <w:rPr>
      <w:b/>
      <w:bCs/>
      <w:caps/>
    </w:rPr>
  </w:style>
  <w:style w:type="paragraph" w:styleId="22">
    <w:name w:val="toc 4"/>
    <w:basedOn w:val="1"/>
    <w:next w:val="1"/>
    <w:qFormat/>
    <w:locked/>
    <w:uiPriority w:val="39"/>
    <w:pPr>
      <w:jc w:val="left"/>
    </w:pPr>
    <w:rPr>
      <w:sz w:val="18"/>
      <w:szCs w:val="18"/>
    </w:rPr>
  </w:style>
  <w:style w:type="paragraph" w:styleId="23">
    <w:name w:val="toc 6"/>
    <w:basedOn w:val="1"/>
    <w:next w:val="1"/>
    <w:semiHidden/>
    <w:qFormat/>
    <w:locked/>
    <w:uiPriority w:val="0"/>
    <w:pPr>
      <w:jc w:val="left"/>
    </w:pPr>
    <w:rPr>
      <w:rFonts w:ascii="Calibri" w:hAnsi="Calibri"/>
      <w:sz w:val="18"/>
      <w:szCs w:val="18"/>
    </w:rPr>
  </w:style>
  <w:style w:type="paragraph" w:styleId="24">
    <w:name w:val="toc 2"/>
    <w:basedOn w:val="1"/>
    <w:next w:val="1"/>
    <w:qFormat/>
    <w:locked/>
    <w:uiPriority w:val="39"/>
    <w:pPr>
      <w:jc w:val="left"/>
    </w:pPr>
    <w:rPr>
      <w:b/>
      <w:smallCaps/>
      <w:sz w:val="20"/>
      <w:szCs w:val="20"/>
    </w:rPr>
  </w:style>
  <w:style w:type="paragraph" w:styleId="25">
    <w:name w:val="toc 9"/>
    <w:basedOn w:val="1"/>
    <w:next w:val="1"/>
    <w:semiHidden/>
    <w:qFormat/>
    <w:locked/>
    <w:uiPriority w:val="0"/>
    <w:pPr>
      <w:jc w:val="left"/>
    </w:pPr>
    <w:rPr>
      <w:rFonts w:ascii="Calibri" w:hAnsi="Calibri"/>
      <w:sz w:val="18"/>
      <w:szCs w:val="18"/>
    </w:rPr>
  </w:style>
  <w:style w:type="paragraph" w:styleId="26">
    <w:name w:val="Title"/>
    <w:basedOn w:val="1"/>
    <w:next w:val="1"/>
    <w:link w:val="50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7">
    <w:name w:val="annotation subject"/>
    <w:basedOn w:val="14"/>
    <w:next w:val="14"/>
    <w:semiHidden/>
    <w:qFormat/>
    <w:locked/>
    <w:uiPriority w:val="0"/>
    <w:rPr>
      <w:b/>
      <w:bCs/>
    </w:rPr>
  </w:style>
  <w:style w:type="table" w:styleId="29">
    <w:name w:val="Table Grid"/>
    <w:basedOn w:val="28"/>
    <w:qFormat/>
    <w:locked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0">
    <w:name w:val="Light List Accent 3"/>
    <w:basedOn w:val="28"/>
    <w:qFormat/>
    <w:uiPriority w:val="61"/>
    <w:rPr>
      <w:rFonts w:ascii="Calibri" w:hAnsi="Calibri"/>
      <w:sz w:val="22"/>
      <w:szCs w:val="22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character" w:styleId="32">
    <w:name w:val="page number"/>
    <w:semiHidden/>
    <w:qFormat/>
    <w:uiPriority w:val="0"/>
    <w:rPr>
      <w:rFonts w:ascii="黑体" w:eastAsia="黑体"/>
      <w:b/>
    </w:rPr>
  </w:style>
  <w:style w:type="character" w:styleId="33">
    <w:name w:val="line number"/>
    <w:basedOn w:val="31"/>
    <w:qFormat/>
    <w:locked/>
    <w:uiPriority w:val="0"/>
  </w:style>
  <w:style w:type="character" w:styleId="34">
    <w:name w:val="Hyperlink"/>
    <w:basedOn w:val="31"/>
    <w:qFormat/>
    <w:uiPriority w:val="99"/>
    <w:rPr>
      <w:color w:val="0000FF"/>
      <w:u w:val="single"/>
    </w:rPr>
  </w:style>
  <w:style w:type="character" w:styleId="35">
    <w:name w:val="annotation reference"/>
    <w:basedOn w:val="31"/>
    <w:semiHidden/>
    <w:qFormat/>
    <w:locked/>
    <w:uiPriority w:val="0"/>
    <w:rPr>
      <w:sz w:val="21"/>
      <w:szCs w:val="21"/>
    </w:rPr>
  </w:style>
  <w:style w:type="paragraph" w:customStyle="1" w:styleId="36">
    <w:name w:val="图案编号"/>
    <w:basedOn w:val="1"/>
    <w:link w:val="44"/>
    <w:qFormat/>
    <w:uiPriority w:val="0"/>
    <w:pPr>
      <w:numPr>
        <w:ilvl w:val="0"/>
        <w:numId w:val="2"/>
      </w:numPr>
      <w:spacing w:line="240" w:lineRule="auto"/>
      <w:jc w:val="center"/>
      <w:textAlignment w:val="center"/>
    </w:pPr>
    <w:rPr>
      <w:sz w:val="21"/>
    </w:rPr>
  </w:style>
  <w:style w:type="paragraph" w:customStyle="1" w:styleId="37">
    <w:name w:val="表格编号"/>
    <w:basedOn w:val="36"/>
    <w:next w:val="1"/>
    <w:qFormat/>
    <w:uiPriority w:val="0"/>
    <w:pPr>
      <w:numPr>
        <w:numId w:val="3"/>
      </w:numPr>
      <w:tabs>
        <w:tab w:val="left" w:pos="0"/>
      </w:tabs>
    </w:pPr>
  </w:style>
  <w:style w:type="paragraph" w:customStyle="1" w:styleId="38">
    <w:name w:val="样式 标题 7 + 左侧:  0 厘米 首行缩进:  0 厘米"/>
    <w:basedOn w:val="8"/>
    <w:semiHidden/>
    <w:qFormat/>
    <w:uiPriority w:val="0"/>
    <w:pPr>
      <w:keepLines w:val="0"/>
      <w:numPr>
        <w:ilvl w:val="6"/>
        <w:numId w:val="1"/>
      </w:numPr>
      <w:tabs>
        <w:tab w:val="left" w:pos="360"/>
        <w:tab w:val="clear" w:pos="1296"/>
      </w:tabs>
      <w:ind w:left="359" w:hanging="359" w:hangingChars="149"/>
    </w:pPr>
    <w:rPr>
      <w:rFonts w:cs="宋体"/>
      <w:szCs w:val="20"/>
    </w:rPr>
  </w:style>
  <w:style w:type="paragraph" w:customStyle="1" w:styleId="39">
    <w:name w:val="样式 首行缩进:  2.25 字符"/>
    <w:basedOn w:val="1"/>
    <w:link w:val="45"/>
    <w:qFormat/>
    <w:uiPriority w:val="0"/>
    <w:pPr>
      <w:ind w:firstLine="225" w:firstLineChars="225"/>
    </w:pPr>
    <w:rPr>
      <w:rFonts w:cs="宋体"/>
      <w:szCs w:val="20"/>
    </w:rPr>
  </w:style>
  <w:style w:type="character" w:customStyle="1" w:styleId="40">
    <w:name w:val="标题 3 字符"/>
    <w:basedOn w:val="31"/>
    <w:link w:val="4"/>
    <w:qFormat/>
    <w:uiPriority w:val="0"/>
    <w:rPr>
      <w:rFonts w:eastAsia="黑体"/>
      <w:b/>
      <w:bCs/>
      <w:kern w:val="2"/>
      <w:sz w:val="30"/>
      <w:szCs w:val="24"/>
      <w:lang w:val="en-US" w:eastAsia="zh-CN" w:bidi="ar-SA"/>
    </w:rPr>
  </w:style>
  <w:style w:type="character" w:customStyle="1" w:styleId="41">
    <w:name w:val="标题 4 字符"/>
    <w:basedOn w:val="31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42">
    <w:name w:val="标题 2 字符"/>
    <w:basedOn w:val="31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paragraph" w:customStyle="1" w:styleId="43">
    <w:name w:val="无间隔1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4">
    <w:name w:val="图案编号 Char"/>
    <w:basedOn w:val="31"/>
    <w:link w:val="36"/>
    <w:qFormat/>
    <w:uiPriority w:val="0"/>
    <w:rPr>
      <w:rFonts w:ascii="Arial" w:hAnsi="Arial"/>
      <w:kern w:val="2"/>
      <w:sz w:val="21"/>
      <w:szCs w:val="24"/>
    </w:rPr>
  </w:style>
  <w:style w:type="character" w:customStyle="1" w:styleId="45">
    <w:name w:val="样式 首行缩进:  2.25 字符 Char"/>
    <w:basedOn w:val="31"/>
    <w:link w:val="39"/>
    <w:qFormat/>
    <w:uiPriority w:val="0"/>
    <w:rPr>
      <w:rFonts w:eastAsia="宋体" w:cs="宋体"/>
      <w:kern w:val="2"/>
      <w:sz w:val="24"/>
      <w:lang w:val="en-US" w:eastAsia="zh-CN" w:bidi="ar-SA"/>
    </w:rPr>
  </w:style>
  <w:style w:type="character" w:customStyle="1" w:styleId="46">
    <w:name w:val="无间隔 Char"/>
    <w:basedOn w:val="31"/>
    <w:link w:val="43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47">
    <w:name w:val="占位符文本1"/>
    <w:basedOn w:val="31"/>
    <w:semiHidden/>
    <w:qFormat/>
    <w:uiPriority w:val="99"/>
    <w:rPr>
      <w:color w:val="808080"/>
    </w:rPr>
  </w:style>
  <w:style w:type="character" w:customStyle="1" w:styleId="48">
    <w:name w:val="页眉 字符"/>
    <w:basedOn w:val="31"/>
    <w:link w:val="20"/>
    <w:qFormat/>
    <w:uiPriority w:val="99"/>
    <w:rPr>
      <w:rFonts w:ascii="Arial" w:hAnsi="Arial"/>
      <w:kern w:val="2"/>
      <w:sz w:val="21"/>
      <w:szCs w:val="18"/>
    </w:rPr>
  </w:style>
  <w:style w:type="paragraph" w:customStyle="1" w:styleId="49">
    <w:name w:val="表格正文"/>
    <w:basedOn w:val="1"/>
    <w:qFormat/>
    <w:uiPriority w:val="96"/>
    <w:pPr>
      <w:snapToGrid w:val="0"/>
      <w:spacing w:line="300" w:lineRule="auto"/>
      <w:ind w:right="57"/>
    </w:pPr>
    <w:rPr>
      <w:rFonts w:ascii="Times New Roman" w:hAnsi="Times New Roman"/>
      <w:sz w:val="21"/>
    </w:rPr>
  </w:style>
  <w:style w:type="character" w:customStyle="1" w:styleId="50">
    <w:name w:val="标题 字符"/>
    <w:basedOn w:val="31"/>
    <w:link w:val="26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51">
    <w:name w:val="页码1"/>
    <w:qFormat/>
    <w:uiPriority w:val="0"/>
    <w:rPr>
      <w:rFonts w:cs="Times New Roman"/>
    </w:rPr>
  </w:style>
  <w:style w:type="character" w:customStyle="1" w:styleId="52">
    <w:name w:val="页眉 Char"/>
    <w:qFormat/>
    <w:uiPriority w:val="99"/>
    <w:rPr>
      <w:kern w:val="2"/>
      <w:sz w:val="18"/>
    </w:rPr>
  </w:style>
  <w:style w:type="character" w:customStyle="1" w:styleId="53">
    <w:name w:val="页脚 字符"/>
    <w:link w:val="19"/>
    <w:qFormat/>
    <w:uiPriority w:val="99"/>
    <w:rPr>
      <w:rFonts w:ascii="Arial Unicode MS" w:hAnsi="Arial Unicode MS" w:eastAsia="新宋体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697;&#29260;\broada_%20&#25991;&#26723;&#35268;&#33539;&#27169;&#26495;v2\broada_word&#25991;&#26723;A4_V2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594E4A-69DA-4B27-A57E-31FD021376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broada_word文档A4_V2</Template>
  <Company>Broada</Company>
  <Pages>5</Pages>
  <Words>197</Words>
  <Characters>1127</Characters>
  <Lines>9</Lines>
  <Paragraphs>2</Paragraphs>
  <TotalTime>6</TotalTime>
  <ScaleCrop>false</ScaleCrop>
  <LinksUpToDate>false</LinksUpToDate>
  <CharactersWithSpaces>1322</CharactersWithSpaces>
  <Application>WPS Office_11.1.0.8986_F1E327BC-269C-435d-A152-05C5408002CA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2017-01-06T06:26:00Z</dcterms:created>
  <dc:creator>user</dc:creator>
  <cp:lastModifiedBy>MEI大東</cp:lastModifiedBy>
  <dcterms:modified xsi:type="dcterms:W3CDTF">2019-09-24T01:38:11Z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