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57162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 w14:paraId="6BAB4A5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2026年度运维服务能力管理报告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（截止2026年4月）</w:t>
      </w:r>
    </w:p>
    <w:tbl>
      <w:tblPr>
        <w:tblStyle w:val="24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5149D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E001E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FD8A5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HFSJ-ITSS-0309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95D18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F5C5B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06AC8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1FB3D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7B681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F7C74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2CF0D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2026.4.30</w:t>
            </w:r>
          </w:p>
        </w:tc>
      </w:tr>
      <w:tr w14:paraId="63E16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24D0C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34D29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323C9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4CF53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2026.4.30</w:t>
            </w:r>
          </w:p>
        </w:tc>
      </w:tr>
      <w:tr w14:paraId="65CEA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3DB80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4D45B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A276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8A893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2026.4.30</w:t>
            </w:r>
          </w:p>
        </w:tc>
      </w:tr>
      <w:tr w14:paraId="4BCE75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43E0F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9E205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CC0A0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AC1EA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2026.4.30</w:t>
            </w:r>
          </w:p>
        </w:tc>
      </w:tr>
    </w:tbl>
    <w:p w14:paraId="393EF7A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5BCD4F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4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6A126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EF59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6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6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0628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6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6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E9A7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6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6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A85C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6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6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EEC6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6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6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73F5C9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22D9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6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6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6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1587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6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6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2026.4.30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C3F1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6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6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478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6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6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6F12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6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53DC2D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FB23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6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194D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6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FA75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6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0B99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6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ED9F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6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1F75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CFAF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6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2DD6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6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A03E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6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76E5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6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764D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6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301F8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B9B9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6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6AD1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6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D06D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6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11C9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6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D508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6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750A0C8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6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5207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4F4D0EC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A1C7A85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_Toc13434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报告概况</w:t>
          </w:r>
          <w:r>
            <w:tab/>
          </w:r>
          <w:r>
            <w:fldChar w:fldCharType="begin"/>
          </w:r>
          <w:r>
            <w:instrText xml:space="preserve"> PAGEREF _Toc13434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71812B5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_Toc789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 xml:space="preserve">报告基本信息 </w:t>
          </w:r>
          <w:r>
            <w:tab/>
          </w:r>
          <w:r>
            <w:fldChar w:fldCharType="begin"/>
          </w:r>
          <w:r>
            <w:instrText xml:space="preserve"> PAGEREF _Toc789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95CBE9D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_Toc3324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t xml:space="preserve">报告目的 </w:t>
          </w:r>
          <w:r>
            <w:tab/>
          </w:r>
          <w:r>
            <w:fldChar w:fldCharType="begin"/>
          </w:r>
          <w:r>
            <w:instrText xml:space="preserve"> PAGEREF _Toc3324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87E3EEC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_Toc5456 </w:instrText>
          </w:r>
          <w:r>
            <w:fldChar w:fldCharType="separate"/>
          </w:r>
          <w:r>
            <w:rPr>
              <w:rFonts w:hint="default"/>
            </w:rPr>
            <w:t xml:space="preserve">1.3. </w:t>
          </w:r>
          <w:r>
            <w:t xml:space="preserve">2026年改进措施落实情况 </w:t>
          </w:r>
          <w:r>
            <w:tab/>
          </w:r>
          <w:r>
            <w:fldChar w:fldCharType="begin"/>
          </w:r>
          <w:r>
            <w:instrText xml:space="preserve"> PAGEREF _Toc5456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ECBED0C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_Toc13485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人员管理报告</w:t>
          </w:r>
          <w:r>
            <w:tab/>
          </w:r>
          <w:r>
            <w:fldChar w:fldCharType="begin"/>
          </w:r>
          <w:r>
            <w:instrText xml:space="preserve"> PAGEREF _Toc13485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488F092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_Toc28219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人员招聘计划执行情况</w:t>
          </w:r>
          <w:r>
            <w:tab/>
          </w:r>
          <w:r>
            <w:fldChar w:fldCharType="begin"/>
          </w:r>
          <w:r>
            <w:instrText xml:space="preserve"> PAGEREF _Toc28219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E092BB9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_Toc30863 </w:instrText>
          </w:r>
          <w:r>
            <w:fldChar w:fldCharType="separate"/>
          </w:r>
          <w:r>
            <w:rPr>
              <w:rFonts w:hint="default"/>
            </w:rPr>
            <w:t xml:space="preserve">2.1.1. </w:t>
          </w:r>
          <w:r>
            <w:t>招聘完成情况</w:t>
          </w:r>
          <w:r>
            <w:tab/>
          </w:r>
          <w:r>
            <w:fldChar w:fldCharType="begin"/>
          </w:r>
          <w:r>
            <w:instrText xml:space="preserve"> PAGEREF _Toc30863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6F39881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_Toc31438 </w:instrText>
          </w:r>
          <w:r>
            <w:fldChar w:fldCharType="separate"/>
          </w:r>
          <w:r>
            <w:rPr>
              <w:rFonts w:hint="default"/>
            </w:rPr>
            <w:t xml:space="preserve">2.1.2. </w:t>
          </w:r>
          <w:r>
            <w:t>招聘工作成效</w:t>
          </w:r>
          <w:r>
            <w:tab/>
          </w:r>
          <w:r>
            <w:fldChar w:fldCharType="begin"/>
          </w:r>
          <w:r>
            <w:instrText xml:space="preserve"> PAGEREF _Toc31438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1FFA4EF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_Toc32203 </w:instrText>
          </w:r>
          <w:r>
            <w:fldChar w:fldCharType="separate"/>
          </w:r>
          <w:r>
            <w:rPr>
              <w:rFonts w:hint="default"/>
            </w:rPr>
            <w:t xml:space="preserve">2.1.3. </w:t>
          </w:r>
          <w:r>
            <w:t>存在问题与改进措施</w:t>
          </w:r>
          <w:r>
            <w:tab/>
          </w:r>
          <w:r>
            <w:fldChar w:fldCharType="begin"/>
          </w:r>
          <w:r>
            <w:instrText xml:space="preserve"> PAGEREF _Toc32203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9A8CBDC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_Toc20309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人员储备计划执行情况</w:t>
          </w:r>
          <w:r>
            <w:tab/>
          </w:r>
          <w:r>
            <w:fldChar w:fldCharType="begin"/>
          </w:r>
          <w:r>
            <w:instrText xml:space="preserve"> PAGEREF _Toc20309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AA49FD6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_Toc9252 </w:instrText>
          </w:r>
          <w:r>
            <w:fldChar w:fldCharType="separate"/>
          </w:r>
          <w:r>
            <w:rPr>
              <w:rFonts w:hint="default"/>
            </w:rPr>
            <w:t xml:space="preserve">2.2.1. </w:t>
          </w:r>
          <w:r>
            <w:t>储备完成情况</w:t>
          </w:r>
          <w:r>
            <w:tab/>
          </w:r>
          <w:r>
            <w:fldChar w:fldCharType="begin"/>
          </w:r>
          <w:r>
            <w:instrText xml:space="preserve"> PAGEREF _Toc9252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8AD0C74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_Toc32420 </w:instrText>
          </w:r>
          <w:r>
            <w:fldChar w:fldCharType="separate"/>
          </w:r>
          <w:r>
            <w:rPr>
              <w:rFonts w:hint="default"/>
            </w:rPr>
            <w:t xml:space="preserve">2.2.2. </w:t>
          </w:r>
          <w:r>
            <w:t>储备培养情况</w:t>
          </w:r>
          <w:r>
            <w:tab/>
          </w:r>
          <w:r>
            <w:fldChar w:fldCharType="begin"/>
          </w:r>
          <w:r>
            <w:instrText xml:space="preserve"> PAGEREF _Toc32420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4C7B098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_Toc1229 </w:instrText>
          </w:r>
          <w:r>
            <w:fldChar w:fldCharType="separate"/>
          </w:r>
          <w:r>
            <w:rPr>
              <w:rFonts w:hint="default"/>
            </w:rPr>
            <w:t xml:space="preserve">2.2.3. </w:t>
          </w:r>
          <w:r>
            <w:t>存在问题与改进措施</w:t>
          </w:r>
          <w:r>
            <w:tab/>
          </w:r>
          <w:r>
            <w:fldChar w:fldCharType="begin"/>
          </w:r>
          <w:r>
            <w:instrText xml:space="preserve"> PAGEREF _Toc1229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D07FE6F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_Toc4105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t>人员培训计划执行情况</w:t>
          </w:r>
          <w:r>
            <w:tab/>
          </w:r>
          <w:r>
            <w:fldChar w:fldCharType="begin"/>
          </w:r>
          <w:r>
            <w:instrText xml:space="preserve"> PAGEREF _Toc4105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A7223CA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_Toc14619 </w:instrText>
          </w:r>
          <w:r>
            <w:fldChar w:fldCharType="separate"/>
          </w:r>
          <w:r>
            <w:rPr>
              <w:rFonts w:hint="default"/>
            </w:rPr>
            <w:t xml:space="preserve">2.3.1. </w:t>
          </w:r>
          <w:r>
            <w:t>培训完成情况</w:t>
          </w:r>
          <w:r>
            <w:tab/>
          </w:r>
          <w:r>
            <w:fldChar w:fldCharType="begin"/>
          </w:r>
          <w:r>
            <w:instrText xml:space="preserve"> PAGEREF _Toc14619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180ECD0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_Toc12736 </w:instrText>
          </w:r>
          <w:r>
            <w:fldChar w:fldCharType="separate"/>
          </w:r>
          <w:r>
            <w:rPr>
              <w:rFonts w:hint="default"/>
            </w:rPr>
            <w:t xml:space="preserve">2.3.2. </w:t>
          </w:r>
          <w:r>
            <w:t>培训预算执行情况</w:t>
          </w:r>
          <w:r>
            <w:tab/>
          </w:r>
          <w:r>
            <w:fldChar w:fldCharType="begin"/>
          </w:r>
          <w:r>
            <w:instrText xml:space="preserve"> PAGEREF _Toc12736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36A9331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_Toc12210 </w:instrText>
          </w:r>
          <w:r>
            <w:fldChar w:fldCharType="separate"/>
          </w:r>
          <w:r>
            <w:rPr>
              <w:rFonts w:hint="default"/>
            </w:rPr>
            <w:t xml:space="preserve">2.3.3. </w:t>
          </w:r>
          <w:r>
            <w:t>培训效果评估</w:t>
          </w:r>
          <w:r>
            <w:tab/>
          </w:r>
          <w:r>
            <w:fldChar w:fldCharType="begin"/>
          </w:r>
          <w:r>
            <w:instrText xml:space="preserve"> PAGEREF _Toc12210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1D8E6DB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_Toc29672 </w:instrText>
          </w:r>
          <w:r>
            <w:fldChar w:fldCharType="separate"/>
          </w:r>
          <w:r>
            <w:rPr>
              <w:rFonts w:hint="default"/>
            </w:rPr>
            <w:t xml:space="preserve">2.4. </w:t>
          </w:r>
          <w:r>
            <w:t>关键岗位备份计划执行情况</w:t>
          </w:r>
          <w:r>
            <w:tab/>
          </w:r>
          <w:r>
            <w:fldChar w:fldCharType="begin"/>
          </w:r>
          <w:r>
            <w:instrText xml:space="preserve"> PAGEREF _Toc29672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5616BD2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_Toc19477 </w:instrText>
          </w:r>
          <w:r>
            <w:fldChar w:fldCharType="separate"/>
          </w:r>
          <w:r>
            <w:rPr>
              <w:rFonts w:hint="default"/>
            </w:rPr>
            <w:t xml:space="preserve">2.4.1. </w:t>
          </w:r>
          <w:r>
            <w:t>备份完成情况</w:t>
          </w:r>
          <w:r>
            <w:tab/>
          </w:r>
          <w:r>
            <w:fldChar w:fldCharType="begin"/>
          </w:r>
          <w:r>
            <w:instrText xml:space="preserve"> PAGEREF _Toc19477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C0DA5FF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_Toc30800 </w:instrText>
          </w:r>
          <w:r>
            <w:fldChar w:fldCharType="separate"/>
          </w:r>
          <w:r>
            <w:rPr>
              <w:rFonts w:hint="default"/>
            </w:rPr>
            <w:t xml:space="preserve">2.4.2. </w:t>
          </w:r>
          <w:r>
            <w:t>备份人员能力达标情况</w:t>
          </w:r>
          <w:r>
            <w:tab/>
          </w:r>
          <w:r>
            <w:fldChar w:fldCharType="begin"/>
          </w:r>
          <w:r>
            <w:instrText xml:space="preserve"> PAGEREF _Toc30800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DAF766B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_Toc11206 </w:instrText>
          </w:r>
          <w:r>
            <w:fldChar w:fldCharType="separate"/>
          </w:r>
          <w:r>
            <w:rPr>
              <w:rFonts w:hint="default"/>
            </w:rPr>
            <w:t xml:space="preserve">2.5. </w:t>
          </w:r>
          <w:r>
            <w:t>人员绩效考核执行情况</w:t>
          </w:r>
          <w:r>
            <w:tab/>
          </w:r>
          <w:r>
            <w:fldChar w:fldCharType="begin"/>
          </w:r>
          <w:r>
            <w:instrText xml:space="preserve"> PAGEREF _Toc11206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3EFDA59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_Toc9630 </w:instrText>
          </w:r>
          <w:r>
            <w:fldChar w:fldCharType="separate"/>
          </w:r>
          <w:r>
            <w:rPr>
              <w:rFonts w:hint="default"/>
            </w:rPr>
            <w:t xml:space="preserve">2.5.1. </w:t>
          </w:r>
          <w:r>
            <w:t>考核完成情况</w:t>
          </w:r>
          <w:r>
            <w:tab/>
          </w:r>
          <w:r>
            <w:fldChar w:fldCharType="begin"/>
          </w:r>
          <w:r>
            <w:instrText xml:space="preserve"> PAGEREF _Toc9630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0FC6F42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_Toc1369 </w:instrText>
          </w:r>
          <w:r>
            <w:fldChar w:fldCharType="separate"/>
          </w:r>
          <w:r>
            <w:rPr>
              <w:rFonts w:hint="default"/>
            </w:rPr>
            <w:t xml:space="preserve">2.5.2. </w:t>
          </w:r>
          <w:r>
            <w:t>绩效考核及时完成率</w:t>
          </w:r>
          <w:r>
            <w:tab/>
          </w:r>
          <w:r>
            <w:fldChar w:fldCharType="begin"/>
          </w:r>
          <w:r>
            <w:instrText xml:space="preserve"> PAGEREF _Toc1369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C8E5FF4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_Toc8336 </w:instrText>
          </w:r>
          <w:r>
            <w:fldChar w:fldCharType="separate"/>
          </w:r>
          <w:r>
            <w:rPr>
              <w:rFonts w:hint="default"/>
            </w:rPr>
            <w:t xml:space="preserve">2.6. </w:t>
          </w:r>
          <w:r>
            <w:t>人员能力评价执行情况</w:t>
          </w:r>
          <w:r>
            <w:tab/>
          </w:r>
          <w:r>
            <w:fldChar w:fldCharType="begin"/>
          </w:r>
          <w:r>
            <w:instrText xml:space="preserve"> PAGEREF _Toc8336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B619249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_Toc31012 </w:instrText>
          </w:r>
          <w:r>
            <w:fldChar w:fldCharType="separate"/>
          </w:r>
          <w:r>
            <w:rPr>
              <w:rFonts w:hint="default"/>
            </w:rPr>
            <w:t xml:space="preserve">2.6.1. </w:t>
          </w:r>
          <w:r>
            <w:t>评价完成情况</w:t>
          </w:r>
          <w:r>
            <w:tab/>
          </w:r>
          <w:r>
            <w:fldChar w:fldCharType="begin"/>
          </w:r>
          <w:r>
            <w:instrText xml:space="preserve"> PAGEREF _Toc31012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F570543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_Toc9324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资源管理报告</w:t>
          </w:r>
          <w:r>
            <w:tab/>
          </w:r>
          <w:r>
            <w:fldChar w:fldCharType="begin"/>
          </w:r>
          <w:r>
            <w:instrText xml:space="preserve"> PAGEREF _Toc9324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A115B4B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_Toc10359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运维工具管理</w:t>
          </w:r>
          <w:r>
            <w:tab/>
          </w:r>
          <w:r>
            <w:fldChar w:fldCharType="begin"/>
          </w:r>
          <w:r>
            <w:instrText xml:space="preserve"> PAGEREF _Toc10359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71A1D15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_Toc23520 </w:instrText>
          </w:r>
          <w:r>
            <w:fldChar w:fldCharType="separate"/>
          </w:r>
          <w:r>
            <w:rPr>
              <w:rFonts w:hint="default"/>
            </w:rPr>
            <w:t xml:space="preserve">3.1.1. </w:t>
          </w:r>
          <w:r>
            <w:t>管理体系概述</w:t>
          </w:r>
          <w:r>
            <w:tab/>
          </w:r>
          <w:r>
            <w:fldChar w:fldCharType="begin"/>
          </w:r>
          <w:r>
            <w:instrText xml:space="preserve"> PAGEREF _Toc23520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8BC9FCF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_Toc20346 </w:instrText>
          </w:r>
          <w:r>
            <w:fldChar w:fldCharType="separate"/>
          </w:r>
          <w:r>
            <w:rPr>
              <w:rFonts w:hint="default"/>
            </w:rPr>
            <w:t xml:space="preserve">3.1.2. </w:t>
          </w:r>
          <w:r>
            <w:t>核心管理机制的应用与执行情况</w:t>
          </w:r>
          <w:r>
            <w:tab/>
          </w:r>
          <w:r>
            <w:fldChar w:fldCharType="begin"/>
          </w:r>
          <w:r>
            <w:instrText xml:space="preserve"> PAGEREF _Toc20346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E24E778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_Toc9689 </w:instrText>
          </w:r>
          <w:r>
            <w:fldChar w:fldCharType="separate"/>
          </w:r>
          <w:r>
            <w:rPr>
              <w:rFonts w:hint="default"/>
            </w:rPr>
            <w:t xml:space="preserve">3.1.3. </w:t>
          </w:r>
          <w:r>
            <w:t>关键绩效指标达成情况</w:t>
          </w:r>
          <w:r>
            <w:tab/>
          </w:r>
          <w:r>
            <w:fldChar w:fldCharType="begin"/>
          </w:r>
          <w:r>
            <w:instrText xml:space="preserve"> PAGEREF _Toc9689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57FAD03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_Toc16171 </w:instrText>
          </w:r>
          <w:r>
            <w:fldChar w:fldCharType="separate"/>
          </w:r>
          <w:r>
            <w:rPr>
              <w:rFonts w:hint="default"/>
            </w:rPr>
            <w:t xml:space="preserve">3.1.4. </w:t>
          </w:r>
          <w:r>
            <w:t>应用成效总结</w:t>
          </w:r>
          <w:r>
            <w:tab/>
          </w:r>
          <w:r>
            <w:fldChar w:fldCharType="begin"/>
          </w:r>
          <w:r>
            <w:instrText xml:space="preserve"> PAGEREF _Toc16171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E3C357C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_Toc19994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服务台应用情况</w:t>
          </w:r>
          <w:r>
            <w:tab/>
          </w:r>
          <w:r>
            <w:fldChar w:fldCharType="begin"/>
          </w:r>
          <w:r>
            <w:instrText xml:space="preserve"> PAGEREF _Toc19994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E7C2ED5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_Toc16396 </w:instrText>
          </w:r>
          <w:r>
            <w:fldChar w:fldCharType="separate"/>
          </w:r>
          <w:r>
            <w:rPr>
              <w:rFonts w:hint="default"/>
            </w:rPr>
            <w:t xml:space="preserve">3.2.1. </w:t>
          </w:r>
          <w:r>
            <w:t>服务台管理体系概述</w:t>
          </w:r>
          <w:r>
            <w:tab/>
          </w:r>
          <w:r>
            <w:fldChar w:fldCharType="begin"/>
          </w:r>
          <w:r>
            <w:instrText xml:space="preserve"> PAGEREF _Toc16396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909278B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_Toc16292 </w:instrText>
          </w:r>
          <w:r>
            <w:fldChar w:fldCharType="separate"/>
          </w:r>
          <w:r>
            <w:rPr>
              <w:rFonts w:hint="default"/>
            </w:rPr>
            <w:t xml:space="preserve">3.2.2. </w:t>
          </w:r>
          <w:r>
            <w:t>核心管理机制的应用与执行情况</w:t>
          </w:r>
          <w:r>
            <w:tab/>
          </w:r>
          <w:r>
            <w:fldChar w:fldCharType="begin"/>
          </w:r>
          <w:r>
            <w:instrText xml:space="preserve"> PAGEREF _Toc16292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0B86D24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_Toc27523 </w:instrText>
          </w:r>
          <w:r>
            <w:fldChar w:fldCharType="separate"/>
          </w:r>
          <w:r>
            <w:rPr>
              <w:rFonts w:hint="default"/>
            </w:rPr>
            <w:t xml:space="preserve">3.2.3. </w:t>
          </w:r>
          <w:r>
            <w:t>关键绩效指标达成情况</w:t>
          </w:r>
          <w:r>
            <w:tab/>
          </w:r>
          <w:r>
            <w:fldChar w:fldCharType="begin"/>
          </w:r>
          <w:r>
            <w:instrText xml:space="preserve"> PAGEREF _Toc27523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A65EB6A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_Toc10018 </w:instrText>
          </w:r>
          <w:r>
            <w:fldChar w:fldCharType="separate"/>
          </w:r>
          <w:r>
            <w:rPr>
              <w:rFonts w:hint="default"/>
            </w:rPr>
            <w:t xml:space="preserve">3.2.4. </w:t>
          </w:r>
          <w:r>
            <w:t>应用成效总结</w:t>
          </w:r>
          <w:r>
            <w:tab/>
          </w:r>
          <w:r>
            <w:fldChar w:fldCharType="begin"/>
          </w:r>
          <w:r>
            <w:instrText xml:space="preserve"> PAGEREF _Toc10018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7BAF592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_Toc14588 </w:instrText>
          </w:r>
          <w:r>
            <w:fldChar w:fldCharType="separate"/>
          </w:r>
          <w:r>
            <w:rPr>
              <w:rFonts w:hint="default"/>
            </w:rPr>
            <w:t xml:space="preserve">3.3. </w:t>
          </w:r>
          <w:r>
            <w:t>备件库应用情况</w:t>
          </w:r>
          <w:r>
            <w:tab/>
          </w:r>
          <w:r>
            <w:fldChar w:fldCharType="begin"/>
          </w:r>
          <w:r>
            <w:instrText xml:space="preserve"> PAGEREF _Toc14588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10FAF3B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_Toc28156 </w:instrText>
          </w:r>
          <w:r>
            <w:fldChar w:fldCharType="separate"/>
          </w:r>
          <w:r>
            <w:rPr>
              <w:rFonts w:hint="default"/>
            </w:rPr>
            <w:t xml:space="preserve">3.3.1. </w:t>
          </w:r>
          <w:r>
            <w:t>备品备件管理体系概述</w:t>
          </w:r>
          <w:r>
            <w:tab/>
          </w:r>
          <w:r>
            <w:fldChar w:fldCharType="begin"/>
          </w:r>
          <w:r>
            <w:instrText xml:space="preserve"> PAGEREF _Toc28156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5886FF2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_Toc9540 </w:instrText>
          </w:r>
          <w:r>
            <w:fldChar w:fldCharType="separate"/>
          </w:r>
          <w:r>
            <w:rPr>
              <w:rFonts w:hint="default"/>
            </w:rPr>
            <w:t xml:space="preserve">3.3.2. </w:t>
          </w:r>
          <w:r>
            <w:t>核心管理机制的应用与执行情况</w:t>
          </w:r>
          <w:r>
            <w:tab/>
          </w:r>
          <w:r>
            <w:fldChar w:fldCharType="begin"/>
          </w:r>
          <w:r>
            <w:instrText xml:space="preserve"> PAGEREF _Toc9540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9D0F93A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_Toc31423 </w:instrText>
          </w:r>
          <w:r>
            <w:fldChar w:fldCharType="separate"/>
          </w:r>
          <w:r>
            <w:rPr>
              <w:rFonts w:hint="default"/>
            </w:rPr>
            <w:t xml:space="preserve">3.3.3. </w:t>
          </w:r>
          <w:r>
            <w:t>关键绩效指标达成情况</w:t>
          </w:r>
          <w:r>
            <w:tab/>
          </w:r>
          <w:r>
            <w:fldChar w:fldCharType="begin"/>
          </w:r>
          <w:r>
            <w:instrText xml:space="preserve"> PAGEREF _Toc31423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B24083A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_Toc19912 </w:instrText>
          </w:r>
          <w:r>
            <w:fldChar w:fldCharType="separate"/>
          </w:r>
          <w:r>
            <w:rPr>
              <w:rFonts w:hint="default"/>
            </w:rPr>
            <w:t xml:space="preserve">3.3.4. </w:t>
          </w:r>
          <w:r>
            <w:t>应用成效总结</w:t>
          </w:r>
          <w:r>
            <w:tab/>
          </w:r>
          <w:r>
            <w:fldChar w:fldCharType="begin"/>
          </w:r>
          <w:r>
            <w:instrText xml:space="preserve"> PAGEREF _Toc19912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E3B821B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_Toc18931 </w:instrText>
          </w:r>
          <w:r>
            <w:fldChar w:fldCharType="separate"/>
          </w:r>
          <w:r>
            <w:rPr>
              <w:rFonts w:hint="default"/>
            </w:rPr>
            <w:t xml:space="preserve">3.4. </w:t>
          </w:r>
          <w:r>
            <w:t>服务知识应用情况</w:t>
          </w:r>
          <w:r>
            <w:tab/>
          </w:r>
          <w:r>
            <w:fldChar w:fldCharType="begin"/>
          </w:r>
          <w:r>
            <w:instrText xml:space="preserve"> PAGEREF _Toc18931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81E096A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_Toc26251 </w:instrText>
          </w:r>
          <w:r>
            <w:fldChar w:fldCharType="separate"/>
          </w:r>
          <w:r>
            <w:rPr>
              <w:rFonts w:hint="default"/>
            </w:rPr>
            <w:t xml:space="preserve">3.4.1. </w:t>
          </w:r>
          <w:r>
            <w:t>服务知识管理体系概述</w:t>
          </w:r>
          <w:r>
            <w:tab/>
          </w:r>
          <w:r>
            <w:fldChar w:fldCharType="begin"/>
          </w:r>
          <w:r>
            <w:instrText xml:space="preserve"> PAGEREF _Toc26251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D3376B8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_Toc19113 </w:instrText>
          </w:r>
          <w:r>
            <w:fldChar w:fldCharType="separate"/>
          </w:r>
          <w:r>
            <w:rPr>
              <w:rFonts w:hint="default"/>
            </w:rPr>
            <w:t xml:space="preserve">3.4.2. </w:t>
          </w:r>
          <w:r>
            <w:t>核心管理机制的应用与执行情况</w:t>
          </w:r>
          <w:r>
            <w:tab/>
          </w:r>
          <w:r>
            <w:fldChar w:fldCharType="begin"/>
          </w:r>
          <w:r>
            <w:instrText xml:space="preserve"> PAGEREF _Toc19113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ED29DCF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_Toc26900 </w:instrText>
          </w:r>
          <w:r>
            <w:fldChar w:fldCharType="separate"/>
          </w:r>
          <w:r>
            <w:rPr>
              <w:rFonts w:hint="default"/>
            </w:rPr>
            <w:t xml:space="preserve">3.4.3. </w:t>
          </w:r>
          <w:r>
            <w:t>关键绩效指标达成情况</w:t>
          </w:r>
          <w:r>
            <w:tab/>
          </w:r>
          <w:r>
            <w:fldChar w:fldCharType="begin"/>
          </w:r>
          <w:r>
            <w:instrText xml:space="preserve"> PAGEREF _Toc26900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7420E9E6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_Toc1073 </w:instrText>
          </w:r>
          <w:r>
            <w:fldChar w:fldCharType="separate"/>
          </w:r>
          <w:r>
            <w:rPr>
              <w:rFonts w:hint="default"/>
            </w:rPr>
            <w:t xml:space="preserve">3.4.4. </w:t>
          </w:r>
          <w:r>
            <w:t>应用成效总结</w:t>
          </w:r>
          <w:r>
            <w:tab/>
          </w:r>
          <w:r>
            <w:fldChar w:fldCharType="begin"/>
          </w:r>
          <w:r>
            <w:instrText xml:space="preserve"> PAGEREF _Toc1073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561CE88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_Toc2992 </w:instrText>
          </w:r>
          <w:r>
            <w:fldChar w:fldCharType="separate"/>
          </w:r>
          <w:r>
            <w:rPr>
              <w:rFonts w:hint="default"/>
            </w:rPr>
            <w:t xml:space="preserve">3.5. </w:t>
          </w:r>
          <w:r>
            <w:t>最终软件库应用情况</w:t>
          </w:r>
          <w:r>
            <w:tab/>
          </w:r>
          <w:r>
            <w:fldChar w:fldCharType="begin"/>
          </w:r>
          <w:r>
            <w:instrText xml:space="preserve"> PAGEREF _Toc2992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56F6C99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_Toc30435 </w:instrText>
          </w:r>
          <w:r>
            <w:fldChar w:fldCharType="separate"/>
          </w:r>
          <w:r>
            <w:rPr>
              <w:rFonts w:hint="default"/>
            </w:rPr>
            <w:t xml:space="preserve">3.5.1. </w:t>
          </w:r>
          <w:r>
            <w:t>软件库管理体系概述</w:t>
          </w:r>
          <w:r>
            <w:tab/>
          </w:r>
          <w:r>
            <w:fldChar w:fldCharType="begin"/>
          </w:r>
          <w:r>
            <w:instrText xml:space="preserve"> PAGEREF _Toc30435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7D892A4D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_Toc19370 </w:instrText>
          </w:r>
          <w:r>
            <w:fldChar w:fldCharType="separate"/>
          </w:r>
          <w:r>
            <w:rPr>
              <w:rFonts w:hint="default"/>
            </w:rPr>
            <w:t xml:space="preserve">3.5.2. </w:t>
          </w:r>
          <w:r>
            <w:t>核心管理机制的应用与执行情况</w:t>
          </w:r>
          <w:r>
            <w:tab/>
          </w:r>
          <w:r>
            <w:fldChar w:fldCharType="begin"/>
          </w:r>
          <w:r>
            <w:instrText xml:space="preserve"> PAGEREF _Toc19370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5871909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_Toc30693 </w:instrText>
          </w:r>
          <w:r>
            <w:fldChar w:fldCharType="separate"/>
          </w:r>
          <w:r>
            <w:rPr>
              <w:rFonts w:hint="default"/>
            </w:rPr>
            <w:t xml:space="preserve">3.5.3. </w:t>
          </w:r>
          <w:r>
            <w:t>关键绩效指标达成情况</w:t>
          </w:r>
          <w:r>
            <w:tab/>
          </w:r>
          <w:r>
            <w:fldChar w:fldCharType="begin"/>
          </w:r>
          <w:r>
            <w:instrText xml:space="preserve"> PAGEREF _Toc30693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8EC9B58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_Toc27247 </w:instrText>
          </w:r>
          <w:r>
            <w:fldChar w:fldCharType="separate"/>
          </w:r>
          <w:r>
            <w:rPr>
              <w:rFonts w:hint="default"/>
            </w:rPr>
            <w:t xml:space="preserve">3.5.4. </w:t>
          </w:r>
          <w:r>
            <w:t>应用成效总结</w:t>
          </w:r>
          <w:r>
            <w:tab/>
          </w:r>
          <w:r>
            <w:fldChar w:fldCharType="begin"/>
          </w:r>
          <w:r>
            <w:instrText xml:space="preserve"> PAGEREF _Toc27247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F1720AA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_Toc2122 </w:instrText>
          </w:r>
          <w:r>
            <w:fldChar w:fldCharType="separate"/>
          </w:r>
          <w:r>
            <w:rPr>
              <w:rFonts w:hint="default"/>
            </w:rPr>
            <w:t xml:space="preserve">3.6. </w:t>
          </w:r>
          <w:r>
            <w:t>服务数据应用情况</w:t>
          </w:r>
          <w:r>
            <w:tab/>
          </w:r>
          <w:r>
            <w:fldChar w:fldCharType="begin"/>
          </w:r>
          <w:r>
            <w:instrText xml:space="preserve"> PAGEREF _Toc2122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313A2E7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_Toc31935 </w:instrText>
          </w:r>
          <w:r>
            <w:fldChar w:fldCharType="separate"/>
          </w:r>
          <w:r>
            <w:rPr>
              <w:rFonts w:hint="default"/>
            </w:rPr>
            <w:t xml:space="preserve">3.6.1. </w:t>
          </w:r>
          <w:r>
            <w:t>服务数据管理体系概述</w:t>
          </w:r>
          <w:r>
            <w:tab/>
          </w:r>
          <w:r>
            <w:fldChar w:fldCharType="begin"/>
          </w:r>
          <w:r>
            <w:instrText xml:space="preserve"> PAGEREF _Toc31935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6F00F28E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_Toc27138 </w:instrText>
          </w:r>
          <w:r>
            <w:fldChar w:fldCharType="separate"/>
          </w:r>
          <w:r>
            <w:rPr>
              <w:rFonts w:hint="default"/>
            </w:rPr>
            <w:t xml:space="preserve">3.6.2. </w:t>
          </w:r>
          <w:r>
            <w:t>核心管理机制的应用与执行情况</w:t>
          </w:r>
          <w:r>
            <w:tab/>
          </w:r>
          <w:r>
            <w:fldChar w:fldCharType="begin"/>
          </w:r>
          <w:r>
            <w:instrText xml:space="preserve"> PAGEREF _Toc27138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803902C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_Toc25674 </w:instrText>
          </w:r>
          <w:r>
            <w:fldChar w:fldCharType="separate"/>
          </w:r>
          <w:r>
            <w:rPr>
              <w:rFonts w:hint="default"/>
            </w:rPr>
            <w:t xml:space="preserve">3.6.3. </w:t>
          </w:r>
          <w:r>
            <w:t>关键绩效指标达成情况</w:t>
          </w:r>
          <w:r>
            <w:tab/>
          </w:r>
          <w:r>
            <w:fldChar w:fldCharType="begin"/>
          </w:r>
          <w:r>
            <w:instrText xml:space="preserve"> PAGEREF _Toc25674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1BF6576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_Toc2415 </w:instrText>
          </w:r>
          <w:r>
            <w:fldChar w:fldCharType="separate"/>
          </w:r>
          <w:r>
            <w:rPr>
              <w:rFonts w:hint="default"/>
            </w:rPr>
            <w:t xml:space="preserve">3.6.4. </w:t>
          </w:r>
          <w:r>
            <w:t>应用成效总结</w:t>
          </w:r>
          <w:r>
            <w:tab/>
          </w:r>
          <w:r>
            <w:fldChar w:fldCharType="begin"/>
          </w:r>
          <w:r>
            <w:instrText xml:space="preserve"> PAGEREF _Toc2415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153B830B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_Toc3960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技术管理报告</w:t>
          </w:r>
          <w:r>
            <w:tab/>
          </w:r>
          <w:r>
            <w:fldChar w:fldCharType="begin"/>
          </w:r>
          <w:r>
            <w:instrText xml:space="preserve"> PAGEREF _Toc3960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0CB446B8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_Toc18599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研发概述</w:t>
          </w:r>
          <w:r>
            <w:tab/>
          </w:r>
          <w:r>
            <w:fldChar w:fldCharType="begin"/>
          </w:r>
          <w:r>
            <w:instrText xml:space="preserve"> PAGEREF _Toc18599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7E77621A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_Toc30761 </w:instrText>
          </w:r>
          <w:r>
            <w:fldChar w:fldCharType="separate"/>
          </w:r>
          <w:r>
            <w:rPr>
              <w:rFonts w:hint="default"/>
            </w:rPr>
            <w:t xml:space="preserve">4.1.1. </w:t>
          </w:r>
          <w:r>
            <w:t>研发背景</w:t>
          </w:r>
          <w:r>
            <w:tab/>
          </w:r>
          <w:r>
            <w:fldChar w:fldCharType="begin"/>
          </w:r>
          <w:r>
            <w:instrText xml:space="preserve"> PAGEREF _Toc30761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45674F96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_Toc24994 </w:instrText>
          </w:r>
          <w:r>
            <w:fldChar w:fldCharType="separate"/>
          </w:r>
          <w:r>
            <w:rPr>
              <w:rFonts w:hint="default"/>
            </w:rPr>
            <w:t xml:space="preserve">4.1.2. </w:t>
          </w:r>
          <w:r>
            <w:t>1-4月研发目标</w:t>
          </w:r>
          <w:r>
            <w:tab/>
          </w:r>
          <w:r>
            <w:fldChar w:fldCharType="begin"/>
          </w:r>
          <w:r>
            <w:instrText xml:space="preserve"> PAGEREF _Toc24994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51160E6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_Toc25004 </w:instrText>
          </w:r>
          <w:r>
            <w:fldChar w:fldCharType="separate"/>
          </w:r>
          <w:r>
            <w:rPr>
              <w:rFonts w:hint="default"/>
            </w:rPr>
            <w:t xml:space="preserve">4.1.3. </w:t>
          </w:r>
          <w:r>
            <w:t>整体完成情况</w:t>
          </w:r>
          <w:r>
            <w:tab/>
          </w:r>
          <w:r>
            <w:fldChar w:fldCharType="begin"/>
          </w:r>
          <w:r>
            <w:instrText xml:space="preserve"> PAGEREF _Toc25004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4EDA54D3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_Toc32478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工具研发完成情况</w:t>
          </w:r>
          <w:r>
            <w:tab/>
          </w:r>
          <w:r>
            <w:fldChar w:fldCharType="begin"/>
          </w:r>
          <w:r>
            <w:instrText xml:space="preserve"> PAGEREF _Toc32478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00F01020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_Toc5956 </w:instrText>
          </w:r>
          <w:r>
            <w:fldChar w:fldCharType="separate"/>
          </w:r>
          <w:r>
            <w:rPr>
              <w:rFonts w:hint="default"/>
            </w:rPr>
            <w:t xml:space="preserve">4.2.1. </w:t>
          </w:r>
          <w:r>
            <w:t>实施规划完成情况</w:t>
          </w:r>
          <w:r>
            <w:tab/>
          </w:r>
          <w:r>
            <w:fldChar w:fldCharType="begin"/>
          </w:r>
          <w:r>
            <w:instrText xml:space="preserve"> PAGEREF _Toc5956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7D07B91B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_Toc26191 </w:instrText>
          </w:r>
          <w:r>
            <w:fldChar w:fldCharType="separate"/>
          </w:r>
          <w:r>
            <w:rPr>
              <w:rFonts w:hint="default"/>
            </w:rPr>
            <w:t xml:space="preserve">4.2.2. </w:t>
          </w:r>
          <w:r>
            <w:t>具体功能研发完成情况</w:t>
          </w:r>
          <w:r>
            <w:tab/>
          </w:r>
          <w:r>
            <w:fldChar w:fldCharType="begin"/>
          </w:r>
          <w:r>
            <w:instrText xml:space="preserve"> PAGEREF _Toc26191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78D17CCF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_Toc14316 </w:instrText>
          </w:r>
          <w:r>
            <w:fldChar w:fldCharType="separate"/>
          </w:r>
          <w:r>
            <w:rPr>
              <w:rFonts w:hint="default"/>
            </w:rPr>
            <w:t xml:space="preserve">4.2.3. </w:t>
          </w:r>
          <w:r>
            <w:t>研发工具应用情况</w:t>
          </w:r>
          <w:r>
            <w:tab/>
          </w:r>
          <w:r>
            <w:fldChar w:fldCharType="begin"/>
          </w:r>
          <w:r>
            <w:instrText xml:space="preserve"> PAGEREF _Toc14316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190B067F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_Toc12426 </w:instrText>
          </w:r>
          <w:r>
            <w:fldChar w:fldCharType="separate"/>
          </w:r>
          <w:r>
            <w:rPr>
              <w:rFonts w:hint="default"/>
            </w:rPr>
            <w:t xml:space="preserve">4.3. </w:t>
          </w:r>
          <w:r>
            <w:t>手册研发完成情况</w:t>
          </w:r>
          <w:r>
            <w:tab/>
          </w:r>
          <w:r>
            <w:fldChar w:fldCharType="begin"/>
          </w:r>
          <w:r>
            <w:instrText xml:space="preserve"> PAGEREF _Toc12426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0F300A49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_Toc16706 </w:instrText>
          </w:r>
          <w:r>
            <w:fldChar w:fldCharType="separate"/>
          </w:r>
          <w:r>
            <w:rPr>
              <w:rFonts w:hint="default"/>
            </w:rPr>
            <w:t xml:space="preserve">4.4. </w:t>
          </w:r>
          <w:r>
            <w:t>新技术研发完成情况</w:t>
          </w:r>
          <w:r>
            <w:tab/>
          </w:r>
          <w:r>
            <w:fldChar w:fldCharType="begin"/>
          </w:r>
          <w:r>
            <w:instrText xml:space="preserve"> PAGEREF _Toc16706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2E84BC3C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_Toc5774 </w:instrText>
          </w:r>
          <w:r>
            <w:fldChar w:fldCharType="separate"/>
          </w:r>
          <w:r>
            <w:rPr>
              <w:rFonts w:hint="default"/>
            </w:rPr>
            <w:t xml:space="preserve">4.5. </w:t>
          </w:r>
          <w:r>
            <w:t>资源使用情况</w:t>
          </w:r>
          <w:r>
            <w:tab/>
          </w:r>
          <w:r>
            <w:fldChar w:fldCharType="begin"/>
          </w:r>
          <w:r>
            <w:instrText xml:space="preserve"> PAGEREF _Toc5774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0072F67A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_Toc23232 </w:instrText>
          </w:r>
          <w:r>
            <w:fldChar w:fldCharType="separate"/>
          </w:r>
          <w:r>
            <w:rPr>
              <w:rFonts w:hint="default"/>
            </w:rPr>
            <w:t xml:space="preserve">4.5.1. </w:t>
          </w:r>
          <w:r>
            <w:t>人员投入</w:t>
          </w:r>
          <w:r>
            <w:tab/>
          </w:r>
          <w:r>
            <w:fldChar w:fldCharType="begin"/>
          </w:r>
          <w:r>
            <w:instrText xml:space="preserve"> PAGEREF _Toc23232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733E2E2E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_Toc29339 </w:instrText>
          </w:r>
          <w:r>
            <w:fldChar w:fldCharType="separate"/>
          </w:r>
          <w:r>
            <w:rPr>
              <w:rFonts w:hint="default"/>
            </w:rPr>
            <w:t xml:space="preserve">4.5.2. </w:t>
          </w:r>
          <w:r>
            <w:t>资金投入</w:t>
          </w:r>
          <w:r>
            <w:tab/>
          </w:r>
          <w:r>
            <w:fldChar w:fldCharType="begin"/>
          </w:r>
          <w:r>
            <w:instrText xml:space="preserve"> PAGEREF _Toc29339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591FE1A5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_Toc11170 </w:instrText>
          </w:r>
          <w:r>
            <w:fldChar w:fldCharType="separate"/>
          </w:r>
          <w:r>
            <w:rPr>
              <w:rFonts w:hint="default"/>
            </w:rPr>
            <w:t xml:space="preserve">4.5.3. </w:t>
          </w:r>
          <w:r>
            <w:t>场地与设备</w:t>
          </w:r>
          <w:r>
            <w:tab/>
          </w:r>
          <w:r>
            <w:fldChar w:fldCharType="begin"/>
          </w:r>
          <w:r>
            <w:instrText xml:space="preserve"> PAGEREF _Toc11170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2DDCCE02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_Toc13557 </w:instrText>
          </w:r>
          <w:r>
            <w:fldChar w:fldCharType="separate"/>
          </w:r>
          <w:r>
            <w:rPr>
              <w:rFonts w:hint="default"/>
            </w:rPr>
            <w:t xml:space="preserve">4.6. </w:t>
          </w:r>
          <w:r>
            <w:t>下阶段工作计划（5-8月）</w:t>
          </w:r>
          <w:r>
            <w:tab/>
          </w:r>
          <w:r>
            <w:fldChar w:fldCharType="begin"/>
          </w:r>
          <w:r>
            <w:instrText xml:space="preserve"> PAGEREF _Toc13557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5D03235D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_Toc6452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过程管理报告</w:t>
          </w:r>
          <w:r>
            <w:tab/>
          </w:r>
          <w:r>
            <w:fldChar w:fldCharType="begin"/>
          </w:r>
          <w:r>
            <w:instrText xml:space="preserve"> PAGEREF _Toc6452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16122358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_Toc21380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过程框架管理</w:t>
          </w:r>
          <w:r>
            <w:tab/>
          </w:r>
          <w:r>
            <w:fldChar w:fldCharType="begin"/>
          </w:r>
          <w:r>
            <w:instrText xml:space="preserve"> PAGEREF _Toc21380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32B7D409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_Toc30811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服务级别管理</w:t>
          </w:r>
          <w:r>
            <w:tab/>
          </w:r>
          <w:r>
            <w:fldChar w:fldCharType="begin"/>
          </w:r>
          <w:r>
            <w:instrText xml:space="preserve"> PAGEREF _Toc30811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48B620CD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_Toc13232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服务报告管理</w:t>
          </w:r>
          <w:r>
            <w:tab/>
          </w:r>
          <w:r>
            <w:fldChar w:fldCharType="begin"/>
          </w:r>
          <w:r>
            <w:instrText xml:space="preserve"> PAGEREF _Toc13232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4DA64218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_Toc21651 </w:instrText>
          </w:r>
          <w:r>
            <w:fldChar w:fldCharType="separate"/>
          </w:r>
          <w:r>
            <w:rPr>
              <w:rFonts w:hint="default"/>
            </w:rPr>
            <w:t xml:space="preserve">5.4. </w:t>
          </w:r>
          <w:r>
            <w:t>事件管理</w:t>
          </w:r>
          <w:r>
            <w:tab/>
          </w:r>
          <w:r>
            <w:fldChar w:fldCharType="begin"/>
          </w:r>
          <w:r>
            <w:instrText xml:space="preserve"> PAGEREF _Toc21651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420B234B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_Toc18415 </w:instrText>
          </w:r>
          <w:r>
            <w:fldChar w:fldCharType="separate"/>
          </w:r>
          <w:r>
            <w:rPr>
              <w:rFonts w:hint="default"/>
            </w:rPr>
            <w:t xml:space="preserve">5.5. </w:t>
          </w:r>
          <w:r>
            <w:t>问题管理</w:t>
          </w:r>
          <w:r>
            <w:tab/>
          </w:r>
          <w:r>
            <w:fldChar w:fldCharType="begin"/>
          </w:r>
          <w:r>
            <w:instrText xml:space="preserve"> PAGEREF _Toc18415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3486335B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_Toc16319 </w:instrText>
          </w:r>
          <w:r>
            <w:fldChar w:fldCharType="separate"/>
          </w:r>
          <w:r>
            <w:rPr>
              <w:rFonts w:hint="default"/>
            </w:rPr>
            <w:t xml:space="preserve">5.6. </w:t>
          </w:r>
          <w:r>
            <w:t>变更管理</w:t>
          </w:r>
          <w:r>
            <w:tab/>
          </w:r>
          <w:r>
            <w:fldChar w:fldCharType="begin"/>
          </w:r>
          <w:r>
            <w:instrText xml:space="preserve"> PAGEREF _Toc16319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45161B59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_Toc9940 </w:instrText>
          </w:r>
          <w:r>
            <w:fldChar w:fldCharType="separate"/>
          </w:r>
          <w:r>
            <w:rPr>
              <w:rFonts w:hint="default"/>
            </w:rPr>
            <w:t xml:space="preserve">5.7. </w:t>
          </w:r>
          <w:r>
            <w:t>发布管理</w:t>
          </w:r>
          <w:r>
            <w:tab/>
          </w:r>
          <w:r>
            <w:fldChar w:fldCharType="begin"/>
          </w:r>
          <w:r>
            <w:instrText xml:space="preserve"> PAGEREF _Toc9940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54EDC459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_Toc31091 </w:instrText>
          </w:r>
          <w:r>
            <w:fldChar w:fldCharType="separate"/>
          </w:r>
          <w:r>
            <w:rPr>
              <w:rFonts w:hint="default"/>
            </w:rPr>
            <w:t xml:space="preserve">5.8. </w:t>
          </w:r>
          <w:r>
            <w:t>配置管理</w:t>
          </w:r>
          <w:r>
            <w:tab/>
          </w:r>
          <w:r>
            <w:fldChar w:fldCharType="begin"/>
          </w:r>
          <w:r>
            <w:instrText xml:space="preserve"> PAGEREF _Toc31091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73021418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_Toc20399 </w:instrText>
          </w:r>
          <w:r>
            <w:fldChar w:fldCharType="separate"/>
          </w:r>
          <w:r>
            <w:rPr>
              <w:rFonts w:hint="default"/>
            </w:rPr>
            <w:t xml:space="preserve">5.9. </w:t>
          </w:r>
          <w:r>
            <w:t>可用性和连续性管理</w:t>
          </w:r>
          <w:r>
            <w:tab/>
          </w:r>
          <w:r>
            <w:fldChar w:fldCharType="begin"/>
          </w:r>
          <w:r>
            <w:instrText xml:space="preserve"> PAGEREF _Toc20399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7B43CED4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_Toc29093 </w:instrText>
          </w:r>
          <w:r>
            <w:fldChar w:fldCharType="separate"/>
          </w:r>
          <w:r>
            <w:rPr>
              <w:rFonts w:hint="default"/>
            </w:rPr>
            <w:t xml:space="preserve">5.10. </w:t>
          </w:r>
          <w:r>
            <w:t>容量管理</w:t>
          </w:r>
          <w:r>
            <w:tab/>
          </w:r>
          <w:r>
            <w:fldChar w:fldCharType="begin"/>
          </w:r>
          <w:r>
            <w:instrText xml:space="preserve"> PAGEREF _Toc29093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584EBFF6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_Toc12529 </w:instrText>
          </w:r>
          <w:r>
            <w:fldChar w:fldCharType="separate"/>
          </w:r>
          <w:r>
            <w:rPr>
              <w:rFonts w:hint="default"/>
            </w:rPr>
            <w:t xml:space="preserve">5.11. </w:t>
          </w:r>
          <w:r>
            <w:t>信息安全管理</w:t>
          </w:r>
          <w:r>
            <w:tab/>
          </w:r>
          <w:r>
            <w:fldChar w:fldCharType="begin"/>
          </w:r>
          <w:r>
            <w:instrText xml:space="preserve"> PAGEREF _Toc12529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30C86644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_Toc2545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交付管理报告</w:t>
          </w:r>
          <w:r>
            <w:tab/>
          </w:r>
          <w:r>
            <w:fldChar w:fldCharType="begin"/>
          </w:r>
          <w:r>
            <w:instrText xml:space="preserve"> PAGEREF _Toc2545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469C2B3E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_Toc26358 </w:instrText>
          </w:r>
          <w:r>
            <w:fldChar w:fldCharType="separate"/>
          </w:r>
          <w:r>
            <w:rPr>
              <w:rFonts w:hint="default"/>
            </w:rPr>
            <w:t xml:space="preserve">6.1. </w:t>
          </w:r>
          <w:r>
            <w:t>交付管理体系概述</w:t>
          </w:r>
          <w:r>
            <w:tab/>
          </w:r>
          <w:r>
            <w:fldChar w:fldCharType="begin"/>
          </w:r>
          <w:r>
            <w:instrText xml:space="preserve"> PAGEREF _Toc26358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05DEBE3B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_Toc20935 </w:instrText>
          </w:r>
          <w:r>
            <w:fldChar w:fldCharType="separate"/>
          </w:r>
          <w:r>
            <w:rPr>
              <w:rFonts w:hint="default"/>
            </w:rPr>
            <w:t xml:space="preserve">6.2. </w:t>
          </w:r>
          <w:r>
            <w:t>关键绩效指标达成情况</w:t>
          </w:r>
          <w:r>
            <w:tab/>
          </w:r>
          <w:r>
            <w:fldChar w:fldCharType="begin"/>
          </w:r>
          <w:r>
            <w:instrText xml:space="preserve"> PAGEREF _Toc20935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6A368AC5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_Toc7655 </w:instrText>
          </w:r>
          <w:r>
            <w:fldChar w:fldCharType="separate"/>
          </w:r>
          <w:r>
            <w:rPr>
              <w:rFonts w:hint="default"/>
            </w:rPr>
            <w:t xml:space="preserve">6.3. </w:t>
          </w:r>
          <w:r>
            <w:t>交付管理工作执行情况</w:t>
          </w:r>
          <w:r>
            <w:tab/>
          </w:r>
          <w:r>
            <w:fldChar w:fldCharType="begin"/>
          </w:r>
          <w:r>
            <w:instrText xml:space="preserve"> PAGEREF _Toc7655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24AD01CE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_Toc7486 </w:instrText>
          </w:r>
          <w:r>
            <w:fldChar w:fldCharType="separate"/>
          </w:r>
          <w:r>
            <w:rPr>
              <w:rFonts w:hint="default"/>
            </w:rPr>
            <w:t xml:space="preserve">6.4. </w:t>
          </w:r>
          <w:r>
            <w:t>应用成效总结</w:t>
          </w:r>
          <w:r>
            <w:tab/>
          </w:r>
          <w:r>
            <w:fldChar w:fldCharType="begin"/>
          </w:r>
          <w:r>
            <w:instrText xml:space="preserve"> PAGEREF _Toc7486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6CF96BA3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_Toc6088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应急管理报告</w:t>
          </w:r>
          <w:r>
            <w:tab/>
          </w:r>
          <w:r>
            <w:fldChar w:fldCharType="begin"/>
          </w:r>
          <w:r>
            <w:instrText xml:space="preserve"> PAGEREF _Toc6088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1351A072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_Toc4969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应急管理体系概述</w:t>
          </w:r>
          <w:r>
            <w:tab/>
          </w:r>
          <w:r>
            <w:fldChar w:fldCharType="begin"/>
          </w:r>
          <w:r>
            <w:instrText xml:space="preserve"> PAGEREF _Toc4969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73F8ABC7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_Toc8186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关键绩效指标达成情况</w:t>
          </w:r>
          <w:r>
            <w:tab/>
          </w:r>
          <w:r>
            <w:fldChar w:fldCharType="begin"/>
          </w:r>
          <w:r>
            <w:instrText xml:space="preserve"> PAGEREF _Toc8186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023BCB21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_Toc16303 </w:instrText>
          </w:r>
          <w:r>
            <w:fldChar w:fldCharType="separate"/>
          </w:r>
          <w:r>
            <w:rPr>
              <w:rFonts w:hint="default"/>
            </w:rPr>
            <w:t xml:space="preserve">7.3. </w:t>
          </w:r>
          <w:r>
            <w:t>应急管理工作执行情况</w:t>
          </w:r>
          <w:r>
            <w:tab/>
          </w:r>
          <w:r>
            <w:fldChar w:fldCharType="begin"/>
          </w:r>
          <w:r>
            <w:instrText xml:space="preserve"> PAGEREF _Toc16303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3A63637E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_Toc22588 </w:instrText>
          </w:r>
          <w:r>
            <w:fldChar w:fldCharType="separate"/>
          </w:r>
          <w:r>
            <w:rPr>
              <w:rFonts w:hint="default"/>
            </w:rPr>
            <w:t xml:space="preserve">7.4. </w:t>
          </w:r>
          <w:r>
            <w:t>应用成效总结</w:t>
          </w:r>
          <w:r>
            <w:tab/>
          </w:r>
          <w:r>
            <w:fldChar w:fldCharType="begin"/>
          </w:r>
          <w:r>
            <w:instrText xml:space="preserve"> PAGEREF _Toc22588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18C0AA94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_Toc25384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质量管理报告</w:t>
          </w:r>
          <w:r>
            <w:tab/>
          </w:r>
          <w:r>
            <w:fldChar w:fldCharType="begin"/>
          </w:r>
          <w:r>
            <w:instrText xml:space="preserve"> PAGEREF _Toc25384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022D2299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_Toc9248 </w:instrText>
          </w:r>
          <w:r>
            <w:fldChar w:fldCharType="separate"/>
          </w:r>
          <w:r>
            <w:rPr>
              <w:rFonts w:hint="default"/>
            </w:rPr>
            <w:t xml:space="preserve">8.1. </w:t>
          </w:r>
          <w:r>
            <w:t>概述</w:t>
          </w:r>
          <w:r>
            <w:tab/>
          </w:r>
          <w:r>
            <w:fldChar w:fldCharType="begin"/>
          </w:r>
          <w:r>
            <w:instrText xml:space="preserve"> PAGEREF _Toc9248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2BD20197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_Toc23985 </w:instrText>
          </w:r>
          <w:r>
            <w:fldChar w:fldCharType="separate"/>
          </w:r>
          <w:r>
            <w:rPr>
              <w:rFonts w:hint="default"/>
            </w:rPr>
            <w:t xml:space="preserve">8.2. </w:t>
          </w:r>
          <w:r>
            <w:t>质量管理概况</w:t>
          </w:r>
          <w:r>
            <w:tab/>
          </w:r>
          <w:r>
            <w:fldChar w:fldCharType="begin"/>
          </w:r>
          <w:r>
            <w:instrText xml:space="preserve"> PAGEREF _Toc23985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16DD9332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_Toc5761 </w:instrText>
          </w:r>
          <w:r>
            <w:fldChar w:fldCharType="separate"/>
          </w:r>
          <w:r>
            <w:rPr>
              <w:rFonts w:hint="default"/>
            </w:rPr>
            <w:t xml:space="preserve">8.3. </w:t>
          </w:r>
          <w:r>
            <w:t>质量管理目标完成情况</w:t>
          </w:r>
          <w:r>
            <w:tab/>
          </w:r>
          <w:r>
            <w:fldChar w:fldCharType="begin"/>
          </w:r>
          <w:r>
            <w:instrText xml:space="preserve"> PAGEREF _Toc5761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5B306DB5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_Toc27321 </w:instrText>
          </w:r>
          <w:r>
            <w:fldChar w:fldCharType="separate"/>
          </w:r>
          <w:r>
            <w:rPr>
              <w:rFonts w:hint="default"/>
            </w:rPr>
            <w:t xml:space="preserve">8.4. </w:t>
          </w:r>
          <w:r>
            <w:t>质量管理保证工作总结</w:t>
          </w:r>
          <w:r>
            <w:tab/>
          </w:r>
          <w:r>
            <w:fldChar w:fldCharType="begin"/>
          </w:r>
          <w:r>
            <w:instrText xml:space="preserve"> PAGEREF _Toc27321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10198403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_Toc9347 </w:instrText>
          </w:r>
          <w:r>
            <w:fldChar w:fldCharType="separate"/>
          </w:r>
          <w:r>
            <w:rPr>
              <w:rFonts w:hint="default"/>
            </w:rPr>
            <w:t xml:space="preserve">8.4.1. </w:t>
          </w:r>
          <w:r>
            <w:t>运维服务质量检查</w:t>
          </w:r>
          <w:r>
            <w:tab/>
          </w:r>
          <w:r>
            <w:fldChar w:fldCharType="begin"/>
          </w:r>
          <w:r>
            <w:instrText xml:space="preserve"> PAGEREF _Toc9347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4C680612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_Toc31871 </w:instrText>
          </w:r>
          <w:r>
            <w:fldChar w:fldCharType="separate"/>
          </w:r>
          <w:r>
            <w:rPr>
              <w:rFonts w:hint="default"/>
            </w:rPr>
            <w:t xml:space="preserve">8.4.2. </w:t>
          </w:r>
          <w:r>
            <w:t>客户满意度调查</w:t>
          </w:r>
          <w:r>
            <w:tab/>
          </w:r>
          <w:r>
            <w:fldChar w:fldCharType="begin"/>
          </w:r>
          <w:r>
            <w:instrText xml:space="preserve"> PAGEREF _Toc31871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17327634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8.4.3. </w:t>
          </w:r>
          <w:r>
            <w:rPr>
              <w:rFonts w:hint="eastAsia"/>
              <w:lang w:val="en-US" w:eastAsia="zh-CN"/>
            </w:rPr>
            <w:t>内审和管评</w:t>
          </w:r>
          <w:r>
            <w:tab/>
          </w:r>
          <w:r>
            <w:fldChar w:fldCharType="begin"/>
          </w:r>
          <w:r>
            <w:instrText xml:space="preserve"> PAGEREF _Toc10865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4498FC2B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_Toc27929 </w:instrText>
          </w:r>
          <w:r>
            <w:fldChar w:fldCharType="separate"/>
          </w:r>
          <w:r>
            <w:rPr>
              <w:rFonts w:hint="default"/>
            </w:rPr>
            <w:t xml:space="preserve">8.4.4. </w:t>
          </w:r>
          <w:r>
            <w:t>质量培训</w:t>
          </w:r>
          <w:r>
            <w:tab/>
          </w:r>
          <w:r>
            <w:fldChar w:fldCharType="begin"/>
          </w:r>
          <w:r>
            <w:instrText xml:space="preserve"> PAGEREF _Toc27929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1EF57DC8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_Toc13591 </w:instrText>
          </w:r>
          <w:r>
            <w:fldChar w:fldCharType="separate"/>
          </w:r>
          <w:r>
            <w:rPr>
              <w:rFonts w:hint="default"/>
            </w:rPr>
            <w:t xml:space="preserve">8.5. </w:t>
          </w:r>
          <w:r>
            <w:t>客户投诉情况</w:t>
          </w:r>
          <w:r>
            <w:tab/>
          </w:r>
          <w:r>
            <w:fldChar w:fldCharType="begin"/>
          </w:r>
          <w:r>
            <w:instrText xml:space="preserve"> PAGEREF _Toc13591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7A6AEB5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4535A28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</w:p>
    <w:p w14:paraId="0C41418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0B2EB0D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DFB61E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13434"/>
      <w:r>
        <w:t>报告概况</w:t>
      </w:r>
      <w:bookmarkEnd w:id="1"/>
      <w:bookmarkStart w:id="2" w:name="heading_3"/>
    </w:p>
    <w:p w14:paraId="2D038DD0">
      <w:pPr>
        <w:pStyle w:val="33"/>
        <w:bidi w:val="0"/>
      </w:pPr>
      <w:bookmarkStart w:id="3" w:name="_Toc789"/>
      <w:r>
        <w:t>报告基本信息</w:t>
      </w:r>
      <w:bookmarkEnd w:id="2"/>
      <w:bookmarkEnd w:id="3"/>
    </w:p>
    <w:p w14:paraId="2DE9C5E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本报告为华风数据(深圳)有限公司2026年1-4月运维服务能力管理阶段性报告，报告周期为2026年1月至2026年4月30日。本报告为阶段性能力管理报告，由运维部编制，报告责任人为运维部经理。</w:t>
      </w:r>
    </w:p>
    <w:p w14:paraId="2389C675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heading_4"/>
      <w:bookmarkStart w:id="5" w:name="_Toc3324"/>
      <w:r>
        <w:t>报告目的</w:t>
      </w:r>
      <w:bookmarkEnd w:id="4"/>
      <w:bookmarkEnd w:id="5"/>
    </w:p>
    <w:p w14:paraId="7C020F9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报告旨在总结公司2026年1-4月运维服务能力管理工作的执行情况，评估人员、资源、技术、过程、交付、应急、质量七大能力域的目标达成情况，分析现存短板问题，核验2025年度遗留问题整改成效，为下阶段能力优化、指标达标、体系完善提供落地依据。</w:t>
      </w:r>
    </w:p>
    <w:p w14:paraId="54BC9712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heading_5"/>
      <w:bookmarkStart w:id="7" w:name="_Toc5456"/>
      <w:r>
        <w:t>2026年改进措施落实情况</w:t>
      </w:r>
      <w:bookmarkEnd w:id="6"/>
      <w:bookmarkEnd w:id="7"/>
    </w:p>
    <w:p w14:paraId="01AF0BF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基于2025年度能力管理报告识别的短板问题，2026年度能力管理计划针对性制定整改优化措施，1-4月全周期落地核验情况如下：</w:t>
      </w:r>
    </w:p>
    <w:tbl>
      <w:tblPr>
        <w:tblStyle w:val="23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33"/>
        <w:gridCol w:w="2910"/>
        <w:gridCol w:w="2979"/>
      </w:tblGrid>
      <w:tr w14:paraId="04D8151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22961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2025年问题</w:t>
            </w:r>
          </w:p>
        </w:tc>
        <w:tc>
          <w:tcPr>
            <w:tcW w:w="291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D43EC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2026年改进措施</w:t>
            </w:r>
          </w:p>
        </w:tc>
        <w:tc>
          <w:tcPr>
            <w:tcW w:w="297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F2145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1-4月落实情况</w:t>
            </w:r>
          </w:p>
        </w:tc>
      </w:tr>
      <w:tr w14:paraId="642428E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35FF1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运维项目经理招聘渠道单一</w:t>
            </w:r>
          </w:p>
        </w:tc>
        <w:tc>
          <w:tcPr>
            <w:tcW w:w="29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BC7CD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新增猎头渠道，建立专项人才库</w:t>
            </w:r>
          </w:p>
        </w:tc>
        <w:tc>
          <w:tcPr>
            <w:tcW w:w="29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62D81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已完成渠道拓展，Q1招聘达成率100%</w:t>
            </w:r>
          </w:p>
        </w:tc>
      </w:tr>
      <w:tr w14:paraId="3752D6C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E0578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储备人员实战经验不足</w:t>
            </w:r>
          </w:p>
        </w:tc>
        <w:tc>
          <w:tcPr>
            <w:tcW w:w="29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EDC07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顶岗实习、导师带教、实战演练三维培养</w:t>
            </w:r>
          </w:p>
        </w:tc>
        <w:tc>
          <w:tcPr>
            <w:tcW w:w="29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B5C72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已建立常态化培养机制，按季度计划稳步推进</w:t>
            </w:r>
          </w:p>
        </w:tc>
      </w:tr>
      <w:tr w14:paraId="11FD65A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1A4F6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关键岗位备份计划完成时间晚（10月）</w:t>
            </w:r>
          </w:p>
        </w:tc>
        <w:tc>
          <w:tcPr>
            <w:tcW w:w="29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52A5E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备份节点提前至上半年3-6月闭环完成</w:t>
            </w:r>
          </w:p>
        </w:tc>
        <w:tc>
          <w:tcPr>
            <w:tcW w:w="29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2EEB9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运维部、研发部核心岗位3-4月已完成轮岗备份</w:t>
            </w:r>
          </w:p>
        </w:tc>
      </w:tr>
      <w:tr w14:paraId="1D0BA52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B0ED5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前端业务设备老化，故障频次偏高</w:t>
            </w:r>
          </w:p>
        </w:tc>
        <w:tc>
          <w:tcPr>
            <w:tcW w:w="29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B8ED1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增补前端备件储备、SLA新增设备健康度常态化监控</w:t>
            </w:r>
          </w:p>
        </w:tc>
        <w:tc>
          <w:tcPr>
            <w:tcW w:w="29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30542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已纳入年度备件增补计划，SLA条款已同步修订落地</w:t>
            </w:r>
          </w:p>
        </w:tc>
      </w:tr>
      <w:tr w14:paraId="65E7552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D01C7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业务数据完整性偶有不达标</w:t>
            </w:r>
          </w:p>
        </w:tc>
        <w:tc>
          <w:tcPr>
            <w:tcW w:w="29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27914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自研数据完整性自动校验工具，实现线上稽核</w:t>
            </w:r>
          </w:p>
        </w:tc>
        <w:tc>
          <w:tcPr>
            <w:tcW w:w="29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95279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按年度时序，锁定5-6月专项开发落地</w:t>
            </w:r>
          </w:p>
        </w:tc>
      </w:tr>
      <w:tr w14:paraId="6F5BB5A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536DC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全域运维人工依赖度高，自动化水平不足</w:t>
            </w:r>
          </w:p>
        </w:tc>
        <w:tc>
          <w:tcPr>
            <w:tcW w:w="29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C56FC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全域品类自动化巡检工具自研落地</w:t>
            </w:r>
          </w:p>
        </w:tc>
        <w:tc>
          <w:tcPr>
            <w:tcW w:w="29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822B7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1-4月已完成全功能开发、单元及联调测试</w:t>
            </w:r>
          </w:p>
        </w:tc>
      </w:tr>
      <w:tr w14:paraId="71F65DF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3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A7BEC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高等级运维人员占比</w:t>
            </w:r>
            <w:r>
              <w:rPr>
                <w:rFonts w:hint="eastAsia"/>
                <w:lang w:val="en-US" w:eastAsia="zh-CN"/>
              </w:rPr>
              <w:t>较低</w:t>
            </w:r>
            <w:r>
              <w:t>，人才梯队偏弱</w:t>
            </w:r>
          </w:p>
        </w:tc>
        <w:tc>
          <w:tcPr>
            <w:tcW w:w="29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0B42A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年度目标提升高等级人员占比至80%</w:t>
            </w:r>
          </w:p>
        </w:tc>
        <w:tc>
          <w:tcPr>
            <w:tcW w:w="297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DE763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待6月半年度统一技能评定后核算评估</w:t>
            </w:r>
          </w:p>
        </w:tc>
      </w:tr>
    </w:tbl>
    <w:p w14:paraId="3B30F06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8" w:name="_Toc13485"/>
      <w:r>
        <w:rPr>
          <w:rFonts w:hint="eastAsia"/>
          <w:lang w:val="en-US" w:eastAsia="zh-CN"/>
        </w:rPr>
        <w:t>人员管理报告</w:t>
      </w:r>
      <w:bookmarkEnd w:id="8"/>
    </w:p>
    <w:p w14:paraId="07C6D6FA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_Toc31314"/>
      <w:bookmarkStart w:id="10" w:name="_Toc28219"/>
      <w:r>
        <w:t>人员招聘计划执行情况</w:t>
      </w:r>
      <w:bookmarkEnd w:id="9"/>
      <w:bookmarkEnd w:id="10"/>
    </w:p>
    <w:p w14:paraId="74C6DCA6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_Toc19989"/>
      <w:bookmarkStart w:id="12" w:name="_Toc30863"/>
      <w:r>
        <w:t>招聘完成情况</w:t>
      </w:r>
      <w:bookmarkEnd w:id="11"/>
      <w:bookmarkEnd w:id="12"/>
    </w:p>
    <w:p w14:paraId="31702C6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2026年度计划招聘5人，Q1实际到岗情况完全匹配季度计划，人员招聘计划Q1达成率100%，剩余岗位按季度节点有序推进招聘工作。</w:t>
      </w:r>
    </w:p>
    <w:p w14:paraId="73375CCD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t>表 2-1 2026年度人员招聘计划完成情况</w:t>
      </w:r>
    </w:p>
    <w:tbl>
      <w:tblPr>
        <w:tblStyle w:val="23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5"/>
        <w:gridCol w:w="1623"/>
        <w:gridCol w:w="1623"/>
        <w:gridCol w:w="981"/>
        <w:gridCol w:w="981"/>
        <w:gridCol w:w="901"/>
        <w:gridCol w:w="1728"/>
      </w:tblGrid>
      <w:tr w14:paraId="3E0C6FD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D2934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62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4F3A2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162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E0E48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计划招聘人数</w:t>
            </w:r>
          </w:p>
        </w:tc>
        <w:tc>
          <w:tcPr>
            <w:tcW w:w="98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4F027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Q1计划</w:t>
            </w:r>
          </w:p>
        </w:tc>
        <w:tc>
          <w:tcPr>
            <w:tcW w:w="98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BFBF1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Q1实际</w:t>
            </w:r>
          </w:p>
        </w:tc>
        <w:tc>
          <w:tcPr>
            <w:tcW w:w="90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C7E00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达成率</w:t>
            </w:r>
          </w:p>
        </w:tc>
        <w:tc>
          <w:tcPr>
            <w:tcW w:w="172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E1B38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0CE4B8D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92DCF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56E58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运维项目经理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18011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8DC1F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Q3</w:t>
            </w: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DFBD6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3BBB5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69232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按计划下半年执行</w:t>
            </w:r>
          </w:p>
        </w:tc>
      </w:tr>
      <w:tr w14:paraId="24F696B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9374D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24BC3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硬件运维工程师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CEC28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48CFE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Q1</w:t>
            </w: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9827E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1人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878C9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CF0BE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已完成</w:t>
            </w:r>
          </w:p>
        </w:tc>
      </w:tr>
      <w:tr w14:paraId="44E7627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10CEC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2F4C5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软件运维工程师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EB93A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DB59A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Q2</w:t>
            </w: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BF843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8BCC0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F5D05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按计划Q2执行</w:t>
            </w:r>
          </w:p>
        </w:tc>
      </w:tr>
      <w:tr w14:paraId="7947E56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A2BF6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1E212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技术支持工程师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2DD74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66738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Q4</w:t>
            </w: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9F0F1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18E0D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16BF5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按计划Q4执行</w:t>
            </w:r>
          </w:p>
        </w:tc>
      </w:tr>
      <w:tr w14:paraId="50DDFAD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273E9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F80C6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产品质量部专员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FE684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C72E7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Q3</w:t>
            </w: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FD728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2ABC8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79EF3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按计划下半年执行</w:t>
            </w:r>
          </w:p>
        </w:tc>
      </w:tr>
      <w:tr w14:paraId="5B64572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23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B23BC4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0E1BF9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6DFFCC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Q1:1人</w:t>
            </w: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01B2EE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1人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48F720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100%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2012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</w:tr>
    </w:tbl>
    <w:p w14:paraId="17FC965B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_Toc31438"/>
      <w:bookmarkStart w:id="14" w:name="_Toc22923"/>
      <w:r>
        <w:t>招聘工作成效</w:t>
      </w:r>
      <w:bookmarkEnd w:id="13"/>
      <w:bookmarkEnd w:id="14"/>
    </w:p>
    <w:p w14:paraId="54AEDF8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Q1招聘计划完成率100%，硬件运维工程师岗位按期面试、入职、定岗，适配项目运维排班需求；</w:t>
      </w:r>
    </w:p>
    <w:p w14:paraId="3B35AC5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优化招聘矩阵，招聘渠道涵盖常规招聘网站、2026年新增猎头渠道、内部人才举荐、内部储备调任四大渠道，重点扩充运维项目经理高端候选人储备量；</w:t>
      </w:r>
    </w:p>
    <w:p w14:paraId="6EA0EFC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截止2026年4月</w:t>
      </w:r>
      <w:r>
        <w:t>入职新员工全部完成标准化入职培训、师徒带教及全周期试用期考核，新员工试用期通过率100%，人员适配度达标。</w:t>
      </w:r>
    </w:p>
    <w:p w14:paraId="76448F2E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_Toc7580"/>
      <w:bookmarkStart w:id="16" w:name="heading_6"/>
      <w:bookmarkStart w:id="17" w:name="_Toc32203"/>
      <w:r>
        <w:t>存在问题与改进措施</w:t>
      </w:r>
      <w:bookmarkEnd w:id="15"/>
      <w:bookmarkEnd w:id="16"/>
      <w:bookmarkEnd w:id="17"/>
    </w:p>
    <w:p w14:paraId="65B70E9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针对2025年运维项目经理高端人才渠道单一、面试匹配率偏低问题，2026年专项新增猎头合作渠道，搭建运维项目经理专属人才库，分类归档行业资深候选人。后续将常态化开展行业人才对接，定期更新人才台账，建立长效高端人才引进机制，缩短核心管理岗招聘周期。</w:t>
      </w:r>
    </w:p>
    <w:p w14:paraId="6FF772BC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" w:name="_Toc20309"/>
      <w:bookmarkStart w:id="19" w:name="heading_7"/>
      <w:bookmarkStart w:id="20" w:name="_Toc28160"/>
      <w:r>
        <w:t>人员储备计划执行情况</w:t>
      </w:r>
      <w:bookmarkEnd w:id="18"/>
      <w:bookmarkEnd w:id="19"/>
      <w:bookmarkEnd w:id="20"/>
    </w:p>
    <w:p w14:paraId="03B3193A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_Toc9252"/>
      <w:bookmarkStart w:id="22" w:name="_Toc30528"/>
      <w:bookmarkStart w:id="23" w:name="heading_8"/>
      <w:r>
        <w:t>储备完成情况</w:t>
      </w:r>
      <w:bookmarkEnd w:id="21"/>
      <w:bookmarkEnd w:id="22"/>
      <w:bookmarkEnd w:id="23"/>
    </w:p>
    <w:p w14:paraId="7D734CB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2026年度计划内部储备2名岗位后备人员，Q1</w:t>
      </w:r>
      <w:r>
        <w:rPr>
          <w:rFonts w:hint="eastAsia"/>
          <w:lang w:val="en-US" w:eastAsia="zh-CN"/>
        </w:rPr>
        <w:t>没有储备任务，计划与2026年6月完成软件运维工程师的储备，2026年12月完成技术支持工程师的储备</w:t>
      </w:r>
      <w:r>
        <w:t>，储备培养工作按季度节点稳步落地。</w:t>
      </w:r>
    </w:p>
    <w:p w14:paraId="36B91CAF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t>表 3-1 2026年度人员储备计划完成情况</w:t>
      </w:r>
    </w:p>
    <w:tbl>
      <w:tblPr>
        <w:tblStyle w:val="23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2"/>
        <w:gridCol w:w="1614"/>
        <w:gridCol w:w="1247"/>
        <w:gridCol w:w="1133"/>
        <w:gridCol w:w="1614"/>
        <w:gridCol w:w="1371"/>
        <w:gridCol w:w="891"/>
      </w:tblGrid>
      <w:tr w14:paraId="3D3660A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5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D3D6F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61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96D48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24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22E1C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储备岗位</w:t>
            </w:r>
          </w:p>
        </w:tc>
        <w:tc>
          <w:tcPr>
            <w:tcW w:w="113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51E5F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储备方式</w:t>
            </w:r>
          </w:p>
        </w:tc>
        <w:tc>
          <w:tcPr>
            <w:tcW w:w="161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9D957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储备目标人数</w:t>
            </w:r>
          </w:p>
        </w:tc>
        <w:tc>
          <w:tcPr>
            <w:tcW w:w="137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0CDC7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完成时间</w:t>
            </w:r>
          </w:p>
        </w:tc>
        <w:tc>
          <w:tcPr>
            <w:tcW w:w="89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78707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4645872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343A7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A09B9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2026年6月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79CA0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软件运维工程师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52DCB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内部培养</w:t>
            </w:r>
          </w:p>
        </w:tc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4295A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1人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F1FA6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按计划执行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35395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进行中</w:t>
            </w:r>
          </w:p>
        </w:tc>
      </w:tr>
      <w:tr w14:paraId="62A6670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5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7D449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750CE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2026年12月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E4920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技术支持工程师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515DC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内部培养</w:t>
            </w:r>
          </w:p>
        </w:tc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30710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1人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9B560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按计划执行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06515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进行中</w:t>
            </w:r>
          </w:p>
        </w:tc>
      </w:tr>
    </w:tbl>
    <w:p w14:paraId="7AC74046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4" w:name="heading_9"/>
      <w:bookmarkStart w:id="25" w:name="_Toc15271"/>
      <w:bookmarkStart w:id="26" w:name="_Toc32420"/>
      <w:r>
        <w:t>储备培养情况</w:t>
      </w:r>
      <w:bookmarkEnd w:id="24"/>
      <w:bookmarkEnd w:id="25"/>
      <w:bookmarkEnd w:id="26"/>
    </w:p>
    <w:p w14:paraId="79746B8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针对2025年储备人员理论能力达标、现场实战经验薄弱问题，2026年升级四维培养机制，全方位补齐实操短板：</w:t>
      </w:r>
    </w:p>
    <w:p w14:paraId="5B9162E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顶岗实习：每季度固定安排储备人员顶岗实操2天，由岗位A角全程督导，独立承接基础运维工单，顶岗全过程录入《储备人员顶岗实习记录表》存档；</w:t>
      </w:r>
    </w:p>
    <w:p w14:paraId="66390C4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一对一导师带教：匹配在岗资深员工专属带教，制定月度学习清单、实操考核节点，定向补齐岗位业务短板；</w:t>
      </w:r>
    </w:p>
    <w:p w14:paraId="4D9199B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全域实战演练：组织储备人员全员参与项目应急排障、机房巡检、故障复盘演练，积累重大场景处置经验；</w:t>
      </w:r>
    </w:p>
    <w:p w14:paraId="0E736C5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储备人员阶段性能力核验按期开展，整体培养进度符合年度计划要求。</w:t>
      </w:r>
    </w:p>
    <w:p w14:paraId="2BC09AD5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7" w:name="_Toc1229"/>
      <w:bookmarkStart w:id="28" w:name="heading_10"/>
      <w:bookmarkStart w:id="29" w:name="_Toc8105"/>
      <w:r>
        <w:t>存在问题与改进措施</w:t>
      </w:r>
      <w:bookmarkEnd w:id="27"/>
      <w:bookmarkEnd w:id="28"/>
      <w:bookmarkEnd w:id="29"/>
    </w:p>
    <w:p w14:paraId="78BF0F7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截止2026年4月，</w:t>
      </w:r>
      <w:r>
        <w:t>储备选拔、培养、考核全流程管控规范，培养举措落地有效，储备人员学习积极性良好，现阶段无重大管理及能力问题。</w:t>
      </w:r>
    </w:p>
    <w:p w14:paraId="4A1A889F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0" w:name="_Toc10992"/>
      <w:bookmarkStart w:id="31" w:name="heading_11"/>
      <w:bookmarkStart w:id="32" w:name="_Toc4105"/>
      <w:r>
        <w:t>人员培训计划执行情况</w:t>
      </w:r>
      <w:bookmarkEnd w:id="30"/>
      <w:bookmarkEnd w:id="31"/>
      <w:bookmarkEnd w:id="32"/>
    </w:p>
    <w:p w14:paraId="7521445B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3" w:name="_Toc16994"/>
      <w:bookmarkStart w:id="34" w:name="heading_12"/>
      <w:bookmarkStart w:id="35" w:name="_Toc14619"/>
      <w:r>
        <w:t>培训完成情况</w:t>
      </w:r>
      <w:bookmarkEnd w:id="33"/>
      <w:bookmarkEnd w:id="34"/>
      <w:bookmarkEnd w:id="35"/>
    </w:p>
    <w:p w14:paraId="789E367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2026年度全年计划开展培训14项，Q1人员培训计划达成率100%；1-4月已按期完成</w:t>
      </w:r>
      <w:r>
        <w:rPr>
          <w:rFonts w:hint="eastAsia"/>
          <w:lang w:val="en-US" w:eastAsia="zh-CN"/>
        </w:rPr>
        <w:t>5</w:t>
      </w:r>
      <w:r>
        <w:t>项专项培训，剩余培训按下半年节点有序推进。</w:t>
      </w:r>
    </w:p>
    <w:p w14:paraId="74CFAE00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t>表 4-1 2026年度人员培训计划完成情况</w:t>
      </w:r>
    </w:p>
    <w:tbl>
      <w:tblPr>
        <w:tblStyle w:val="23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2"/>
        <w:gridCol w:w="742"/>
        <w:gridCol w:w="2734"/>
        <w:gridCol w:w="1572"/>
        <w:gridCol w:w="1738"/>
        <w:gridCol w:w="994"/>
      </w:tblGrid>
      <w:tr w14:paraId="4DDC53B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4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7EBCD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74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5AAD4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73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A4B6A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培训内容</w:t>
            </w:r>
          </w:p>
        </w:tc>
        <w:tc>
          <w:tcPr>
            <w:tcW w:w="157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64967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173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59FAD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99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66A29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4F8D94E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02877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1C281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FDDB5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新员工入职培训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C12D6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入职一周内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01F25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按需执行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0ACCE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已完成</w:t>
            </w:r>
          </w:p>
        </w:tc>
      </w:tr>
      <w:tr w14:paraId="0CF7CB8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7B8BB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94359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E00F8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ITSS运维体系培训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39A01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2026年1月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F85D0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2026年1月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EAD87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已完成</w:t>
            </w:r>
          </w:p>
        </w:tc>
      </w:tr>
      <w:tr w14:paraId="4675542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9AE9F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E2D31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F9F1D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质量管理培训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3789E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2026年2月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B05A4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2026年2月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BEB14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已完成</w:t>
            </w:r>
          </w:p>
        </w:tc>
      </w:tr>
      <w:tr w14:paraId="507B1DF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F8348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14304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7A9BE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数据库监控工具培训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40B43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2026年3月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93E6A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2026年3月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38872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已完成</w:t>
            </w:r>
          </w:p>
        </w:tc>
      </w:tr>
      <w:tr w14:paraId="7E6EE78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2C33C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7C36D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3A9DA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自动化运维培训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F1F85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2026年4月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C4DA8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2026年4月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40ABE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已完成</w:t>
            </w:r>
          </w:p>
        </w:tc>
      </w:tr>
      <w:tr w14:paraId="1E5A597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B7915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7E471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6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964B3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安全加固与漏洞管理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653DB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2026年5月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23D8F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按计划执行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84229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 w14:paraId="2DDBCB1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13951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AA3C2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7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1B054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进阶故障处理培训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FFEA6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2026年6月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E90A7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按计划执行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D9DF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 w14:paraId="376E1B5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7E75A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83F74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8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50EFD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性能优化培训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CB9E1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2026年7月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DEB28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按计划执行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8C8D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 w14:paraId="521606C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C51B8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操作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99E77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9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16016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服务台进阶培训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6D92C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2026年8月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F9101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按计划执行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84BD9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 w14:paraId="4BA65C9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39EEA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265E5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A3B66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服务知识管理培训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E8950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2026年9月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0A47B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按计划执行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33E9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 w14:paraId="143C843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4567B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E2B44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11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D0142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信息安全风险培训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47C74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2026年10月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C0ADB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按计划执行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C891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 w14:paraId="63A2CBE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91D01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操作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B6EFF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12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0ECC9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备件管理制度培训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0B7F8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2026年11月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C6595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按计划执行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074B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 w14:paraId="6856DB0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A8BD0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387FA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13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070E6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数据管理与完整性培训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EF5F0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11</w:t>
            </w:r>
            <w:r>
              <w:t>月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482A4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按计划执行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2B7C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 w14:paraId="3193E4C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F732C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AA4ED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14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4294D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年度技能评定培训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AAE1D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2026年12月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B9E72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按计划执行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3437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</w:tbl>
    <w:p w14:paraId="18AA8EF6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6" w:name="heading_13"/>
      <w:bookmarkStart w:id="37" w:name="_Toc12736"/>
      <w:bookmarkStart w:id="38" w:name="_Toc29354"/>
      <w:r>
        <w:t>培训预算执行情况</w:t>
      </w:r>
      <w:bookmarkEnd w:id="36"/>
      <w:bookmarkEnd w:id="37"/>
      <w:bookmarkEnd w:id="38"/>
    </w:p>
    <w:p w14:paraId="5121744C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t>表 4-2 2026年度人员培训资金使用情况</w:t>
      </w:r>
    </w:p>
    <w:tbl>
      <w:tblPr>
        <w:tblStyle w:val="23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7"/>
        <w:gridCol w:w="2623"/>
        <w:gridCol w:w="2623"/>
        <w:gridCol w:w="1309"/>
      </w:tblGrid>
      <w:tr w14:paraId="11BD6F4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6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D30F8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部门</w:t>
            </w:r>
          </w:p>
        </w:tc>
        <w:tc>
          <w:tcPr>
            <w:tcW w:w="262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BD04B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预算金额（元）</w:t>
            </w:r>
          </w:p>
        </w:tc>
        <w:tc>
          <w:tcPr>
            <w:tcW w:w="262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7A0A6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实际支出（元）</w:t>
            </w:r>
          </w:p>
        </w:tc>
        <w:tc>
          <w:tcPr>
            <w:tcW w:w="130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6B617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执行率</w:t>
            </w:r>
          </w:p>
        </w:tc>
      </w:tr>
      <w:tr w14:paraId="0139A74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87A39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47B65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11,600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B3367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按计划执行</w:t>
            </w:r>
          </w:p>
        </w:tc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449F8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</w:tr>
      <w:tr w14:paraId="0A683F2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DD2FF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研发部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D1D20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5,100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39109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按计划执行</w:t>
            </w:r>
          </w:p>
        </w:tc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0356F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</w:tr>
      <w:tr w14:paraId="5D45C51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F98B2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产品质量部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D5E72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3,000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F9536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按计划执行</w:t>
            </w:r>
          </w:p>
        </w:tc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FDF49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</w:tr>
      <w:tr w14:paraId="7FDA975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3760A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综合部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10D79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2,400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B44DC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按计划执行</w:t>
            </w:r>
          </w:p>
        </w:tc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704B4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</w:tr>
      <w:tr w14:paraId="6E8D02D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06D408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BE5C0E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  <w:rPr>
                <w:b/>
              </w:rPr>
            </w:pPr>
            <w:r>
              <w:rPr>
                <w:b/>
              </w:rPr>
              <w:t>22,100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A71950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按计划执行</w:t>
            </w:r>
          </w:p>
        </w:tc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1372C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—</w:t>
            </w:r>
          </w:p>
        </w:tc>
      </w:tr>
    </w:tbl>
    <w:p w14:paraId="05C7CDB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截止2026年4月，</w:t>
      </w:r>
      <w:r>
        <w:t>培训费用专款专用，支出合规可控，剩余预算额度专项用于下半年技术、管理类培训授课、教材及讲师费用。</w:t>
      </w:r>
    </w:p>
    <w:p w14:paraId="7CE60E07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9" w:name="heading_14"/>
      <w:bookmarkStart w:id="40" w:name="_Toc12210"/>
      <w:bookmarkStart w:id="41" w:name="_Toc22184"/>
      <w:r>
        <w:t>培训效果评估</w:t>
      </w:r>
      <w:bookmarkEnd w:id="39"/>
      <w:bookmarkEnd w:id="40"/>
      <w:bookmarkEnd w:id="41"/>
    </w:p>
    <w:p w14:paraId="7A38D75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1-4月全部已完结培训，均完成课后测评、岗位落地复盘双向效果评估，整体评估结果良好；</w:t>
      </w:r>
    </w:p>
    <w:p w14:paraId="0108403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参训人员课后理论+实操考核通过率100%，培训知识可落地适配日常运维、管理工作；</w:t>
      </w:r>
    </w:p>
    <w:p w14:paraId="076500C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全员参训反馈培训贴合岗位实操痛点，管理制度、运维工具、应急流程类课程实用性较强。</w:t>
      </w:r>
    </w:p>
    <w:p w14:paraId="7C467CD5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2" w:name="_Toc29672"/>
      <w:bookmarkStart w:id="43" w:name="heading_15"/>
      <w:bookmarkStart w:id="44" w:name="_Toc542"/>
      <w:r>
        <w:t>关键岗位备份计划执行情况</w:t>
      </w:r>
      <w:bookmarkEnd w:id="42"/>
      <w:bookmarkEnd w:id="43"/>
      <w:bookmarkEnd w:id="44"/>
    </w:p>
    <w:p w14:paraId="67C2E627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5" w:name="heading_16"/>
      <w:bookmarkStart w:id="46" w:name="_Toc19477"/>
      <w:bookmarkStart w:id="47" w:name="_Toc6040"/>
      <w:r>
        <w:t>备份完成情况</w:t>
      </w:r>
      <w:bookmarkEnd w:id="45"/>
      <w:bookmarkEnd w:id="46"/>
      <w:bookmarkEnd w:id="47"/>
    </w:p>
    <w:p w14:paraId="6F7EA6D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截止2026年4月，已完成运维部经理和研发部经理的备份工作</w:t>
      </w:r>
    </w:p>
    <w:p w14:paraId="0B030B6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2026年度优化备份排期，全部关键岗位备份工作集中上半年3-6月落地完成，相较2025年10月集中完工模式，岗位兜底机制提前搭建完毕，Q1备份人员能力达标率100%。</w:t>
      </w:r>
    </w:p>
    <w:p w14:paraId="05510006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t>表 5-1 2026年度人员备份计划完成情况</w:t>
      </w:r>
    </w:p>
    <w:tbl>
      <w:tblPr>
        <w:tblStyle w:val="23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2"/>
        <w:gridCol w:w="1371"/>
        <w:gridCol w:w="1592"/>
        <w:gridCol w:w="1258"/>
        <w:gridCol w:w="1597"/>
        <w:gridCol w:w="1352"/>
      </w:tblGrid>
      <w:tr w14:paraId="37DC52B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5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D3ED7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部门</w:t>
            </w:r>
          </w:p>
        </w:tc>
        <w:tc>
          <w:tcPr>
            <w:tcW w:w="137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DD99A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A岗位</w:t>
            </w:r>
          </w:p>
        </w:tc>
        <w:tc>
          <w:tcPr>
            <w:tcW w:w="159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B031C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B岗</w:t>
            </w:r>
          </w:p>
        </w:tc>
        <w:tc>
          <w:tcPr>
            <w:tcW w:w="125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8E00D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备份要求</w:t>
            </w:r>
          </w:p>
        </w:tc>
        <w:tc>
          <w:tcPr>
            <w:tcW w:w="159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6DD41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35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E9254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2764C13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4563C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C9D18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运维部经理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99EBF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运维项目经理</w:t>
            </w:r>
          </w:p>
        </w:tc>
        <w:tc>
          <w:tcPr>
            <w:tcW w:w="12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15B35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A/B岗轮岗</w:t>
            </w:r>
          </w:p>
        </w:tc>
        <w:tc>
          <w:tcPr>
            <w:tcW w:w="15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F5EED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2026年3月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CE9D9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已完成</w:t>
            </w:r>
          </w:p>
        </w:tc>
      </w:tr>
      <w:tr w14:paraId="2959F35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12511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研发部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CECAD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研发部经理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FE8F1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研发工程师</w:t>
            </w:r>
          </w:p>
        </w:tc>
        <w:tc>
          <w:tcPr>
            <w:tcW w:w="12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2EAB3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A/B岗轮岗</w:t>
            </w:r>
          </w:p>
        </w:tc>
        <w:tc>
          <w:tcPr>
            <w:tcW w:w="15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2C628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2026年4月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51CF9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12C5AFE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8DE6B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产品质量部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ECF2F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产品质量部经理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75A5B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产品质量部专员</w:t>
            </w:r>
          </w:p>
        </w:tc>
        <w:tc>
          <w:tcPr>
            <w:tcW w:w="12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71D2F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A/B岗轮岗</w:t>
            </w:r>
          </w:p>
        </w:tc>
        <w:tc>
          <w:tcPr>
            <w:tcW w:w="15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833B7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2026年5月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F14F9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按计划执行</w:t>
            </w:r>
          </w:p>
        </w:tc>
      </w:tr>
      <w:tr w14:paraId="51683F8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4C1D3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综合部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EDDE6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综合部经理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6F8E1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人事专员</w:t>
            </w:r>
          </w:p>
        </w:tc>
        <w:tc>
          <w:tcPr>
            <w:tcW w:w="12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C9954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A/B岗轮岗</w:t>
            </w:r>
          </w:p>
        </w:tc>
        <w:tc>
          <w:tcPr>
            <w:tcW w:w="15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CE465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2026年6月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CD366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按计划执行</w:t>
            </w:r>
          </w:p>
        </w:tc>
      </w:tr>
    </w:tbl>
    <w:p w14:paraId="6A7F179C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8" w:name="_Toc29963"/>
      <w:bookmarkStart w:id="49" w:name="heading_17"/>
      <w:bookmarkStart w:id="50" w:name="_Toc30800"/>
      <w:r>
        <w:t>备份人员能力达标情况</w:t>
      </w:r>
      <w:bookmarkEnd w:id="48"/>
      <w:bookmarkEnd w:id="49"/>
      <w:bookmarkEnd w:id="50"/>
    </w:p>
    <w:p w14:paraId="55CA7D8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本年度Q1备份人员能力核验通过率100%，运维部经理+运维项目经理双向轮岗备份机制已正式落地生效。本次能力核验覆盖岗位全流程技能、应急响应流程、独立顶岗处置三大维度，核验结果全部合格。</w:t>
      </w:r>
    </w:p>
    <w:p w14:paraId="24A5AE4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外部机动储备人才信息已全部归档至《外部人才储备台账》，建立月度回访机制，实时更新人才从业状态、薪资预期、岗位适配度信息；已核验合格的内部备份人员，统一纳入公司关键岗位人才库，作为岗位空缺、人员异动第一顺位替补人选。</w:t>
      </w:r>
    </w:p>
    <w:p w14:paraId="5A7BD0D6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1" w:name="heading_18"/>
      <w:bookmarkStart w:id="52" w:name="_Toc4801"/>
      <w:bookmarkStart w:id="53" w:name="_Toc11206"/>
      <w:r>
        <w:t>人员绩效考核执行情况</w:t>
      </w:r>
      <w:bookmarkEnd w:id="51"/>
      <w:bookmarkEnd w:id="52"/>
      <w:bookmarkEnd w:id="53"/>
    </w:p>
    <w:p w14:paraId="27C552CF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4" w:name="_Toc10335"/>
      <w:bookmarkStart w:id="55" w:name="_Toc9630"/>
      <w:bookmarkStart w:id="56" w:name="heading_19"/>
      <w:r>
        <w:t>考核完成情况</w:t>
      </w:r>
      <w:bookmarkEnd w:id="54"/>
      <w:bookmarkEnd w:id="55"/>
      <w:bookmarkEnd w:id="56"/>
    </w:p>
    <w:p w14:paraId="430E19DA">
      <w:pPr>
        <w:pStyle w:val="3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绩效考核针对入职满一年的14名员工进行考核。2026年第一季度的新入职员工不进行考核。</w:t>
      </w:r>
    </w:p>
    <w:p w14:paraId="40A2B4D3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t>表 6-1 2026年度人员绩效考核计划完成情况</w:t>
      </w:r>
    </w:p>
    <w:tbl>
      <w:tblPr>
        <w:tblStyle w:val="23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7"/>
        <w:gridCol w:w="1425"/>
        <w:gridCol w:w="2482"/>
        <w:gridCol w:w="2482"/>
        <w:gridCol w:w="946"/>
      </w:tblGrid>
      <w:tr w14:paraId="1BD2338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8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C6561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考核类型</w:t>
            </w:r>
          </w:p>
        </w:tc>
        <w:tc>
          <w:tcPr>
            <w:tcW w:w="142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8BC2C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考核周期</w:t>
            </w:r>
          </w:p>
        </w:tc>
        <w:tc>
          <w:tcPr>
            <w:tcW w:w="24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1007E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应考核人次</w:t>
            </w:r>
          </w:p>
        </w:tc>
        <w:tc>
          <w:tcPr>
            <w:tcW w:w="24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5567D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实际考核人次</w:t>
            </w:r>
          </w:p>
        </w:tc>
        <w:tc>
          <w:tcPr>
            <w:tcW w:w="94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2D044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完成率</w:t>
            </w:r>
          </w:p>
        </w:tc>
      </w:tr>
      <w:tr w14:paraId="4E89C47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6C559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月度考核</w:t>
            </w: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C1B01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每月一次</w:t>
            </w:r>
          </w:p>
        </w:tc>
        <w:tc>
          <w:tcPr>
            <w:tcW w:w="24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8A4CC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1-4月：</w:t>
            </w:r>
            <w:r>
              <w:rPr>
                <w:rFonts w:hint="eastAsia"/>
                <w:lang w:val="en-US" w:eastAsia="zh-CN"/>
              </w:rPr>
              <w:t>56</w:t>
            </w:r>
            <w:r>
              <w:t>人次</w:t>
            </w:r>
          </w:p>
        </w:tc>
        <w:tc>
          <w:tcPr>
            <w:tcW w:w="24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7E5C5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1-4月：</w:t>
            </w:r>
            <w:r>
              <w:rPr>
                <w:rFonts w:hint="eastAsia"/>
                <w:lang w:val="en-US" w:eastAsia="zh-CN"/>
              </w:rPr>
              <w:t>56</w:t>
            </w:r>
            <w:r>
              <w:t>人次</w:t>
            </w:r>
          </w:p>
        </w:tc>
        <w:tc>
          <w:tcPr>
            <w:tcW w:w="9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F27C7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</w:tr>
      <w:tr w14:paraId="44CD79D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B68E7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季度考核</w:t>
            </w: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A59B0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每季度一次</w:t>
            </w:r>
          </w:p>
        </w:tc>
        <w:tc>
          <w:tcPr>
            <w:tcW w:w="24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79860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Q1：</w:t>
            </w:r>
            <w:r>
              <w:rPr>
                <w:rFonts w:hint="eastAsia"/>
                <w:lang w:val="en-US" w:eastAsia="zh-CN"/>
              </w:rPr>
              <w:t>14</w:t>
            </w:r>
            <w:r>
              <w:t>人次</w:t>
            </w:r>
          </w:p>
        </w:tc>
        <w:tc>
          <w:tcPr>
            <w:tcW w:w="24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850DD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Q1：</w:t>
            </w:r>
            <w:r>
              <w:rPr>
                <w:rFonts w:hint="eastAsia"/>
                <w:lang w:val="en-US" w:eastAsia="zh-CN"/>
              </w:rPr>
              <w:t>14</w:t>
            </w:r>
            <w:r>
              <w:t>人次</w:t>
            </w:r>
          </w:p>
        </w:tc>
        <w:tc>
          <w:tcPr>
            <w:tcW w:w="9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1053C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</w:tr>
      <w:tr w14:paraId="3BC840F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80FBF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年度考核</w:t>
            </w: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31C66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每年一次</w:t>
            </w:r>
          </w:p>
        </w:tc>
        <w:tc>
          <w:tcPr>
            <w:tcW w:w="24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40D77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按计划年底执行</w:t>
            </w:r>
          </w:p>
        </w:tc>
        <w:tc>
          <w:tcPr>
            <w:tcW w:w="24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04A39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9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9A241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</w:tr>
      <w:tr w14:paraId="32A8A3F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8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A91D29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1-4月合计</w:t>
            </w: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BEF6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24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34749D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70</w:t>
            </w:r>
            <w:r>
              <w:rPr>
                <w:b/>
              </w:rPr>
              <w:t>人次</w:t>
            </w:r>
          </w:p>
        </w:tc>
        <w:tc>
          <w:tcPr>
            <w:tcW w:w="24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BB7470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70</w:t>
            </w:r>
            <w:r>
              <w:rPr>
                <w:b/>
              </w:rPr>
              <w:t>人次</w:t>
            </w:r>
          </w:p>
        </w:tc>
        <w:tc>
          <w:tcPr>
            <w:tcW w:w="9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3C777B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100%</w:t>
            </w:r>
          </w:p>
        </w:tc>
      </w:tr>
    </w:tbl>
    <w:p w14:paraId="443F755E">
      <w:pPr>
        <w:pStyle w:val="32"/>
      </w:pPr>
    </w:p>
    <w:p w14:paraId="57E4526E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7" w:name="_Toc1369"/>
      <w:bookmarkStart w:id="58" w:name="heading_20"/>
      <w:bookmarkStart w:id="59" w:name="_Toc10354"/>
      <w:r>
        <w:t>绩效考核及时完成率</w:t>
      </w:r>
      <w:bookmarkEnd w:id="57"/>
      <w:bookmarkEnd w:id="58"/>
      <w:bookmarkEnd w:id="59"/>
    </w:p>
    <w:p w14:paraId="20A4005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2026年1-4月月度绩效考核及时完成率连续达标100%。</w:t>
      </w:r>
    </w:p>
    <w:p w14:paraId="58286BC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1-4月既定4次月度考核全部按期闭环，综合部固定每月5日前完成上月考核材料归集、分值核算、结果公示全流程工作，无延期报送、漏考核、漏归档问题。针对部门材料迟报问题，综合部已纳入部门负责人月度绩效扣分项约束，压实部门考核报送责任，保障考核流程标准化、时效化。</w:t>
      </w:r>
    </w:p>
    <w:p w14:paraId="26F77039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0" w:name="_Toc32229"/>
      <w:bookmarkStart w:id="61" w:name="_Toc8336"/>
      <w:bookmarkStart w:id="62" w:name="heading_22"/>
      <w:r>
        <w:t>人员能力评价执行情况</w:t>
      </w:r>
      <w:bookmarkEnd w:id="60"/>
      <w:bookmarkEnd w:id="61"/>
      <w:bookmarkEnd w:id="62"/>
    </w:p>
    <w:p w14:paraId="0C61C11A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3" w:name="_Toc29492"/>
      <w:bookmarkStart w:id="64" w:name="heading_23"/>
      <w:bookmarkStart w:id="65" w:name="_Toc31012"/>
      <w:r>
        <w:t>评价完成情况</w:t>
      </w:r>
      <w:bookmarkEnd w:id="63"/>
      <w:bookmarkEnd w:id="64"/>
      <w:bookmarkEnd w:id="65"/>
    </w:p>
    <w:p w14:paraId="28F4CFE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t>公司半年度技能评价固定为6月、12月开展，1-4月未到评定周期，全员技能评定按下半年计划执行</w:t>
      </w:r>
      <w:r>
        <w:rPr>
          <w:rFonts w:hint="eastAsia"/>
          <w:lang w:eastAsia="zh-CN"/>
        </w:rPr>
        <w:t>。</w:t>
      </w:r>
      <w:r>
        <w:t>入职、晋升即时能力评价常态化落地。</w:t>
      </w:r>
    </w:p>
    <w:p w14:paraId="3E99C39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6" w:name="_Toc9324"/>
      <w:r>
        <w:rPr>
          <w:rFonts w:hint="eastAsia"/>
          <w:lang w:val="en-US" w:eastAsia="zh-CN"/>
        </w:rPr>
        <w:t>资源管理报告</w:t>
      </w:r>
      <w:bookmarkEnd w:id="66"/>
    </w:p>
    <w:p w14:paraId="2D14D964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7" w:name="heading_25"/>
      <w:bookmarkStart w:id="68" w:name="_Toc10359"/>
      <w:r>
        <w:t>运维工具管理</w:t>
      </w:r>
      <w:bookmarkEnd w:id="67"/>
      <w:bookmarkEnd w:id="68"/>
    </w:p>
    <w:p w14:paraId="1A2AB2C5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9" w:name="_Toc23520"/>
      <w:bookmarkStart w:id="70" w:name="heading_26"/>
      <w:r>
        <w:t>管理体系概述</w:t>
      </w:r>
      <w:bookmarkEnd w:id="69"/>
      <w:bookmarkEnd w:id="70"/>
    </w:p>
    <w:p w14:paraId="5713E32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根据《运维服务工具管理制度》，公司目前使用的运维工具主要包括iTop运维管理平台和</w:t>
      </w:r>
      <w:r>
        <w:rPr>
          <w:rFonts w:hint="eastAsia"/>
          <w:lang w:val="en-US" w:eastAsia="zh-CN"/>
        </w:rPr>
        <w:t>华风数据</w:t>
      </w:r>
      <w:r>
        <w:t>运维监控平台。iTop平台集成了服务台、事件管理、问题管理、变更管理、配置管理、服务知识等功能模块，实现了运维流程的数字化管理；</w:t>
      </w:r>
      <w:r>
        <w:rPr>
          <w:rFonts w:hint="eastAsia"/>
          <w:lang w:val="en-US" w:eastAsia="zh-CN"/>
        </w:rPr>
        <w:t>华风数据</w:t>
      </w:r>
      <w:r>
        <w:t>运维监控平台实现了对服务器、网络设备、数据库、应用性能等的全面监控。</w:t>
      </w:r>
    </w:p>
    <w:p w14:paraId="1EF841D1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1" w:name="_Toc20346"/>
      <w:bookmarkStart w:id="72" w:name="heading_27"/>
      <w:r>
        <w:t>核心管理机制的应用与执行情况</w:t>
      </w:r>
      <w:bookmarkEnd w:id="71"/>
      <w:bookmarkEnd w:id="72"/>
    </w:p>
    <w:p w14:paraId="1067A16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运维工具管理主要工作按计划推进。研发部持续优化运维工具功能，重点推进自动化巡检工具的研发工作。根据《2026年度研发规划》，已完成自动化巡检工具的开发及测试，包括服务器巡检、网络设备巡检、数据库巡检、电网设备巡检等功能模块，巡检报告自动生成功能已实现。</w:t>
      </w:r>
    </w:p>
    <w:p w14:paraId="5365F0B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研发部负责编制和维护运维工具操作手册，确保操作人员熟练掌握工具使用方法。运维部经理负责组织运维工具使用效果评估，按计划于年底执行。</w:t>
      </w:r>
    </w:p>
    <w:p w14:paraId="2EE3F183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3" w:name="heading_28"/>
      <w:bookmarkStart w:id="74" w:name="_Toc9689"/>
      <w:r>
        <w:t>关键绩效指标达成情况</w:t>
      </w:r>
      <w:bookmarkEnd w:id="73"/>
      <w:bookmarkEnd w:id="74"/>
    </w:p>
    <w:p w14:paraId="6339947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运维工具评审次数目标值为≥1次，考核频度为年度。1-4月尚未到评定周期，按计划于2026年底执行。</w:t>
      </w:r>
    </w:p>
    <w:tbl>
      <w:tblPr>
        <w:tblStyle w:val="23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58"/>
        <w:gridCol w:w="1135"/>
        <w:gridCol w:w="850"/>
        <w:gridCol w:w="2273"/>
        <w:gridCol w:w="1706"/>
      </w:tblGrid>
      <w:tr w14:paraId="1C16D2B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55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FBD12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113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84382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85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A3AB8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频度</w:t>
            </w:r>
          </w:p>
        </w:tc>
        <w:tc>
          <w:tcPr>
            <w:tcW w:w="227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25131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1-4月状态</w:t>
            </w:r>
          </w:p>
        </w:tc>
        <w:tc>
          <w:tcPr>
            <w:tcW w:w="170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1CEDD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评价</w:t>
            </w:r>
          </w:p>
        </w:tc>
      </w:tr>
      <w:tr w14:paraId="02F0DC9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5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5996B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运维工具评审次数</w:t>
            </w:r>
          </w:p>
        </w:tc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E84A1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≥1次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2B38C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年度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F7E13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按计划年底执行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BAEA5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按计划推进</w:t>
            </w:r>
          </w:p>
        </w:tc>
      </w:tr>
    </w:tbl>
    <w:p w14:paraId="0424FE6C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5" w:name="heading_29"/>
      <w:bookmarkStart w:id="76" w:name="_Toc16171"/>
      <w:r>
        <w:t>应用成效总结</w:t>
      </w:r>
      <w:bookmarkEnd w:id="75"/>
      <w:bookmarkEnd w:id="76"/>
    </w:p>
    <w:p w14:paraId="09C20C0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运维工具在公司运维服务中发挥了重要作用：流程规范化，通过iTop平台将运维流程固化，确保服务过程可记录、可追溯；监控全面化，</w:t>
      </w:r>
      <w:r>
        <w:rPr>
          <w:rFonts w:hint="eastAsia"/>
          <w:lang w:eastAsia="zh-CN"/>
        </w:rPr>
        <w:t>华风数据</w:t>
      </w:r>
      <w:r>
        <w:t>运维监控平台实现对服务器、网络设备、数据库、电网设备的全面监控；自动化水平提升，自动化巡检工具已完成开发，可减少人工巡检工作量，降低操作失误风险。</w:t>
      </w:r>
    </w:p>
    <w:p w14:paraId="382AF236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7" w:name="_Toc19994"/>
      <w:bookmarkStart w:id="78" w:name="heading_30"/>
      <w:r>
        <w:t>服务台应用情况</w:t>
      </w:r>
      <w:bookmarkEnd w:id="77"/>
      <w:bookmarkEnd w:id="78"/>
    </w:p>
    <w:p w14:paraId="3DD39C3C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9" w:name="_Toc16396"/>
      <w:bookmarkStart w:id="80" w:name="heading_31"/>
      <w:r>
        <w:t>服务台管理体系概述</w:t>
      </w:r>
      <w:bookmarkEnd w:id="79"/>
      <w:bookmarkEnd w:id="80"/>
    </w:p>
    <w:p w14:paraId="6CC020E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公司以《服务台管理制度》为管理依据，以iTop系统为技术平台，构建了规范化的服务台管理体系。该体系实现了“制度流程化、流程工具化”，确保了服务请求从受理、分派、处理、关闭到回访的全过程闭环管理，为运维服务提供了统一的入口和核心枢纽。</w:t>
      </w:r>
    </w:p>
    <w:p w14:paraId="6BA76ED5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1" w:name="heading_32"/>
      <w:bookmarkStart w:id="82" w:name="_Toc16292"/>
      <w:r>
        <w:t>核心管理机制的应用与执行情况</w:t>
      </w:r>
      <w:bookmarkEnd w:id="81"/>
      <w:bookmarkEnd w:id="82"/>
    </w:p>
    <w:p w14:paraId="5D60861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在服务入口与职责落实方面，公司设立统一服务热线，提供7×24小时不间断服务。服务台与运维工程师的职责已在iTop系统中通过权限配置和流程设计固化，形成了分工明确、协同高效的工作机制。</w:t>
      </w:r>
    </w:p>
    <w:p w14:paraId="432EB91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服务台工作严格遵循标准化流程执行，包括报障受理、问题分析、事件处理、工单关闭、知识录入、客户回访六个环节，服务质量获得客户认可。运维部经理定期填写《服务台服务质量考核表》，考核结果与个人绩效挂钩。</w:t>
      </w:r>
    </w:p>
    <w:p w14:paraId="73237770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3" w:name="heading_33"/>
      <w:bookmarkStart w:id="84" w:name="_Toc27523"/>
      <w:r>
        <w:t>关键绩效指标达成情况</w:t>
      </w:r>
      <w:bookmarkEnd w:id="83"/>
      <w:bookmarkEnd w:id="84"/>
    </w:p>
    <w:p w14:paraId="7926190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服务台2026年1-4月关键指标全部达成。</w:t>
      </w:r>
    </w:p>
    <w:p w14:paraId="4FBC100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服务台请求关闭率目标值为95%，考核频度为月度。2026年1月至4月，每月指标完成率均为100%，连续4个月稳定达标。</w:t>
      </w:r>
    </w:p>
    <w:p w14:paraId="5AE3149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服务台接通率目标值为98%，考核频度为月度。2026年1月至4月，各月度接通率均达到100%，客户来电均能及时接听响应。</w:t>
      </w:r>
    </w:p>
    <w:tbl>
      <w:tblPr>
        <w:tblStyle w:val="23"/>
        <w:tblW w:w="4966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2"/>
        <w:gridCol w:w="2374"/>
        <w:gridCol w:w="1800"/>
      </w:tblGrid>
      <w:tr w14:paraId="662A3D1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9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8CE3D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月份</w:t>
            </w:r>
          </w:p>
        </w:tc>
        <w:tc>
          <w:tcPr>
            <w:tcW w:w="237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66339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服务台请求关闭率（目标≥95%）</w:t>
            </w:r>
          </w:p>
        </w:tc>
        <w:tc>
          <w:tcPr>
            <w:tcW w:w="180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32770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服务台接通率（目标≥98%）</w:t>
            </w:r>
          </w:p>
        </w:tc>
      </w:tr>
      <w:tr w14:paraId="17518AD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9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20CDF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1月</w:t>
            </w:r>
          </w:p>
        </w:tc>
        <w:tc>
          <w:tcPr>
            <w:tcW w:w="23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035E4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6301C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</w:tr>
      <w:tr w14:paraId="21BC5E2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9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082B6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2月</w:t>
            </w:r>
          </w:p>
        </w:tc>
        <w:tc>
          <w:tcPr>
            <w:tcW w:w="23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DC79E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52008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</w:tr>
      <w:tr w14:paraId="5F85C96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9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D47CD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3月</w:t>
            </w:r>
          </w:p>
        </w:tc>
        <w:tc>
          <w:tcPr>
            <w:tcW w:w="23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DABAE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A1422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</w:tr>
      <w:tr w14:paraId="6F5500D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9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59A13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4月</w:t>
            </w:r>
          </w:p>
        </w:tc>
        <w:tc>
          <w:tcPr>
            <w:tcW w:w="237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17C8D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16519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</w:tr>
    </w:tbl>
    <w:p w14:paraId="47050710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5" w:name="heading_34"/>
      <w:bookmarkStart w:id="86" w:name="_Toc10018"/>
      <w:r>
        <w:t>应用成效总结</w:t>
      </w:r>
      <w:bookmarkEnd w:id="85"/>
      <w:bookmarkEnd w:id="86"/>
    </w:p>
    <w:p w14:paraId="7F84FE4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服务台制度与iTop系统结合应用以来，取得了以下成效：流程标准化，将制度流程固化于系统，提升运维效率；服务可视化，工单状态实时更新，增强客户信任；管理数据化，基于系统报表对KPI进行量化监控，支撑管理决策；知识资产化，建立与运维流程联动的知识管理体系，提升团队问题解决能力。</w:t>
      </w:r>
    </w:p>
    <w:p w14:paraId="660CEDC2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7" w:name="heading_35"/>
      <w:bookmarkStart w:id="88" w:name="_Toc14588"/>
      <w:r>
        <w:t>备件库应用情况</w:t>
      </w:r>
      <w:bookmarkEnd w:id="87"/>
      <w:bookmarkEnd w:id="88"/>
    </w:p>
    <w:p w14:paraId="602B811D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9" w:name="heading_36"/>
      <w:bookmarkStart w:id="90" w:name="_Toc28156"/>
      <w:r>
        <w:t>备品备件管理体系概述</w:t>
      </w:r>
      <w:bookmarkEnd w:id="89"/>
      <w:bookmarkEnd w:id="90"/>
    </w:p>
    <w:p w14:paraId="6C8E59A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公司以《备件库管理制度》为管理依据，遵循“统一管理、集中调配”的原则，构建了覆盖备件全生命周期的管理体系。该体系涵盖了供应商选择、采购计划、入库验收、库存管理、可用性检测、出库审批、报废处理等环节，确保备件质量可靠、供应及时、管理规范，为达成服务级别协议（SLA）提供坚实的物资保障。</w:t>
      </w:r>
    </w:p>
    <w:p w14:paraId="71904B31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1" w:name="_Toc9540"/>
      <w:bookmarkStart w:id="92" w:name="heading_37"/>
      <w:r>
        <w:t>核心管理机制的应用与执行情况</w:t>
      </w:r>
      <w:bookmarkEnd w:id="91"/>
      <w:bookmarkEnd w:id="92"/>
    </w:p>
    <w:p w14:paraId="197728D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在备件管理职责与流程落实方面，公司建立了清晰的组织分工：采购部负责供应商管理、采购计划制定和库存管理；运维部负责提出备件采购需求和协助备件可用性检测；备件库专员负责备件的入库登记、日常保管和出库发放。</w:t>
      </w:r>
    </w:p>
    <w:p w14:paraId="54303E2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备件管理严格遵循标准化流程：入库前需经过验收和功能性测试，合格后方可入库；出库凭审批单办理，确保账实相符；每月对库存备件按30%比例进行抽检，对检测中发现问题的备件及时送修或报废处理。备件库专员每月进行库存盘点，盘点结果计入个人绩效考核。</w:t>
      </w:r>
    </w:p>
    <w:p w14:paraId="2A84304B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3" w:name="heading_38"/>
      <w:bookmarkStart w:id="94" w:name="_Toc31423"/>
      <w:r>
        <w:t>关键绩效指标达成情况</w:t>
      </w:r>
      <w:bookmarkEnd w:id="93"/>
      <w:bookmarkEnd w:id="94"/>
    </w:p>
    <w:p w14:paraId="2FD0295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备件库2026年1-4月关键指标全部达成。</w:t>
      </w:r>
    </w:p>
    <w:p w14:paraId="7837A1D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备件可用率目标值为95%，考核频度为季度。2026年第一季度为100%，达到目标值。</w:t>
      </w:r>
    </w:p>
    <w:p w14:paraId="55E3ADA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备件库存准确率目标值为100%，考核频度为月度。2026年1月至4月，各月度库存准确率均为100%，账实相符。</w:t>
      </w:r>
    </w:p>
    <w:tbl>
      <w:tblPr>
        <w:tblStyle w:val="23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1"/>
        <w:gridCol w:w="1015"/>
        <w:gridCol w:w="903"/>
        <w:gridCol w:w="903"/>
        <w:gridCol w:w="903"/>
        <w:gridCol w:w="903"/>
        <w:gridCol w:w="1103"/>
        <w:gridCol w:w="761"/>
      </w:tblGrid>
      <w:tr w14:paraId="5D8ADCF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3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8B668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101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EF481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9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FA147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1月</w:t>
            </w:r>
          </w:p>
        </w:tc>
        <w:tc>
          <w:tcPr>
            <w:tcW w:w="9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FDDFE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2月</w:t>
            </w:r>
          </w:p>
        </w:tc>
        <w:tc>
          <w:tcPr>
            <w:tcW w:w="9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6B6D8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3月</w:t>
            </w:r>
          </w:p>
        </w:tc>
        <w:tc>
          <w:tcPr>
            <w:tcW w:w="9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B8855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4月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B63CF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Q1实际</w:t>
            </w:r>
          </w:p>
        </w:tc>
        <w:tc>
          <w:tcPr>
            <w:tcW w:w="76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FB13D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评价</w:t>
            </w:r>
          </w:p>
        </w:tc>
      </w:tr>
      <w:tr w14:paraId="5214B0D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3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05E34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备件可用率</w:t>
            </w:r>
          </w:p>
        </w:tc>
        <w:tc>
          <w:tcPr>
            <w:tcW w:w="101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DB021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≥95%</w:t>
            </w:r>
          </w:p>
        </w:tc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2EB89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A0C3C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AB3FD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84E38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A5CA1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7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53242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达标</w:t>
            </w:r>
          </w:p>
        </w:tc>
      </w:tr>
      <w:tr w14:paraId="3025EE8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3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5D93E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备件库存准确率</w:t>
            </w:r>
          </w:p>
        </w:tc>
        <w:tc>
          <w:tcPr>
            <w:tcW w:w="101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13C59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0274E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46F5F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EA2E4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89582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0DF4C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76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214C2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达标</w:t>
            </w:r>
          </w:p>
        </w:tc>
      </w:tr>
    </w:tbl>
    <w:p w14:paraId="66FFBF5C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5" w:name="heading_39"/>
      <w:bookmarkStart w:id="96" w:name="_Toc19912"/>
      <w:r>
        <w:t>应用成效总结</w:t>
      </w:r>
      <w:bookmarkEnd w:id="95"/>
      <w:bookmarkEnd w:id="96"/>
    </w:p>
    <w:p w14:paraId="10B27D8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备件库管理制度与流程结合应用以来，取得了以下成效：资源保障有力，严格供应商管理和采购流程，确保备件来源可靠、成本可控；库存质量可控，通过月度抽检和闭环管理，实现备件有效性的精准管控；服务支撑高效，精细化的库存管理与快速出库机制，确保故障发生时备件能够及时到位。</w:t>
      </w:r>
    </w:p>
    <w:p w14:paraId="4E1797BE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7" w:name="heading_40"/>
      <w:bookmarkStart w:id="98" w:name="_Toc18931"/>
      <w:r>
        <w:t>服务知识应用情况</w:t>
      </w:r>
      <w:bookmarkEnd w:id="97"/>
      <w:bookmarkEnd w:id="98"/>
    </w:p>
    <w:p w14:paraId="46B68EA4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9" w:name="heading_41"/>
      <w:bookmarkStart w:id="100" w:name="_Toc26251"/>
      <w:r>
        <w:t>服务知识管理体系概述</w:t>
      </w:r>
      <w:bookmarkEnd w:id="99"/>
      <w:bookmarkEnd w:id="100"/>
    </w:p>
    <w:p w14:paraId="641641E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以《服务知识管理制度》为管理依据，遵循“统一管理、集中维护、全员共享、持续优化”的原则，构建了覆盖知识全生命周期的管理体系。该体系涵盖了知识的提交、审批、发布、使用、更新、淘汰等环节，确保知识资产的有效沉淀、规范管理和高效利用，为运维服务提供智力支撑。</w:t>
      </w:r>
    </w:p>
    <w:p w14:paraId="23A048F2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1" w:name="_Toc19113"/>
      <w:bookmarkStart w:id="102" w:name="heading_42"/>
      <w:r>
        <w:t>核心管理机制的应用与执行情况</w:t>
      </w:r>
      <w:bookmarkEnd w:id="101"/>
      <w:bookmarkEnd w:id="102"/>
    </w:p>
    <w:p w14:paraId="4BF4EF9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在服务知识管理职责与流程落实方面，公司建立了清晰的组织分工：运维部经理兼任服务知识管理员，负责制度执行、知识入库审批、知识质量监督与权限管理；服务知识专员负责知识的日常发布、分类整理、系统维护与内容更新。</w:t>
      </w:r>
    </w:p>
    <w:p w14:paraId="4757EE8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服务知识管理严格遵循标准化流程：知识提交后须经审批方可发布，更新与删除需重新审核，确保知识内容的准确性和时效性。知识库与运维流程实现联动，事件处理中的典型解决方案作为已知错误录入知识库，形成“事件→问题→知识”的闭环管理。在权限安全方面，精细设置文档权限，对分享内容添加水印、禁止复制，确保知识安全可控。</w:t>
      </w:r>
    </w:p>
    <w:p w14:paraId="17EEDE07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3" w:name="heading_43"/>
      <w:bookmarkStart w:id="104" w:name="_Toc26900"/>
      <w:r>
        <w:t>关键绩效指标达成情况</w:t>
      </w:r>
      <w:bookmarkEnd w:id="103"/>
      <w:bookmarkEnd w:id="104"/>
    </w:p>
    <w:p w14:paraId="23B3CC2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服务知识2026年1-4月关键指标全部达成。</w:t>
      </w:r>
    </w:p>
    <w:p w14:paraId="1368727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新增知识条目目标值为每月≥5条，考核频度为月度。2026年1月至4月，各月度新增知识条目</w:t>
      </w:r>
      <w:r>
        <w:rPr>
          <w:rFonts w:hint="eastAsia"/>
          <w:lang w:val="en-US" w:eastAsia="zh-CN"/>
        </w:rPr>
        <w:t>分别为10条、15条、25条和25条</w:t>
      </w:r>
      <w:r>
        <w:t>。</w:t>
      </w:r>
    </w:p>
    <w:p w14:paraId="5280DD0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服务知识使用率目标值为≥80%，考核频度为季度。2026年第一季度为90%，超出目标值10个百分点。</w:t>
      </w:r>
    </w:p>
    <w:p w14:paraId="7EC14EB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知识采纳率目标值为≥70%，考核频度为季度。2026年第一季度为90%，超出目标值20个百分点。</w:t>
      </w:r>
    </w:p>
    <w:tbl>
      <w:tblPr>
        <w:tblStyle w:val="23"/>
        <w:tblW w:w="896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2"/>
        <w:gridCol w:w="1309"/>
        <w:gridCol w:w="1086"/>
        <w:gridCol w:w="1086"/>
        <w:gridCol w:w="1086"/>
        <w:gridCol w:w="1086"/>
        <w:gridCol w:w="942"/>
        <w:gridCol w:w="1145"/>
      </w:tblGrid>
      <w:tr w14:paraId="7ACEDD1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2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5547D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130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E5162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108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E287F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1月</w:t>
            </w:r>
          </w:p>
        </w:tc>
        <w:tc>
          <w:tcPr>
            <w:tcW w:w="108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CC2AD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2月</w:t>
            </w:r>
          </w:p>
        </w:tc>
        <w:tc>
          <w:tcPr>
            <w:tcW w:w="108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1DEC6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3月</w:t>
            </w:r>
          </w:p>
        </w:tc>
        <w:tc>
          <w:tcPr>
            <w:tcW w:w="108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C939F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4月</w:t>
            </w:r>
          </w:p>
        </w:tc>
        <w:tc>
          <w:tcPr>
            <w:tcW w:w="94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26A09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Q1实际</w:t>
            </w:r>
          </w:p>
        </w:tc>
        <w:tc>
          <w:tcPr>
            <w:tcW w:w="114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30162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评价</w:t>
            </w:r>
          </w:p>
        </w:tc>
      </w:tr>
      <w:tr w14:paraId="05D8ADD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6F58E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新增知识条目</w:t>
            </w:r>
          </w:p>
        </w:tc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7691E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≥5条/月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BF615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10条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9159E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15条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F3957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25条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F41DA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25条</w:t>
            </w:r>
          </w:p>
        </w:tc>
        <w:tc>
          <w:tcPr>
            <w:tcW w:w="9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236C2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1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9C51E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达标</w:t>
            </w:r>
          </w:p>
        </w:tc>
      </w:tr>
      <w:tr w14:paraId="4FCE42F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9CBA5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服务知识使用率</w:t>
            </w:r>
          </w:p>
        </w:tc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E2F03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≥80%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0E5BC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A75FA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A33F4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90%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78579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9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F0C79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90%</w:t>
            </w:r>
          </w:p>
        </w:tc>
        <w:tc>
          <w:tcPr>
            <w:tcW w:w="11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84607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达标</w:t>
            </w:r>
          </w:p>
        </w:tc>
      </w:tr>
      <w:tr w14:paraId="688D1B1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2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69480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知识采纳率</w:t>
            </w:r>
          </w:p>
        </w:tc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BACA1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≥70%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DD4E1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03D00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A1F2D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90%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DFA6B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94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A13EA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90%</w:t>
            </w:r>
          </w:p>
        </w:tc>
        <w:tc>
          <w:tcPr>
            <w:tcW w:w="11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3AA13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达标</w:t>
            </w:r>
          </w:p>
        </w:tc>
      </w:tr>
    </w:tbl>
    <w:p w14:paraId="7B907687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5" w:name="heading_44"/>
      <w:bookmarkStart w:id="106" w:name="_Toc1073"/>
      <w:r>
        <w:t>应用成效总结</w:t>
      </w:r>
      <w:bookmarkEnd w:id="105"/>
      <w:bookmarkEnd w:id="106"/>
    </w:p>
    <w:p w14:paraId="1553140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知识管理制度与流程结合应用以来，取得了以下成效：知识资产化，将个人经验转化为组织知识资产，避免知识流失；运维高效化，通过知识复用缩短故障排查时间，提升一线解决率；团队协同化，促进团队成员之间的经验交流与技术成长；管理闭环化，通过贡献、审核、应用、激励的闭环机制，确保知识的持续活力。</w:t>
      </w:r>
    </w:p>
    <w:p w14:paraId="4CF646B8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7" w:name="_Toc2992"/>
      <w:bookmarkStart w:id="108" w:name="heading_45"/>
      <w:r>
        <w:t>最终软件库应用情况</w:t>
      </w:r>
      <w:bookmarkEnd w:id="107"/>
      <w:bookmarkEnd w:id="108"/>
    </w:p>
    <w:p w14:paraId="210F0B29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9" w:name="_Toc30435"/>
      <w:bookmarkStart w:id="110" w:name="heading_46"/>
      <w:r>
        <w:t>软件库管理体系概述</w:t>
      </w:r>
      <w:bookmarkEnd w:id="109"/>
      <w:bookmarkEnd w:id="110"/>
    </w:p>
    <w:p w14:paraId="40A3C40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以《最终软件库管理制度》为管理依据，遵循“统一管理、集中存储、规范使用”的原则，构建了覆盖软件全生命周期的管理体系。该体系涵盖了软件的入库、存储、版本管理、授权管理、出库使用、退出等环节，确保软件资产清晰可控、授权合规使用，为运维服务提供标准的软件支撑。</w:t>
      </w:r>
    </w:p>
    <w:p w14:paraId="54CFE327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1" w:name="heading_47"/>
      <w:bookmarkStart w:id="112" w:name="_Toc19370"/>
      <w:r>
        <w:t>核心管理机制的应用与执行情况</w:t>
      </w:r>
      <w:bookmarkEnd w:id="111"/>
      <w:bookmarkEnd w:id="112"/>
    </w:p>
    <w:p w14:paraId="0C75FA7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在软件库管理职责与流程落实方面，公司建立了清晰的职责分工：研发部经理负责软件库的整体管理、制度执行与授权审计；技术支持工程师负责软件的入库登记、安全检测、版本更新与日常维护；运维工程师负责软件的使用申请、效果反馈与问题报告。</w:t>
      </w:r>
    </w:p>
    <w:p w14:paraId="3FD851A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软件库管理严格遵循标准化流程执行，涵盖入库检测、分类存储、版本管理、授权登记、出库使用、退出清理等环节。所有软件入库前须经过安全检测和完整性验证，确保软件来源可靠、内容完整。建立软件版本基线，对正式版本、测试版本进行分类管理，版本更新需经测试验证后方可入库。所有商业软件授权在软件库中统一登记，按授权数量和使用范围进行管控，定期审计授权使用情况。技术支持工程师每月对软件库进行盘点，盘点结果纳入绩效考核。</w:t>
      </w:r>
    </w:p>
    <w:p w14:paraId="5D382CCC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3" w:name="heading_48"/>
      <w:bookmarkStart w:id="114" w:name="_Toc30693"/>
      <w:r>
        <w:t>关键绩效指标达成情况</w:t>
      </w:r>
      <w:bookmarkEnd w:id="113"/>
      <w:bookmarkEnd w:id="114"/>
    </w:p>
    <w:p w14:paraId="24264D7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软件库2026年1-4月关键指标按计划推进。</w:t>
      </w:r>
    </w:p>
    <w:p w14:paraId="628AE59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软件入库完整率目标值为100%，考核频度为半年度。1-4月尚未到评定周期，按计划于2026年6月和12月执行半年度评定。</w:t>
      </w:r>
    </w:p>
    <w:tbl>
      <w:tblPr>
        <w:tblStyle w:val="23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5"/>
        <w:gridCol w:w="1065"/>
        <w:gridCol w:w="1065"/>
        <w:gridCol w:w="2656"/>
        <w:gridCol w:w="1601"/>
      </w:tblGrid>
      <w:tr w14:paraId="53133CA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13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7BFD3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10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AB3E3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10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D9FB4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频度</w:t>
            </w:r>
          </w:p>
        </w:tc>
        <w:tc>
          <w:tcPr>
            <w:tcW w:w="265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4D6A2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1-4月状态</w:t>
            </w:r>
          </w:p>
        </w:tc>
        <w:tc>
          <w:tcPr>
            <w:tcW w:w="16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0499F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评价</w:t>
            </w:r>
          </w:p>
        </w:tc>
      </w:tr>
      <w:tr w14:paraId="7E402E0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3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4D282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软件入库完整率</w:t>
            </w:r>
          </w:p>
        </w:tc>
        <w:tc>
          <w:tcPr>
            <w:tcW w:w="10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2435B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0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67A7C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半年度</w:t>
            </w:r>
          </w:p>
        </w:tc>
        <w:tc>
          <w:tcPr>
            <w:tcW w:w="26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E1D58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按计划6月/12月执行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8E66E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按计划推进</w:t>
            </w:r>
          </w:p>
        </w:tc>
      </w:tr>
    </w:tbl>
    <w:p w14:paraId="7C56FBFE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5" w:name="_Toc27247"/>
      <w:bookmarkStart w:id="116" w:name="heading_49"/>
      <w:r>
        <w:t>应用成效总结</w:t>
      </w:r>
      <w:bookmarkEnd w:id="115"/>
      <w:bookmarkEnd w:id="116"/>
    </w:p>
    <w:p w14:paraId="27621D8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自软件库管理制度与标准化流程结合应用以来，取得了显著成效：</w:t>
      </w:r>
    </w:p>
    <w:p w14:paraId="6AFDD99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软件资产清晰：通过统一登记和分类管理，全面掌握公司软件资产状况</w:t>
      </w:r>
    </w:p>
    <w:p w14:paraId="6990CFF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授权合规可控：通过授权登记和定期审计，确保软件使用合规，降低法律风险</w:t>
      </w:r>
    </w:p>
    <w:p w14:paraId="01F105B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版本管理规范：通过基线管理和版本控制，避免错误版本在生产环境中使用</w:t>
      </w:r>
    </w:p>
    <w:p w14:paraId="6AD432C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使用效率提升：运维人员可快速获取所需软件，减少查找时间，提升工作效率</w:t>
      </w:r>
    </w:p>
    <w:p w14:paraId="3DA5E2C1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7" w:name="heading_50"/>
      <w:bookmarkStart w:id="118" w:name="_Toc2122"/>
      <w:r>
        <w:t>服务数据应用情况</w:t>
      </w:r>
      <w:bookmarkEnd w:id="117"/>
      <w:bookmarkEnd w:id="118"/>
    </w:p>
    <w:p w14:paraId="6B7B88E4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9" w:name="heading_51"/>
      <w:bookmarkStart w:id="120" w:name="_Toc31935"/>
      <w:r>
        <w:t>服务数据管理体系概述</w:t>
      </w:r>
      <w:bookmarkEnd w:id="119"/>
      <w:bookmarkEnd w:id="120"/>
    </w:p>
    <w:p w14:paraId="47D934F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以《服务数据管理制度》为管理依据，遵循“统一管理、安全可控、全程可溯”的原则，构建了覆盖服务数据全生命周期的管理体系。该体系涵盖了数据的分类、收集、备份、加密、恢复、销毁等环节，确保数据的完整性、可用性和保密性，为运维服务提供可靠的数据支撑。</w:t>
      </w:r>
    </w:p>
    <w:p w14:paraId="7258DA8F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1" w:name="_Toc27138"/>
      <w:bookmarkStart w:id="122" w:name="heading_52"/>
      <w:r>
        <w:t>核心管理机制的应用与执行情况</w:t>
      </w:r>
      <w:bookmarkEnd w:id="121"/>
      <w:bookmarkEnd w:id="122"/>
    </w:p>
    <w:p w14:paraId="6B45BA9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在服务数据管理职责与流程落实方面，公司建立了清晰的职责分工：运维部负责服务数据的分类收集和日常管理，制定差异化的备份策略；研发部负责数据备份执行、存储管理与恢复验证；产品质量部负责数据完整性的监控与审计。</w:t>
      </w:r>
    </w:p>
    <w:p w14:paraId="0F19EDB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服务数据管理严格遵循标准化流程执行，涵盖数据分类、收集、备份、加密、恢复、销毁等环节。数据分类方面，将服务数据分为运维工单数据、配置管理数据、监控数据、技术文档、服务知识数据等类别，由责任部门分别负责收集和整理。数据备份方面，制定差异化的备份策略：运维工单数据每日全量备份，配置管理数据每周全量备份，监控数据每月增量备份，备份数据本地和云端双存储。数据恢复验证方面，每半年组织一次数据恢复试验，验证备份数据的可用性和完整性。数据加密方面，对客户敏感数据、系统核心配置等高密级数据实施存储加密和传输加密。责任部门定期评估数据管理执行情况，评估结果纳入绩效考核。</w:t>
      </w:r>
    </w:p>
    <w:p w14:paraId="27F4F234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3" w:name="heading_53"/>
      <w:bookmarkStart w:id="124" w:name="_Toc25674"/>
      <w:r>
        <w:t>关键绩效指标达成情况</w:t>
      </w:r>
      <w:bookmarkEnd w:id="123"/>
      <w:bookmarkEnd w:id="124"/>
    </w:p>
    <w:p w14:paraId="1CCEE38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服务数据2026年1-4月关键指标全部达成。</w:t>
      </w:r>
    </w:p>
    <w:p w14:paraId="12D8D7E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数据备份成功率目标值为≥99%，考核频度为月度。2026年1月至4月，各月度数据备份成功率均为100%，连续4个月稳定达标。</w:t>
      </w:r>
    </w:p>
    <w:p w14:paraId="16A84E7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数据恢复成功率目标值为≥95%，考核频度为半年度。1-4月尚未到评定周期，按计划于2026年6月和12月执行半年度恢复验证。</w:t>
      </w:r>
    </w:p>
    <w:p w14:paraId="577AF7A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数据完整性目标值为≥99%，考核频度为季度。2026年第一季度为100%，达到目标值，较2025年第二季度（95%）提升5个百分点。</w:t>
      </w:r>
    </w:p>
    <w:tbl>
      <w:tblPr>
        <w:tblStyle w:val="23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1"/>
        <w:gridCol w:w="960"/>
        <w:gridCol w:w="854"/>
        <w:gridCol w:w="854"/>
        <w:gridCol w:w="854"/>
        <w:gridCol w:w="854"/>
        <w:gridCol w:w="1039"/>
        <w:gridCol w:w="1686"/>
      </w:tblGrid>
      <w:tr w14:paraId="5A4C0CB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2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213E5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9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53957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8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11520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1月</w:t>
            </w:r>
          </w:p>
        </w:tc>
        <w:tc>
          <w:tcPr>
            <w:tcW w:w="8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132E2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2月</w:t>
            </w:r>
          </w:p>
        </w:tc>
        <w:tc>
          <w:tcPr>
            <w:tcW w:w="8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C3218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3月</w:t>
            </w:r>
          </w:p>
        </w:tc>
        <w:tc>
          <w:tcPr>
            <w:tcW w:w="8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0A852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4月</w:t>
            </w:r>
          </w:p>
        </w:tc>
        <w:tc>
          <w:tcPr>
            <w:tcW w:w="10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22DA9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Q1实际</w:t>
            </w:r>
          </w:p>
        </w:tc>
        <w:tc>
          <w:tcPr>
            <w:tcW w:w="168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EF974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评价</w:t>
            </w:r>
          </w:p>
        </w:tc>
      </w:tr>
      <w:tr w14:paraId="0557F07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146A8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数据备份成功率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2311A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≥99%</w:t>
            </w:r>
          </w:p>
        </w:tc>
        <w:tc>
          <w:tcPr>
            <w:tcW w:w="8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42CEE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100%</w:t>
            </w:r>
          </w:p>
        </w:tc>
        <w:tc>
          <w:tcPr>
            <w:tcW w:w="8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6AD7A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100%</w:t>
            </w:r>
          </w:p>
        </w:tc>
        <w:tc>
          <w:tcPr>
            <w:tcW w:w="8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CCF97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100%</w:t>
            </w:r>
          </w:p>
        </w:tc>
        <w:tc>
          <w:tcPr>
            <w:tcW w:w="8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1D324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100%</w:t>
            </w:r>
          </w:p>
        </w:tc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0AC57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—</w:t>
            </w:r>
          </w:p>
        </w:tc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AFDC1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达标</w:t>
            </w:r>
          </w:p>
        </w:tc>
      </w:tr>
      <w:tr w14:paraId="127CA39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8FD0E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数据恢复成功率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C18FF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≥95%</w:t>
            </w:r>
          </w:p>
        </w:tc>
        <w:tc>
          <w:tcPr>
            <w:tcW w:w="8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6C0B4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—</w:t>
            </w:r>
          </w:p>
        </w:tc>
        <w:tc>
          <w:tcPr>
            <w:tcW w:w="8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8E199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—</w:t>
            </w:r>
          </w:p>
        </w:tc>
        <w:tc>
          <w:tcPr>
            <w:tcW w:w="8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8B5BB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—</w:t>
            </w:r>
          </w:p>
        </w:tc>
        <w:tc>
          <w:tcPr>
            <w:tcW w:w="8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A1904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—</w:t>
            </w:r>
          </w:p>
        </w:tc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ACDFF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—</w:t>
            </w:r>
          </w:p>
        </w:tc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0880C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按计划6月/12月执行</w:t>
            </w:r>
          </w:p>
        </w:tc>
      </w:tr>
      <w:tr w14:paraId="2A5EBF2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D2A33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数据完整性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142B0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≥99%</w:t>
            </w:r>
          </w:p>
        </w:tc>
        <w:tc>
          <w:tcPr>
            <w:tcW w:w="8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5FF8A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—</w:t>
            </w:r>
          </w:p>
        </w:tc>
        <w:tc>
          <w:tcPr>
            <w:tcW w:w="8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2B1D2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—</w:t>
            </w:r>
          </w:p>
        </w:tc>
        <w:tc>
          <w:tcPr>
            <w:tcW w:w="8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FE45F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100%</w:t>
            </w:r>
          </w:p>
        </w:tc>
        <w:tc>
          <w:tcPr>
            <w:tcW w:w="8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40BD6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—</w:t>
            </w:r>
          </w:p>
        </w:tc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54867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100%</w:t>
            </w:r>
          </w:p>
        </w:tc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F2740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达标</w:t>
            </w:r>
          </w:p>
        </w:tc>
      </w:tr>
    </w:tbl>
    <w:p w14:paraId="4347738D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5" w:name="_Toc2415"/>
      <w:bookmarkStart w:id="126" w:name="heading_55"/>
      <w:r>
        <w:t>应用成效总结</w:t>
      </w:r>
      <w:bookmarkEnd w:id="125"/>
      <w:bookmarkEnd w:id="126"/>
    </w:p>
    <w:p w14:paraId="6A37701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服务数据管理体系通过规范化的流程和严格的安全管控，取得了显著成效：数据安全有保障，通过分级加密和权限管控，确保敏感数据不泄露；数据备份全覆盖，关键数据每日备份，2026年1-4月备份成功率100%；恢复能力已验证，定期开展数据恢复试验，确保备份数据可用；数据管理规范化，建立了从收集、存储到销毁的全生命周期管理机制；数据完整性改善，从2025年Q2的95%提升至2026年Q1的100%，改进效果显著。</w:t>
      </w:r>
    </w:p>
    <w:p w14:paraId="60A8083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7" w:name="_Toc3960"/>
      <w:r>
        <w:rPr>
          <w:rFonts w:hint="eastAsia"/>
          <w:lang w:val="en-US" w:eastAsia="zh-CN"/>
        </w:rPr>
        <w:t>技术管理报告</w:t>
      </w:r>
      <w:bookmarkEnd w:id="127"/>
    </w:p>
    <w:p w14:paraId="6F1A3293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8" w:name="_Toc18599"/>
      <w:bookmarkStart w:id="129" w:name="heading_2"/>
      <w:bookmarkStart w:id="130" w:name="_Toc25888"/>
      <w:r>
        <w:t>研发概述</w:t>
      </w:r>
      <w:bookmarkEnd w:id="128"/>
      <w:bookmarkEnd w:id="129"/>
      <w:bookmarkEnd w:id="130"/>
    </w:p>
    <w:p w14:paraId="15A87CA7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1" w:name="_Toc16117"/>
      <w:bookmarkStart w:id="132" w:name="_Toc30761"/>
      <w:r>
        <w:t>研发背景</w:t>
      </w:r>
      <w:bookmarkEnd w:id="131"/>
      <w:bookmarkEnd w:id="132"/>
    </w:p>
    <w:p w14:paraId="6D6F211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基于2025年度研发成果，结合2025年指标完成情况中暴露的问题以及2026年运维服务能力提升需求，2026年度技术研发工作聚焦于运维自动化提升、数据质量保障、智能运维能力建设和运维工具整合优化四个方向，补齐现有运维工具功能短板，降低人工运维成本，适配公司外部项目运维交付标准化要求。</w:t>
      </w:r>
    </w:p>
    <w:p w14:paraId="45DFBF6B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3" w:name="_Toc9625"/>
      <w:bookmarkStart w:id="134" w:name="_Toc24994"/>
      <w:r>
        <w:t>1-4月研发目标</w:t>
      </w:r>
      <w:bookmarkEnd w:id="133"/>
      <w:bookmarkEnd w:id="134"/>
    </w:p>
    <w:p w14:paraId="52B3B3A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根据公司正式发文《2026年度研发规划》，2026年1-4月阶段性研发核心任务固定如下，所有节点贴合年度规划时序管控要求：</w:t>
      </w:r>
    </w:p>
    <w:p w14:paraId="023EFED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完成项目启动及开发运行环境搭建，敲定项目组织架构、权责分工与全周期项目执行计划；</w:t>
      </w:r>
    </w:p>
    <w:p w14:paraId="7A2F504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完成自动化巡检、数据校验、智能告警三大核心模块全域业务需求调研、评审与定稿分析工作；</w:t>
      </w:r>
    </w:p>
    <w:p w14:paraId="16B7FDC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落地系统开发一期工作，完成全品类自动化巡检工具开发、单元测试及联调测试工作。</w:t>
      </w:r>
    </w:p>
    <w:p w14:paraId="748EDE03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5" w:name="_Toc1465"/>
      <w:bookmarkStart w:id="136" w:name="_Toc25004"/>
      <w:r>
        <w:t>整体完成情况</w:t>
      </w:r>
      <w:bookmarkEnd w:id="135"/>
      <w:bookmarkEnd w:id="136"/>
    </w:p>
    <w:tbl>
      <w:tblPr>
        <w:tblStyle w:val="23"/>
        <w:tblW w:w="8265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5"/>
        <w:gridCol w:w="2646"/>
        <w:gridCol w:w="1415"/>
        <w:gridCol w:w="3509"/>
      </w:tblGrid>
      <w:tr w14:paraId="209D867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9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6E1C7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79384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研发内容</w:t>
            </w:r>
          </w:p>
        </w:tc>
        <w:tc>
          <w:tcPr>
            <w:tcW w:w="141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5E618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计划状态</w:t>
            </w:r>
          </w:p>
        </w:tc>
        <w:tc>
          <w:tcPr>
            <w:tcW w:w="350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DCFA8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实际完成情况</w:t>
            </w:r>
          </w:p>
        </w:tc>
      </w:tr>
      <w:tr w14:paraId="2098C97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0E729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378CE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工具研发（1-4月阶段）</w:t>
            </w:r>
          </w:p>
        </w:tc>
        <w:tc>
          <w:tcPr>
            <w:tcW w:w="141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9E224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按计划推进</w:t>
            </w:r>
          </w:p>
        </w:tc>
        <w:tc>
          <w:tcPr>
            <w:tcW w:w="35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5A21E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按计划完成巡检报告自动生成功能</w:t>
            </w:r>
          </w:p>
        </w:tc>
      </w:tr>
      <w:tr w14:paraId="1A27DAE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65853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CE8B4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手册研发</w:t>
            </w:r>
          </w:p>
        </w:tc>
        <w:tc>
          <w:tcPr>
            <w:tcW w:w="141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972D4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尚未启动</w:t>
            </w:r>
          </w:p>
        </w:tc>
        <w:tc>
          <w:tcPr>
            <w:tcW w:w="35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937AE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按计划5月启动，本期无工作开展</w:t>
            </w:r>
          </w:p>
        </w:tc>
      </w:tr>
      <w:tr w14:paraId="5142D36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BDBF8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83627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新技术研发</w:t>
            </w:r>
          </w:p>
        </w:tc>
        <w:tc>
          <w:tcPr>
            <w:tcW w:w="141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D4BC2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尚未启动</w:t>
            </w:r>
          </w:p>
        </w:tc>
        <w:tc>
          <w:tcPr>
            <w:tcW w:w="350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22213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按计划8月后启动，本期无工作开展</w:t>
            </w:r>
          </w:p>
        </w:tc>
      </w:tr>
    </w:tbl>
    <w:p w14:paraId="6DDC95EA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7" w:name="_Toc6116"/>
      <w:bookmarkStart w:id="138" w:name="_Toc32478"/>
      <w:r>
        <w:t>工具研发完成情况</w:t>
      </w:r>
      <w:bookmarkEnd w:id="137"/>
      <w:bookmarkEnd w:id="138"/>
    </w:p>
    <w:p w14:paraId="1EC6FAA9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9" w:name="_Toc5956"/>
      <w:bookmarkStart w:id="140" w:name="_Toc15790"/>
      <w:r>
        <w:t>实施规划完成情况</w:t>
      </w:r>
      <w:bookmarkEnd w:id="139"/>
      <w:bookmarkEnd w:id="140"/>
    </w:p>
    <w:p w14:paraId="247CDB0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严格对标《2026年度研发规划》时序要求，本年度1-4月需闭环第一至第三阶段全流程研发工作，阶段进度对标如下：</w:t>
      </w:r>
    </w:p>
    <w:tbl>
      <w:tblPr>
        <w:tblStyle w:val="23"/>
        <w:tblW w:w="8265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0"/>
        <w:gridCol w:w="1174"/>
        <w:gridCol w:w="1660"/>
        <w:gridCol w:w="1662"/>
        <w:gridCol w:w="1662"/>
        <w:gridCol w:w="1417"/>
      </w:tblGrid>
      <w:tr w14:paraId="207D712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9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BFAFD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17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0995B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16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11A8E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阶段名称</w:t>
            </w:r>
          </w:p>
        </w:tc>
        <w:tc>
          <w:tcPr>
            <w:tcW w:w="166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5E91F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66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C7783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141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95E35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17A8356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089A5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1BEF3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第一阶段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D77A1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项目启动</w:t>
            </w:r>
          </w:p>
        </w:tc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9E6A9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2026年1月</w:t>
            </w:r>
          </w:p>
        </w:tc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BB1EF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2026年1月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E3DD8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545190B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DF435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2BD22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第二阶段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21D5A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需求分析</w:t>
            </w:r>
          </w:p>
        </w:tc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D0B91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2026年2月</w:t>
            </w:r>
          </w:p>
        </w:tc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A7C98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2026年2月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186D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7E44A5F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5866C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8333F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第三阶段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A97D4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系统开发一期</w:t>
            </w:r>
          </w:p>
        </w:tc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3425C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2026年3-4月</w:t>
            </w:r>
          </w:p>
        </w:tc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37A9B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2026年4月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6278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</w:tbl>
    <w:p w14:paraId="466BE93D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1" w:name="_Toc7070"/>
      <w:bookmarkStart w:id="142" w:name="_Toc26191"/>
      <w:r>
        <w:t>具体功能研发完成情况</w:t>
      </w:r>
      <w:bookmarkEnd w:id="141"/>
      <w:bookmarkEnd w:id="142"/>
    </w:p>
    <w:p w14:paraId="526BED2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本期聚焦自动化巡检工具全域功能开发，覆盖机房、业务设备、数据库全品类巡检，配套自动报表能力，各模块研发进度明细如下：</w:t>
      </w:r>
    </w:p>
    <w:tbl>
      <w:tblPr>
        <w:tblStyle w:val="23"/>
        <w:tblW w:w="99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2"/>
        <w:gridCol w:w="1400"/>
        <w:gridCol w:w="3884"/>
        <w:gridCol w:w="1402"/>
        <w:gridCol w:w="1402"/>
      </w:tblGrid>
      <w:tr w14:paraId="4FD03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1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08B3B3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研发方向</w:t>
            </w:r>
          </w:p>
        </w:tc>
        <w:tc>
          <w:tcPr>
            <w:tcW w:w="140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07EE5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功能模块</w:t>
            </w:r>
          </w:p>
        </w:tc>
        <w:tc>
          <w:tcPr>
            <w:tcW w:w="388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CA870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具体功能</w:t>
            </w:r>
          </w:p>
        </w:tc>
        <w:tc>
          <w:tcPr>
            <w:tcW w:w="140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49336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计划完成时间</w:t>
            </w:r>
          </w:p>
        </w:tc>
        <w:tc>
          <w:tcPr>
            <w:tcW w:w="140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60621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实际完成时间</w:t>
            </w:r>
          </w:p>
        </w:tc>
      </w:tr>
      <w:tr w14:paraId="7EE0E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2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003063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自动化巡检工具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9376F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服务器巡检</w:t>
            </w:r>
          </w:p>
        </w:tc>
        <w:tc>
          <w:tcPr>
            <w:tcW w:w="3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60F52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CPU、内存、磁盘巡检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4A579F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2026年2月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B967BF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2026年2月</w:t>
            </w:r>
          </w:p>
        </w:tc>
      </w:tr>
      <w:tr w14:paraId="7F6E5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2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56603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0F9DF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网络设备巡检</w:t>
            </w:r>
          </w:p>
        </w:tc>
        <w:tc>
          <w:tcPr>
            <w:tcW w:w="3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A3619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连通性巡检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62C8F7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546C8E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</w:tr>
      <w:tr w14:paraId="0B9E9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2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D689B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CF50A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数据库巡检</w:t>
            </w:r>
          </w:p>
        </w:tc>
        <w:tc>
          <w:tcPr>
            <w:tcW w:w="3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C456F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连接数、慢查询、表空间检查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6D63DD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91755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</w:tr>
      <w:tr w14:paraId="504E6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2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56A0C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8F764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前端设备巡检</w:t>
            </w:r>
          </w:p>
        </w:tc>
        <w:tc>
          <w:tcPr>
            <w:tcW w:w="3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97EAE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电网设备巡检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D34C90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EED4C0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</w:tr>
      <w:tr w14:paraId="0117F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2" w:type="dxa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934D2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2503D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巡检报告</w:t>
            </w:r>
          </w:p>
        </w:tc>
        <w:tc>
          <w:tcPr>
            <w:tcW w:w="3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60D89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自动生成巡检报告（日报/周报/月报）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88D5B6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7A0AA6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</w:tr>
      <w:tr w14:paraId="6D2E8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2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7C1F01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数据完整性校验工具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8CE2A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字段校验</w:t>
            </w:r>
          </w:p>
        </w:tc>
        <w:tc>
          <w:tcPr>
            <w:tcW w:w="3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F2821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必填字段完整性检查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92BFCF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60848E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3EC30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2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4117E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35BCE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格式校验</w:t>
            </w:r>
          </w:p>
        </w:tc>
        <w:tc>
          <w:tcPr>
            <w:tcW w:w="3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1D044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日期、金额等字段格式正确性检查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5C21E9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5306E0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36200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2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C928B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4F41C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逻辑校验</w:t>
            </w:r>
          </w:p>
        </w:tc>
        <w:tc>
          <w:tcPr>
            <w:tcW w:w="3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39251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业务逻辑一致性检查（如订单金额=明细汇总）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EFFD4E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92DADF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364E9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2" w:type="dxa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0BF31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05EF1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异常预警</w:t>
            </w:r>
          </w:p>
        </w:tc>
        <w:tc>
          <w:tcPr>
            <w:tcW w:w="3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3B97D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异常数据自动告警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25E1E9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74FE02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392A0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2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2B7CB9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智能告警优化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15099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告警聚合</w:t>
            </w:r>
          </w:p>
        </w:tc>
        <w:tc>
          <w:tcPr>
            <w:tcW w:w="3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19C94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相似告警自动聚合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F1E272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2026年7月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14334F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3F488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2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6AA9B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8ED22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根因推荐</w:t>
            </w:r>
          </w:p>
        </w:tc>
        <w:tc>
          <w:tcPr>
            <w:tcW w:w="3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73F73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基于历史数据推荐故障根因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87D8AE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DFEA4A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5D4610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2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051CC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69B3F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告警抑制</w:t>
            </w:r>
          </w:p>
        </w:tc>
        <w:tc>
          <w:tcPr>
            <w:tcW w:w="3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9AD66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关联告警自动抑制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720228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EF6DC6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6D785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2" w:type="dxa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05A79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DF2F4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告警升级</w:t>
            </w:r>
          </w:p>
        </w:tc>
        <w:tc>
          <w:tcPr>
            <w:tcW w:w="3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E2A66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长时间未处理告警自动升级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A5CD03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E9CAB3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6E764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2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D65FF0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知识库优化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503AE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语义搜索</w:t>
            </w:r>
          </w:p>
        </w:tc>
        <w:tc>
          <w:tcPr>
            <w:tcW w:w="3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83F7A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自然语言搜索知识库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1E6F6A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C41D79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6D534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2" w:type="dxa"/>
            <w:vMerge w:val="continue"/>
            <w:tcBorders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8D3EA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724BB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智能推荐</w:t>
            </w:r>
          </w:p>
        </w:tc>
        <w:tc>
          <w:tcPr>
            <w:tcW w:w="38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77C32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根据事件描述自动推荐相关知识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CCF2B4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79EBB9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</w:tbl>
    <w:p w14:paraId="4E6EAA6B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3" w:name="_Toc14316"/>
      <w:bookmarkStart w:id="144" w:name="_Toc10067"/>
      <w:r>
        <w:t>研发工具应用情况</w:t>
      </w:r>
      <w:bookmarkEnd w:id="143"/>
      <w:bookmarkEnd w:id="144"/>
    </w:p>
    <w:p w14:paraId="5DBE0D9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 w:eastAsia="宋体"/>
          <w:lang w:val="en-US" w:eastAsia="zh-CN"/>
        </w:rPr>
      </w:pPr>
      <w:r>
        <w:t>自动化巡检工具已完成开发，正在进行内部集成测试，优化适配公司现有运维系统端口，计划下阶段在内部试点项目部署试运行</w:t>
      </w:r>
      <w:r>
        <w:rPr>
          <w:rFonts w:hint="eastAsia"/>
          <w:lang w:eastAsia="zh-CN"/>
        </w:rPr>
        <w:t>。</w:t>
      </w:r>
    </w:p>
    <w:p w14:paraId="796C9D22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5" w:name="_Toc6485"/>
      <w:bookmarkStart w:id="146" w:name="_Toc12426"/>
      <w:r>
        <w:t>手册研发完成情况</w:t>
      </w:r>
      <w:bookmarkEnd w:id="145"/>
      <w:bookmarkEnd w:id="146"/>
    </w:p>
    <w:p w14:paraId="235A1EC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2026年度研发规划》全域时序安排，标准化运维工具手册研发工作统一于2026年5月正式启动，2026年1-4月未开展任何手册调研、编写、评审工作，无相关工时及费用支出。本年度全套运维工具手册规划明细如下：</w:t>
      </w:r>
    </w:p>
    <w:tbl>
      <w:tblPr>
        <w:tblStyle w:val="23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1"/>
        <w:gridCol w:w="2771"/>
        <w:gridCol w:w="1443"/>
        <w:gridCol w:w="1682"/>
        <w:gridCol w:w="1905"/>
      </w:tblGrid>
      <w:tr w14:paraId="6A966E9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2E4A9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77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BD25A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手册名称</w:t>
            </w:r>
          </w:p>
        </w:tc>
        <w:tc>
          <w:tcPr>
            <w:tcW w:w="144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BE98C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6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B8EC3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9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6AC88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当前状态</w:t>
            </w:r>
          </w:p>
        </w:tc>
      </w:tr>
      <w:tr w14:paraId="5CE62CB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18080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96B91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《自动化巡检工具操作手册》</w:t>
            </w:r>
          </w:p>
        </w:tc>
        <w:tc>
          <w:tcPr>
            <w:tcW w:w="14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8420C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研发工程师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2CEE4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2026年5月</w:t>
            </w:r>
          </w:p>
        </w:tc>
        <w:tc>
          <w:tcPr>
            <w:tcW w:w="19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DF8C4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尚未启动，按计划执行</w:t>
            </w:r>
          </w:p>
        </w:tc>
      </w:tr>
      <w:tr w14:paraId="04D2CBC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B230D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F0A89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《数据完整性校验工具操作手册》</w:t>
            </w:r>
          </w:p>
        </w:tc>
        <w:tc>
          <w:tcPr>
            <w:tcW w:w="14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7C095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研发工程师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07236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2026年7月</w:t>
            </w:r>
          </w:p>
        </w:tc>
        <w:tc>
          <w:tcPr>
            <w:tcW w:w="19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65954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尚未启动，按计划执行</w:t>
            </w:r>
          </w:p>
        </w:tc>
      </w:tr>
      <w:tr w14:paraId="6C7B341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DC2BF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242CF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《智能告警配置与管理手册》</w:t>
            </w:r>
          </w:p>
        </w:tc>
        <w:tc>
          <w:tcPr>
            <w:tcW w:w="14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F095A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技术支持工程师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B9E22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2026年9月</w:t>
            </w:r>
          </w:p>
        </w:tc>
        <w:tc>
          <w:tcPr>
            <w:tcW w:w="19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CE896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尚未启动，按计划执行</w:t>
            </w:r>
          </w:p>
        </w:tc>
      </w:tr>
      <w:tr w14:paraId="438BB8D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97C85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14400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《运维知识库使用手册》（更新版）</w:t>
            </w:r>
          </w:p>
        </w:tc>
        <w:tc>
          <w:tcPr>
            <w:tcW w:w="14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D3B26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技术支持工程师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F859C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2026年10月</w:t>
            </w:r>
          </w:p>
        </w:tc>
        <w:tc>
          <w:tcPr>
            <w:tcW w:w="19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DE454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尚未启动，按计划执行</w:t>
            </w:r>
          </w:p>
        </w:tc>
      </w:tr>
    </w:tbl>
    <w:p w14:paraId="121BDF3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小结：1-4月手册研发工作尚未启动，后续将严格对标月度节点，联动工具上线节奏同步完成编写、内审、定稿归档。</w:t>
      </w:r>
    </w:p>
    <w:p w14:paraId="0B43DC58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7" w:name="_Toc13026"/>
      <w:bookmarkStart w:id="148" w:name="_Toc16706"/>
      <w:r>
        <w:t>新技术研发完成情况</w:t>
      </w:r>
      <w:bookmarkEnd w:id="147"/>
      <w:bookmarkEnd w:id="148"/>
    </w:p>
    <w:p w14:paraId="2E710CD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结合年度研发顶层规划，AI运维、算法研判类新技术研发统一排布于2026年8月后启动，依托一期巡检工具落地数据开展技术攻关。2026年1-4月未立项、未开展新技术调研、代码开发及测试工作，本年度新技术研发规划明细如下：</w:t>
      </w:r>
    </w:p>
    <w:tbl>
      <w:tblPr>
        <w:tblStyle w:val="23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4"/>
        <w:gridCol w:w="1436"/>
        <w:gridCol w:w="2863"/>
        <w:gridCol w:w="1676"/>
        <w:gridCol w:w="1833"/>
      </w:tblGrid>
      <w:tr w14:paraId="12CA22A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1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48C8B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4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66956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新技术方向</w:t>
            </w:r>
          </w:p>
        </w:tc>
        <w:tc>
          <w:tcPr>
            <w:tcW w:w="286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4DC5F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研究内容</w:t>
            </w:r>
          </w:p>
        </w:tc>
        <w:tc>
          <w:tcPr>
            <w:tcW w:w="167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2EEBF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83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9FF50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当前状态</w:t>
            </w:r>
          </w:p>
        </w:tc>
      </w:tr>
      <w:tr w14:paraId="770CBAA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09FD1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4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D12A2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根因分析技术</w:t>
            </w:r>
          </w:p>
        </w:tc>
        <w:tc>
          <w:tcPr>
            <w:tcW w:w="28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0C877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基于告警和事件数据自动分析故障根因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8BB51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2026年8月</w:t>
            </w:r>
          </w:p>
        </w:tc>
        <w:tc>
          <w:tcPr>
            <w:tcW w:w="18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B30CC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尚未启动，按计划执行</w:t>
            </w:r>
          </w:p>
        </w:tc>
      </w:tr>
      <w:tr w14:paraId="0ED093D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E631C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4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8D479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异常检测算法</w:t>
            </w:r>
          </w:p>
        </w:tc>
        <w:tc>
          <w:tcPr>
            <w:tcW w:w="28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553A8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基于历史监控数据识别异常模式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71797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2026年9月</w:t>
            </w:r>
          </w:p>
        </w:tc>
        <w:tc>
          <w:tcPr>
            <w:tcW w:w="18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C6E13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尚未启动，按计划执行</w:t>
            </w:r>
          </w:p>
        </w:tc>
      </w:tr>
      <w:tr w14:paraId="407AFD4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5B606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4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27352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知识图谱构建</w:t>
            </w:r>
          </w:p>
        </w:tc>
        <w:tc>
          <w:tcPr>
            <w:tcW w:w="28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FE912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构建运维知识图谱，实现知识智能关联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F2933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2026年10月</w:t>
            </w:r>
          </w:p>
        </w:tc>
        <w:tc>
          <w:tcPr>
            <w:tcW w:w="18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4C313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尚未启动，按计划执行</w:t>
            </w:r>
          </w:p>
        </w:tc>
      </w:tr>
      <w:tr w14:paraId="5D4576F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C5F7B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4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BE4B3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自动化恢复技术</w:t>
            </w:r>
          </w:p>
        </w:tc>
        <w:tc>
          <w:tcPr>
            <w:tcW w:w="28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D12C3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针对常见故障研发自动恢复脚本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B726B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2026年11月</w:t>
            </w:r>
          </w:p>
        </w:tc>
        <w:tc>
          <w:tcPr>
            <w:tcW w:w="18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5F665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尚未启动，按计划执行</w:t>
            </w:r>
          </w:p>
        </w:tc>
      </w:tr>
    </w:tbl>
    <w:p w14:paraId="385DAD4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小结：1-4月新技术研发无前置筹备工作，下半年将结合巡检工具运行数据，稳步推进技术调研、算法选型与开发落地。</w:t>
      </w:r>
    </w:p>
    <w:p w14:paraId="1C6C9B86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9" w:name="_Toc19120"/>
      <w:bookmarkStart w:id="150" w:name="_Toc5774"/>
      <w:r>
        <w:t>资源使用情况</w:t>
      </w:r>
      <w:bookmarkEnd w:id="149"/>
      <w:bookmarkEnd w:id="150"/>
    </w:p>
    <w:p w14:paraId="0234ECB3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1" w:name="_Toc23232"/>
      <w:bookmarkStart w:id="152" w:name="_Toc31825"/>
      <w:r>
        <w:t>人员投入</w:t>
      </w:r>
      <w:bookmarkEnd w:id="151"/>
      <w:bookmarkEnd w:id="152"/>
    </w:p>
    <w:p w14:paraId="21BF788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2026年度研发专项编制共计4人，定岗分工、全年工时已提前核定，1-4月在岗全职投入研发工作，工时归集明细如下：</w:t>
      </w:r>
    </w:p>
    <w:tbl>
      <w:tblPr>
        <w:tblStyle w:val="23"/>
        <w:tblW w:w="875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0"/>
        <w:gridCol w:w="2780"/>
        <w:gridCol w:w="1584"/>
        <w:gridCol w:w="1706"/>
        <w:gridCol w:w="1340"/>
      </w:tblGrid>
      <w:tr w14:paraId="63D09BC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4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22C9F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职位名称</w:t>
            </w:r>
          </w:p>
        </w:tc>
        <w:tc>
          <w:tcPr>
            <w:tcW w:w="27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2B7E5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职责描述</w:t>
            </w:r>
          </w:p>
        </w:tc>
        <w:tc>
          <w:tcPr>
            <w:tcW w:w="158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CAA10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年度计划投入</w:t>
            </w:r>
          </w:p>
          <w:p w14:paraId="57D2285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（月）</w:t>
            </w:r>
          </w:p>
        </w:tc>
        <w:tc>
          <w:tcPr>
            <w:tcW w:w="170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ABD86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1-4月实际投入</w:t>
            </w:r>
          </w:p>
        </w:tc>
        <w:tc>
          <w:tcPr>
            <w:tcW w:w="134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DAF6B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姓名</w:t>
            </w:r>
          </w:p>
        </w:tc>
      </w:tr>
      <w:tr w14:paraId="3E4E95F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F294C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研发部经理</w:t>
            </w:r>
          </w:p>
        </w:tc>
        <w:tc>
          <w:tcPr>
            <w:tcW w:w="27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72834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研发负责人，负责需求分析、计划制定、进度跟踪、质量把控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EBA4F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12个月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E28BE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4</w:t>
            </w:r>
            <w:r>
              <w:t>个月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D2516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黄正宇</w:t>
            </w:r>
          </w:p>
        </w:tc>
      </w:tr>
      <w:tr w14:paraId="26094A4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EC192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研发工程师</w:t>
            </w:r>
          </w:p>
        </w:tc>
        <w:tc>
          <w:tcPr>
            <w:tcW w:w="27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23039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负责自动化巡检和数据校验工具的研发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02E74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12个月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44DDA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4</w:t>
            </w:r>
            <w:r>
              <w:t>个月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E0BFA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赵伟</w:t>
            </w:r>
          </w:p>
        </w:tc>
      </w:tr>
      <w:tr w14:paraId="61B54C4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5C9FA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技术支持工程师</w:t>
            </w:r>
          </w:p>
        </w:tc>
        <w:tc>
          <w:tcPr>
            <w:tcW w:w="27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7D904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负责智能告警优化和知识库检索功能开发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80F6D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8个月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CFFD1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4</w:t>
            </w:r>
            <w:r>
              <w:t>个月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2BFC0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李强</w:t>
            </w:r>
          </w:p>
        </w:tc>
      </w:tr>
      <w:tr w14:paraId="63C8AEE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B582F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测试工程师</w:t>
            </w:r>
          </w:p>
        </w:tc>
        <w:tc>
          <w:tcPr>
            <w:tcW w:w="27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52B94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负责功能测试和性能测试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60D46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6个月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E546A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A75D9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</w:tbl>
    <w:p w14:paraId="3651403B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3" w:name="_Toc29339"/>
      <w:bookmarkStart w:id="154" w:name="_Toc18684"/>
      <w:r>
        <w:t>资金投入</w:t>
      </w:r>
      <w:bookmarkEnd w:id="153"/>
      <w:bookmarkEnd w:id="154"/>
    </w:p>
    <w:p w14:paraId="5132F22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2026年度研发专项批复总预算71.6万元，资金专款专用、财务单独台账核算，手册、新技术研发费用本期未发生支出，资金使用明细如下：</w:t>
      </w:r>
    </w:p>
    <w:tbl>
      <w:tblPr>
        <w:tblStyle w:val="23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9"/>
        <w:gridCol w:w="3009"/>
        <w:gridCol w:w="1398"/>
        <w:gridCol w:w="1864"/>
        <w:gridCol w:w="1502"/>
      </w:tblGrid>
      <w:tr w14:paraId="4F0A9EC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4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7BAF6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300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B7C2D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投入项目</w:t>
            </w:r>
          </w:p>
        </w:tc>
        <w:tc>
          <w:tcPr>
            <w:tcW w:w="139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62DB4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年度预算</w:t>
            </w:r>
          </w:p>
        </w:tc>
        <w:tc>
          <w:tcPr>
            <w:tcW w:w="186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C9A4B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1-4月实际支出</w:t>
            </w:r>
          </w:p>
        </w:tc>
        <w:tc>
          <w:tcPr>
            <w:tcW w:w="150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4A78F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执行率</w:t>
            </w:r>
          </w:p>
        </w:tc>
      </w:tr>
      <w:tr w14:paraId="6F5402B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48751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30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91A57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研发部经理人力成本</w:t>
            </w:r>
          </w:p>
        </w:tc>
        <w:tc>
          <w:tcPr>
            <w:tcW w:w="13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CB212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30万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9B224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10万元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338E9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33.3%</w:t>
            </w:r>
          </w:p>
        </w:tc>
      </w:tr>
      <w:tr w14:paraId="308EEE2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BCBC8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30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81F96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研发工程师人力成本</w:t>
            </w:r>
          </w:p>
        </w:tc>
        <w:tc>
          <w:tcPr>
            <w:tcW w:w="13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4CB3C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18万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9895F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6万元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6FAA9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33.3%</w:t>
            </w:r>
          </w:p>
        </w:tc>
      </w:tr>
      <w:tr w14:paraId="648EC22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2791B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30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A5EE9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技术支持工程师人力成本</w:t>
            </w:r>
          </w:p>
        </w:tc>
        <w:tc>
          <w:tcPr>
            <w:tcW w:w="13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6D695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9.6万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6A2B1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3.2万元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822D3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33.3%</w:t>
            </w:r>
          </w:p>
        </w:tc>
      </w:tr>
      <w:tr w14:paraId="46B53B9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F1F4E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30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B3DCC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测试工程师人力成本</w:t>
            </w:r>
          </w:p>
        </w:tc>
        <w:tc>
          <w:tcPr>
            <w:tcW w:w="13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F36B2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6万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6A038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2万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7A1AB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33.3%</w:t>
            </w:r>
          </w:p>
        </w:tc>
      </w:tr>
      <w:tr w14:paraId="322242F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B1FDE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30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EAF21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手册编写费用</w:t>
            </w:r>
          </w:p>
        </w:tc>
        <w:tc>
          <w:tcPr>
            <w:tcW w:w="13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F2013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1万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377AD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0EFB6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6E20BA5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481BF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6</w:t>
            </w:r>
          </w:p>
        </w:tc>
        <w:tc>
          <w:tcPr>
            <w:tcW w:w="30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40BE2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新技术研发费用</w:t>
            </w:r>
          </w:p>
        </w:tc>
        <w:tc>
          <w:tcPr>
            <w:tcW w:w="13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D32C4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5万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9917C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E9C89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3D4570C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99EA7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7</w:t>
            </w:r>
          </w:p>
        </w:tc>
        <w:tc>
          <w:tcPr>
            <w:tcW w:w="30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1EDD7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设备及软件授权费用</w:t>
            </w:r>
          </w:p>
        </w:tc>
        <w:tc>
          <w:tcPr>
            <w:tcW w:w="13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60186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2万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0311D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0.7万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15218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35%</w:t>
            </w:r>
          </w:p>
        </w:tc>
      </w:tr>
      <w:tr w14:paraId="0E511EC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58FB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合计</w:t>
            </w:r>
          </w:p>
        </w:tc>
        <w:tc>
          <w:tcPr>
            <w:tcW w:w="300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74FE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textAlignment w:val="baseline"/>
              <w:rPr>
                <w:b/>
              </w:rPr>
            </w:pPr>
          </w:p>
        </w:tc>
        <w:tc>
          <w:tcPr>
            <w:tcW w:w="13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296F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71.6万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8B98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21.9万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C8BF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30.6%</w:t>
            </w:r>
          </w:p>
        </w:tc>
      </w:tr>
    </w:tbl>
    <w:p w14:paraId="77982C1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1-4月实际支出合计 21.9万元，占年度预算的30.6%，与时间进度（4/12≈33.3%）基本匹配</w:t>
      </w:r>
    </w:p>
    <w:p w14:paraId="6A93ECE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技术支持工程师和测试工程师1-4月已按实际投入计算（全年计划分别为8个月和6个月，1-4月均已投入）</w:t>
      </w:r>
    </w:p>
    <w:p w14:paraId="4F57D0D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手册编写和新技术研发按计划尚未启动，相关费用暂未发生</w:t>
      </w:r>
    </w:p>
    <w:p w14:paraId="689909C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设备及软件授权费用按年度预算的1/3估算，实际以财务数据为准</w:t>
      </w:r>
    </w:p>
    <w:p w14:paraId="38EBB771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5" w:name="_Toc11170"/>
      <w:bookmarkStart w:id="156" w:name="_Toc6212"/>
      <w:r>
        <w:t>场地与设备</w:t>
      </w:r>
      <w:bookmarkEnd w:id="155"/>
      <w:bookmarkEnd w:id="156"/>
    </w:p>
    <w:p w14:paraId="5F9E7EC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场地资源：全部研发工作依托公司现有办公场地开展，使用研发部专属办公区、专项评审会议室完成需求研讨、代码开发、集中评审工作，本年度无需新增租赁办公及研发场地，无场地租赁额外成本。</w:t>
      </w:r>
    </w:p>
    <w:p w14:paraId="2F6B700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硬件资源：复用公司存量资产，配套研发设备共计：业务开发笔记本4台、开发测试服务器2台、数据库专项测试服务器2台、标准化研发环境1套、核心交换机1台。其中年度规划新增2台开发测试服务器，已于1月按期采购部署完毕，满足一期巡检工具全流程开发测试算力要求。</w:t>
      </w:r>
    </w:p>
    <w:p w14:paraId="70CF3D06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7" w:name="_Toc13557"/>
      <w:bookmarkStart w:id="158" w:name="_Toc15559"/>
      <w:r>
        <w:t>下阶段工作计划（5-8月）</w:t>
      </w:r>
      <w:bookmarkEnd w:id="157"/>
      <w:bookmarkEnd w:id="158"/>
    </w:p>
    <w:p w14:paraId="0EC5CC4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结合1-4月研发闭环进度、年度研发时序规划，锁定5-8月二期、三期工具开发、首期手册编写、工具试点试运行核心工作，责任归口研发部统一管控，节点如下：</w:t>
      </w:r>
    </w:p>
    <w:tbl>
      <w:tblPr>
        <w:tblStyle w:val="23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0"/>
        <w:gridCol w:w="5134"/>
        <w:gridCol w:w="1448"/>
        <w:gridCol w:w="1210"/>
      </w:tblGrid>
      <w:tr w14:paraId="298EF5F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3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AD4CA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513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F9D21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工作内容</w:t>
            </w:r>
          </w:p>
        </w:tc>
        <w:tc>
          <w:tcPr>
            <w:tcW w:w="144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673C2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121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691D4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责任部门</w:t>
            </w:r>
          </w:p>
        </w:tc>
      </w:tr>
      <w:tr w14:paraId="21D8892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67A9E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</w:t>
            </w:r>
          </w:p>
        </w:tc>
        <w:tc>
          <w:tcPr>
            <w:tcW w:w="51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CDE20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系统开发二期：数据完整性自动校验工具开发及测试</w:t>
            </w: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C0C5E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2026年5-6月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B58DB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研发部</w:t>
            </w:r>
          </w:p>
        </w:tc>
      </w:tr>
      <w:tr w14:paraId="6277598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8CC4D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</w:t>
            </w:r>
          </w:p>
        </w:tc>
        <w:tc>
          <w:tcPr>
            <w:tcW w:w="51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8A99C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系统开发三期：智能告警优化和知识库智能检索功能开发</w:t>
            </w: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84C75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2026年7-8月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70E18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研发部</w:t>
            </w:r>
          </w:p>
        </w:tc>
      </w:tr>
      <w:tr w14:paraId="7FE16AA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9DE1E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3</w:t>
            </w:r>
          </w:p>
        </w:tc>
        <w:tc>
          <w:tcPr>
            <w:tcW w:w="51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132E6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《自动化巡检工具操作手册》编写、内审、定稿</w:t>
            </w: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D9607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2026年5月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D7CFA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研发部</w:t>
            </w:r>
          </w:p>
        </w:tc>
      </w:tr>
      <w:tr w14:paraId="7F34671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23889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4</w:t>
            </w:r>
          </w:p>
        </w:tc>
        <w:tc>
          <w:tcPr>
            <w:tcW w:w="51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BF04C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《数据完整性校验工具操作手册》编写、内审、定稿</w:t>
            </w: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33453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2026年7月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7C2A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研发部</w:t>
            </w:r>
          </w:p>
        </w:tc>
      </w:tr>
    </w:tbl>
    <w:p w14:paraId="62E3F2F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59" w:name="_Toc6452"/>
      <w:r>
        <w:rPr>
          <w:rFonts w:hint="eastAsia"/>
          <w:lang w:val="en-US" w:eastAsia="zh-CN"/>
        </w:rPr>
        <w:t>过程管理报告</w:t>
      </w:r>
      <w:bookmarkEnd w:id="159"/>
    </w:p>
    <w:p w14:paraId="3491CCAD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0" w:name="_Toc21380"/>
      <w:bookmarkStart w:id="161" w:name="heading_58"/>
      <w:r>
        <w:t>过程框架管理</w:t>
      </w:r>
      <w:bookmarkEnd w:id="160"/>
      <w:bookmarkEnd w:id="161"/>
    </w:p>
    <w:p w14:paraId="2131373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根据《运维服务过程框架管理制度》，公司运维服务过程框架分为服务规划与设计、服务部署与实施、服务运营与管理、服务监控与改进四个核心阶段，形成完整的PDCA闭环。</w:t>
      </w:r>
    </w:p>
    <w:p w14:paraId="2E39367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2026年1-4月，公司依据《运维服务过程框架管理制度》，持续完善运维服务过程框架相关管理制度。产品质量部按计划于年底组织年度过程框架评价，对各过程执行的符合性和有效性进行评估，1-4月尚未开展。</w:t>
      </w:r>
    </w:p>
    <w:tbl>
      <w:tblPr>
        <w:tblStyle w:val="23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58"/>
        <w:gridCol w:w="1135"/>
        <w:gridCol w:w="850"/>
        <w:gridCol w:w="2273"/>
        <w:gridCol w:w="1706"/>
      </w:tblGrid>
      <w:tr w14:paraId="3F3053C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55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58AC0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113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07B62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85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B4964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频度</w:t>
            </w:r>
          </w:p>
        </w:tc>
        <w:tc>
          <w:tcPr>
            <w:tcW w:w="227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5B122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1-4月状态</w:t>
            </w:r>
          </w:p>
        </w:tc>
        <w:tc>
          <w:tcPr>
            <w:tcW w:w="170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60558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评价</w:t>
            </w:r>
          </w:p>
        </w:tc>
      </w:tr>
      <w:tr w14:paraId="14A269E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5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F11FD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过程框架评价次数</w:t>
            </w:r>
          </w:p>
        </w:tc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C4343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≥1次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51A4F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年度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DBC2E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按计划年底执行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990BB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按计划推进</w:t>
            </w:r>
          </w:p>
        </w:tc>
      </w:tr>
    </w:tbl>
    <w:p w14:paraId="6F97022C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2" w:name="_Toc30811"/>
      <w:bookmarkStart w:id="163" w:name="heading_59"/>
      <w:r>
        <w:t>服务级别管理</w:t>
      </w:r>
      <w:bookmarkEnd w:id="162"/>
      <w:bookmarkEnd w:id="163"/>
    </w:p>
    <w:p w14:paraId="59629BB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根据《运维服务级别管理制度》，公司建立服务级别管理流程，对运维服务级别进行协商、监控和报告。</w:t>
      </w:r>
    </w:p>
    <w:p w14:paraId="60C5ADE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公司依据《运维服务级别管理制度》，对运维服务级别进行协商、监控和报告。运维部经理于2025年底组织年度SLA评审会议，对服务级别协议的执行情况进行全面评审，2026年第一季度SLA达成率为100%，达到目标值，本期SLA全流程执行合规、履约效果良好。</w:t>
      </w:r>
    </w:p>
    <w:tbl>
      <w:tblPr>
        <w:tblStyle w:val="23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97"/>
        <w:gridCol w:w="2164"/>
        <w:gridCol w:w="2435"/>
        <w:gridCol w:w="1826"/>
      </w:tblGrid>
      <w:tr w14:paraId="77204E8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9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1A000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216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C29C6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243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E1EDF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Q1实际</w:t>
            </w:r>
          </w:p>
        </w:tc>
        <w:tc>
          <w:tcPr>
            <w:tcW w:w="182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55DCA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评价</w:t>
            </w:r>
          </w:p>
        </w:tc>
      </w:tr>
      <w:tr w14:paraId="31B8EBE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9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5FF27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SLA达成率</w:t>
            </w:r>
          </w:p>
        </w:tc>
        <w:tc>
          <w:tcPr>
            <w:tcW w:w="21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FD376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≥95%</w:t>
            </w: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18C58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8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5C17C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14:paraId="5B9BB47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9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11E95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SLA评审次数</w:t>
            </w:r>
          </w:p>
        </w:tc>
        <w:tc>
          <w:tcPr>
            <w:tcW w:w="21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229C5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≥1次（年度）</w:t>
            </w: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CD69A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按计划年底执行</w:t>
            </w:r>
          </w:p>
        </w:tc>
        <w:tc>
          <w:tcPr>
            <w:tcW w:w="18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76076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</w:tbl>
    <w:p w14:paraId="63309008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4" w:name="heading_60"/>
      <w:bookmarkStart w:id="165" w:name="_Toc13232"/>
      <w:r>
        <w:t>服务报告管理</w:t>
      </w:r>
      <w:bookmarkEnd w:id="164"/>
      <w:bookmarkEnd w:id="165"/>
    </w:p>
    <w:p w14:paraId="651E8E2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根据《运维服务报告管理制度》，公司建立标准化的服务报告管理机制，确保服务报告的及时性、准确性和完整性。</w:t>
      </w:r>
    </w:p>
    <w:p w14:paraId="122142D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公司依据《运维服务报告管理制度》，落地全流程标准化服务报告管理机制，按时编制提交日常运维日报周报、月度服务级别报告、一季度专项运维报告等各类制式文件。产品质量部每季度组织服务报告管理过程专项评审，从交付及时性、数据准确性、内容完整性、文本可读性、问题分析深度五大维度开展量化核验管控。</w:t>
      </w:r>
    </w:p>
    <w:tbl>
      <w:tblPr>
        <w:tblStyle w:val="23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16"/>
        <w:gridCol w:w="1526"/>
        <w:gridCol w:w="1654"/>
        <w:gridCol w:w="1526"/>
      </w:tblGrid>
      <w:tr w14:paraId="01CF6B1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81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57D99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152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76F57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165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8967D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Q1实际</w:t>
            </w:r>
          </w:p>
        </w:tc>
        <w:tc>
          <w:tcPr>
            <w:tcW w:w="152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76732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评价</w:t>
            </w:r>
          </w:p>
        </w:tc>
      </w:tr>
      <w:tr w14:paraId="61993A3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8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D39D5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服务报告交付及时率</w:t>
            </w:r>
          </w:p>
        </w:tc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8BD1C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≥95%</w:t>
            </w:r>
          </w:p>
        </w:tc>
        <w:tc>
          <w:tcPr>
            <w:tcW w:w="16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4F870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7DF3A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14:paraId="132DCDF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81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9D1DD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服务报告准确率</w:t>
            </w:r>
          </w:p>
        </w:tc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97CA2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≥98%</w:t>
            </w:r>
          </w:p>
        </w:tc>
        <w:tc>
          <w:tcPr>
            <w:tcW w:w="165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855B6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4EFB8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</w:tbl>
    <w:p w14:paraId="4F5C2F93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6" w:name="heading_61"/>
      <w:bookmarkStart w:id="167" w:name="_Toc21651"/>
      <w:r>
        <w:t>事件管理</w:t>
      </w:r>
      <w:bookmarkEnd w:id="166"/>
      <w:bookmarkEnd w:id="167"/>
    </w:p>
    <w:p w14:paraId="1627395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根据《运维服务事件管理制度》，公司建立标准化的服务事件管理流程，确保事件能够快速响应和有效解决。</w:t>
      </w:r>
    </w:p>
    <w:p w14:paraId="18C6D8D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2026年1-4月，公司依据《运维服务事件管理制度》，闭环落地标准化事件处置流程，由服务台作为事件统一受理窗口，全天候7×24小时承接客户故障、业务异常、使用咨询等各类事件请求。</w:t>
      </w:r>
    </w:p>
    <w:p w14:paraId="19D8A35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结合业务影响范围、故障紧急程度，将运维事件划分为一级重大事件、二级重要事件、三级一般事件，分级核定专属响应时长、闭环处置时长；超时未闭环事件严格执行层级升级、领导督办机制。事件办结后，服务台全员完成客户回访核验，确认处置效果、收集服务优化建议，同步归档工单及处置资料。</w:t>
      </w:r>
    </w:p>
    <w:tbl>
      <w:tblPr>
        <w:tblStyle w:val="23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7"/>
        <w:gridCol w:w="1047"/>
        <w:gridCol w:w="931"/>
        <w:gridCol w:w="931"/>
        <w:gridCol w:w="931"/>
        <w:gridCol w:w="931"/>
        <w:gridCol w:w="1136"/>
        <w:gridCol w:w="1048"/>
      </w:tblGrid>
      <w:tr w14:paraId="5967388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6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EB1CA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104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17470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93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0528E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1月</w:t>
            </w:r>
          </w:p>
        </w:tc>
        <w:tc>
          <w:tcPr>
            <w:tcW w:w="93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31F2D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2月</w:t>
            </w:r>
          </w:p>
        </w:tc>
        <w:tc>
          <w:tcPr>
            <w:tcW w:w="93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F835A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3月</w:t>
            </w:r>
          </w:p>
        </w:tc>
        <w:tc>
          <w:tcPr>
            <w:tcW w:w="93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58E12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4月</w:t>
            </w:r>
          </w:p>
        </w:tc>
        <w:tc>
          <w:tcPr>
            <w:tcW w:w="11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77BAC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Q1实际</w:t>
            </w:r>
          </w:p>
        </w:tc>
        <w:tc>
          <w:tcPr>
            <w:tcW w:w="104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1B3B9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评价</w:t>
            </w:r>
          </w:p>
        </w:tc>
      </w:tr>
      <w:tr w14:paraId="13A8190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D1D6C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事件解决率</w:t>
            </w:r>
          </w:p>
        </w:tc>
        <w:tc>
          <w:tcPr>
            <w:tcW w:w="10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8C73F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≥95%</w:t>
            </w:r>
          </w:p>
        </w:tc>
        <w:tc>
          <w:tcPr>
            <w:tcW w:w="9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A4A6E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—</w:t>
            </w:r>
          </w:p>
        </w:tc>
        <w:tc>
          <w:tcPr>
            <w:tcW w:w="9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39629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—</w:t>
            </w:r>
          </w:p>
        </w:tc>
        <w:tc>
          <w:tcPr>
            <w:tcW w:w="9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C6A05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100%</w:t>
            </w:r>
          </w:p>
        </w:tc>
        <w:tc>
          <w:tcPr>
            <w:tcW w:w="9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824A5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—</w:t>
            </w:r>
          </w:p>
        </w:tc>
        <w:tc>
          <w:tcPr>
            <w:tcW w:w="1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BA237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100%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B7A30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14:paraId="49813D7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6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79A63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一线解决率</w:t>
            </w:r>
          </w:p>
        </w:tc>
        <w:tc>
          <w:tcPr>
            <w:tcW w:w="104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F277D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≥70%</w:t>
            </w:r>
          </w:p>
        </w:tc>
        <w:tc>
          <w:tcPr>
            <w:tcW w:w="9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42CCE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100%</w:t>
            </w:r>
          </w:p>
        </w:tc>
        <w:tc>
          <w:tcPr>
            <w:tcW w:w="9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0F232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100%</w:t>
            </w:r>
          </w:p>
        </w:tc>
        <w:tc>
          <w:tcPr>
            <w:tcW w:w="9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4E411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100%</w:t>
            </w:r>
          </w:p>
        </w:tc>
        <w:tc>
          <w:tcPr>
            <w:tcW w:w="9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1F08C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100%</w:t>
            </w:r>
          </w:p>
        </w:tc>
        <w:tc>
          <w:tcPr>
            <w:tcW w:w="11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7D682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—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8AEBE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</w:tbl>
    <w:p w14:paraId="50B1A946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8" w:name="_Toc18415"/>
      <w:bookmarkStart w:id="169" w:name="heading_62"/>
      <w:r>
        <w:t>问题管理</w:t>
      </w:r>
      <w:bookmarkEnd w:id="168"/>
      <w:bookmarkEnd w:id="169"/>
    </w:p>
    <w:p w14:paraId="290E320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根据《运维服务问题管理制度》，公司建立问题管理流程，通过深挖高频、重大事件根本诱因，制定长效整改方案，规避同类故障重复发生，压降全域运维故障量。</w:t>
      </w:r>
    </w:p>
    <w:p w14:paraId="5BC419C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公司依据《运维服务问题管理制度》，常态化联动事件管理、质量管控流程触发问题研判：针对诱因不明、高频复发、业务影响重大三类事件，启动专项问题复盘。复盘统一采用5W1H、鱼骨图、故障树标准化工具开展根本原因分析，整改完成后将标准化处置方案、预防流程录入运维知识库，完成组织经验沉淀，赋能一线运维作业。</w:t>
      </w:r>
    </w:p>
    <w:tbl>
      <w:tblPr>
        <w:tblStyle w:val="23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89"/>
        <w:gridCol w:w="1858"/>
        <w:gridCol w:w="2015"/>
        <w:gridCol w:w="1860"/>
      </w:tblGrid>
      <w:tr w14:paraId="4B9B316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78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72ECE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185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CE661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201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C2009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Q1实际</w:t>
            </w:r>
          </w:p>
        </w:tc>
        <w:tc>
          <w:tcPr>
            <w:tcW w:w="185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EE89B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评价</w:t>
            </w:r>
          </w:p>
        </w:tc>
      </w:tr>
      <w:tr w14:paraId="288EC8B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8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2C35C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问题解决率</w:t>
            </w:r>
          </w:p>
        </w:tc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D7E2A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≥90%</w:t>
            </w:r>
          </w:p>
        </w:tc>
        <w:tc>
          <w:tcPr>
            <w:tcW w:w="201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348A9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100%</w:t>
            </w:r>
          </w:p>
        </w:tc>
        <w:tc>
          <w:tcPr>
            <w:tcW w:w="18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F1C89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</w:tbl>
    <w:p w14:paraId="25812C71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0" w:name="_Toc16319"/>
      <w:bookmarkStart w:id="171" w:name="heading_63"/>
      <w:r>
        <w:t>变更管理</w:t>
      </w:r>
      <w:bookmarkEnd w:id="170"/>
      <w:bookmarkEnd w:id="171"/>
    </w:p>
    <w:p w14:paraId="7A2E032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根据《运维服务变更管理制度》，公司建立全流程变更管控体系，对硬件改造、系统参数调整、软件迭代、权限变更等所有影响运维生产环境的变更动作，实行分级审批、风险前置管控。</w:t>
      </w:r>
    </w:p>
    <w:p w14:paraId="0D05D58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公司严格落地变更分级管控机制，将全域运维变更划分为一般变更、重大变更、紧急变更三大类别，匹配差异化审批链路：常规低风险一般变更由运维部终审；重大业务变更、架构变更、核心数据库变更，由变更管理委员会联合评审决策；突发故障紧急变更开通加急审批通道，事后补齐变更台账。所有变更方案强制配套专项回退预案，明确回退触发条件、分步操作流程、权责人员、效果核验标准，保障变更可控可逆。</w:t>
      </w:r>
    </w:p>
    <w:tbl>
      <w:tblPr>
        <w:tblStyle w:val="23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89"/>
        <w:gridCol w:w="1858"/>
        <w:gridCol w:w="2015"/>
        <w:gridCol w:w="1860"/>
      </w:tblGrid>
      <w:tr w14:paraId="4F65A6D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78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84815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185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54ADD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201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B2575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Q1实际</w:t>
            </w:r>
          </w:p>
        </w:tc>
        <w:tc>
          <w:tcPr>
            <w:tcW w:w="185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BB652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评价</w:t>
            </w:r>
          </w:p>
        </w:tc>
      </w:tr>
      <w:tr w14:paraId="0D53229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8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41DAD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变更成功率</w:t>
            </w:r>
          </w:p>
        </w:tc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83FF8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≥92%</w:t>
            </w:r>
          </w:p>
        </w:tc>
        <w:tc>
          <w:tcPr>
            <w:tcW w:w="201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C0C48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8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C51ED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</w:tbl>
    <w:p w14:paraId="0B3C88C5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2" w:name="heading_64"/>
      <w:bookmarkStart w:id="173" w:name="_Toc9940"/>
      <w:r>
        <w:t>发布管理</w:t>
      </w:r>
      <w:bookmarkEnd w:id="172"/>
      <w:bookmarkEnd w:id="173"/>
    </w:p>
    <w:p w14:paraId="75402EA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根据《运维服务发布管理制度》，公司建立软硬件标准化发布管控流程，所有业务程序升级、硬件版本迭代、功能模块上线，必须前置全场景测试核验，有序合规落地发布作业，规避上线故障。</w:t>
      </w:r>
    </w:p>
    <w:p w14:paraId="77756EF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发布管理负责人联动研发、运维、质管三方，结合变更时序编制专项《发布实施方案》，方案必须配套应急回退细则；方案经跨部门评审签章通过后方可启动上线。正式发布前完成业务数据、程序包全域备份，上线后开展功能适配、业务联动、稳定性全维度核验，核验不合格即刻启动预案回退，闭环留存发布全流程台账资料。</w:t>
      </w:r>
    </w:p>
    <w:tbl>
      <w:tblPr>
        <w:tblStyle w:val="23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89"/>
        <w:gridCol w:w="1858"/>
        <w:gridCol w:w="2015"/>
        <w:gridCol w:w="1860"/>
      </w:tblGrid>
      <w:tr w14:paraId="2DFECF4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78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A4730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185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BD9FF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201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1035D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Q1实际</w:t>
            </w:r>
          </w:p>
        </w:tc>
        <w:tc>
          <w:tcPr>
            <w:tcW w:w="185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B001E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评价</w:t>
            </w:r>
          </w:p>
        </w:tc>
      </w:tr>
      <w:tr w14:paraId="5CC6B5A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8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8F187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发布成功率</w:t>
            </w:r>
          </w:p>
        </w:tc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5AAB3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≥95%</w:t>
            </w:r>
          </w:p>
        </w:tc>
        <w:tc>
          <w:tcPr>
            <w:tcW w:w="201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EFE4A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8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A3F2E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</w:tbl>
    <w:p w14:paraId="46D2DB26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4" w:name="heading_65"/>
      <w:bookmarkStart w:id="175" w:name="_Toc31091"/>
      <w:r>
        <w:t>配置管理</w:t>
      </w:r>
      <w:bookmarkEnd w:id="174"/>
      <w:bookmarkEnd w:id="175"/>
    </w:p>
    <w:p w14:paraId="7EE0F88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根据《运维服务配置管理制度》，公司依托CMDB配置管理数据库，搭建全域资产配置管控体系，实现运维软硬件、台账、供应商、备件配置项全生命周期数字化管控。</w:t>
      </w:r>
    </w:p>
    <w:p w14:paraId="724874A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公司细化配置权责分工：硬件运维工程师、软件运维工程师、备件库专员、行政专员分工负责对应品类配置项录入、更新、异动维护；全域配置项统一划分开发中、测试中、运行中、废弃四类状态，异动变更实时同步更新CMDB台账。产品质量部按月抽检配置台账，核对账实一致性，保障配置数据精准可用。</w:t>
      </w:r>
    </w:p>
    <w:tbl>
      <w:tblPr>
        <w:tblStyle w:val="23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53"/>
        <w:gridCol w:w="1676"/>
        <w:gridCol w:w="1817"/>
        <w:gridCol w:w="1676"/>
      </w:tblGrid>
      <w:tr w14:paraId="65FB2A0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35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73189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167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61395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181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EE174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Q1实际</w:t>
            </w:r>
          </w:p>
        </w:tc>
        <w:tc>
          <w:tcPr>
            <w:tcW w:w="167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C0173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评价</w:t>
            </w:r>
          </w:p>
        </w:tc>
      </w:tr>
      <w:tr w14:paraId="3102AA8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5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8CB35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配置数据准确率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3FA02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≥95%</w:t>
            </w:r>
          </w:p>
        </w:tc>
        <w:tc>
          <w:tcPr>
            <w:tcW w:w="18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C692C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F9F86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14:paraId="367CFCA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5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C9156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配置项覆盖率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58758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≥95%</w:t>
            </w:r>
          </w:p>
        </w:tc>
        <w:tc>
          <w:tcPr>
            <w:tcW w:w="18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1A137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40AA8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</w:tbl>
    <w:p w14:paraId="5B034555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6" w:name="heading_66"/>
      <w:bookmarkStart w:id="177" w:name="_Toc20399"/>
      <w:r>
        <w:t>可用性和连续性管理</w:t>
      </w:r>
      <w:bookmarkEnd w:id="176"/>
      <w:bookmarkEnd w:id="177"/>
    </w:p>
    <w:p w14:paraId="2BF6302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根据《服务可用性和连续性管理制度》，公司搭建业务可用性、应急连续性双线管控机制，依托监控平台全天候值守监测，保障核心业务、政企对接服务稳定不间断运行。</w:t>
      </w:r>
    </w:p>
    <w:p w14:paraId="32C7617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2026年1-4月，依托</w:t>
      </w:r>
      <w:r>
        <w:rPr>
          <w:rFonts w:hint="eastAsia"/>
          <w:lang w:eastAsia="zh-CN"/>
        </w:rPr>
        <w:t>华风数据</w:t>
      </w:r>
      <w:r>
        <w:t>运维监控平台7×24小时抓取服务器、网络、数据库、前端业务设备运行参数，预设分级告警阈值，指标异常自动弹窗、短信双向告警。运维部按月复盘服务运行态势，更新业务连续性应急预案，一季度无主动业务中断、设备宕机事故发生，服务运行平稳可控。</w:t>
      </w:r>
    </w:p>
    <w:tbl>
      <w:tblPr>
        <w:tblStyle w:val="23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11"/>
        <w:gridCol w:w="2106"/>
        <w:gridCol w:w="2232"/>
        <w:gridCol w:w="1673"/>
      </w:tblGrid>
      <w:tr w14:paraId="26782FD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51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A0284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210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660D1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223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9B53B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1-4月实际</w:t>
            </w:r>
          </w:p>
        </w:tc>
        <w:tc>
          <w:tcPr>
            <w:tcW w:w="167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A774B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评价</w:t>
            </w:r>
          </w:p>
        </w:tc>
      </w:tr>
      <w:tr w14:paraId="520D199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1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DF1C7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服务可用性达标率</w:t>
            </w:r>
          </w:p>
        </w:tc>
        <w:tc>
          <w:tcPr>
            <w:tcW w:w="21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28D7C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≥99%（年度）</w:t>
            </w:r>
          </w:p>
        </w:tc>
        <w:tc>
          <w:tcPr>
            <w:tcW w:w="22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1FF22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按计划年底评估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E36A8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4170672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1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DC915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服务异常中断次数</w:t>
            </w:r>
          </w:p>
        </w:tc>
        <w:tc>
          <w:tcPr>
            <w:tcW w:w="21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882EE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≤2次（年度）</w:t>
            </w:r>
          </w:p>
        </w:tc>
        <w:tc>
          <w:tcPr>
            <w:tcW w:w="22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6B18C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0次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16D5F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</w:tbl>
    <w:p w14:paraId="388239E0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8" w:name="_Toc29093"/>
      <w:bookmarkStart w:id="179" w:name="heading_67"/>
      <w:r>
        <w:t>容量管理</w:t>
      </w:r>
      <w:bookmarkEnd w:id="178"/>
      <w:bookmarkEnd w:id="179"/>
    </w:p>
    <w:p w14:paraId="4DE5CCC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根据《运维服务容量管理制度》，公司常态化开展全域IT资源容量研判管控，动态匹配业务增量算力、存储、带宽需求，提前化解资源瓶颈、过载运行风险。</w:t>
      </w:r>
    </w:p>
    <w:p w14:paraId="4813533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容量管理覆盖服务器算力、虚拟机、存储磁盘、内网外网带宽、业务数据库、前端业务设备六大资源板块。运维部每月完成容量台账摸排、负载数据分析，编制月度容量研判报告，预判季度资源增量、负载峰值，提前报备扩容、调配计划，保障业务峰值时段资源供给充足。</w:t>
      </w:r>
    </w:p>
    <w:tbl>
      <w:tblPr>
        <w:tblStyle w:val="23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53"/>
        <w:gridCol w:w="1676"/>
        <w:gridCol w:w="1817"/>
        <w:gridCol w:w="1676"/>
      </w:tblGrid>
      <w:tr w14:paraId="610E701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35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71BF2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167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45E30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181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1ACEB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Q1实际</w:t>
            </w:r>
          </w:p>
        </w:tc>
        <w:tc>
          <w:tcPr>
            <w:tcW w:w="167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5B811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评价</w:t>
            </w:r>
          </w:p>
        </w:tc>
      </w:tr>
      <w:tr w14:paraId="36D898F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5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7CDEC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容量报告及时性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1BFA3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≥95%</w:t>
            </w:r>
          </w:p>
        </w:tc>
        <w:tc>
          <w:tcPr>
            <w:tcW w:w="18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2D963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44A45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</w:tbl>
    <w:p w14:paraId="27997340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0" w:name="_Toc12529"/>
      <w:bookmarkStart w:id="181" w:name="heading_68"/>
      <w:r>
        <w:t>信息安全管理</w:t>
      </w:r>
      <w:bookmarkEnd w:id="180"/>
      <w:bookmarkEnd w:id="181"/>
    </w:p>
    <w:p w14:paraId="2F67DB8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根据《运维服务信息安全管理制度》，公司恪守“统一规划、分级管理、积极防范、人人有责”安全方针，搭建全域运维信息安全防护体系，合规管控人员、设备、数据、网络全维度安全风险。</w:t>
      </w:r>
    </w:p>
    <w:p w14:paraId="45D7215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落地配套《信息安全管理规范》，细分人员准入离岗安全、系统访问权限、业务数据加密、机房物理安防、内网外网隔离、应急安全处置七大管控细则；定期开展内网漏洞扫描、权限复核、涉密数据巡检，严控外泄、篡改、入侵类安全风险。本年度截至4月，未发生合规类、泄密类、入侵类信息安全事故。</w:t>
      </w:r>
    </w:p>
    <w:tbl>
      <w:tblPr>
        <w:tblStyle w:val="23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11"/>
        <w:gridCol w:w="2106"/>
        <w:gridCol w:w="2232"/>
        <w:gridCol w:w="1673"/>
      </w:tblGrid>
      <w:tr w14:paraId="52DF3EC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51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66EA3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210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8DE16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223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88318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1-4月实际</w:t>
            </w:r>
          </w:p>
        </w:tc>
        <w:tc>
          <w:tcPr>
            <w:tcW w:w="167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9E427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评价</w:t>
            </w:r>
          </w:p>
        </w:tc>
      </w:tr>
      <w:tr w14:paraId="41DD71F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1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EED5E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安全培训覆盖率</w:t>
            </w:r>
          </w:p>
        </w:tc>
        <w:tc>
          <w:tcPr>
            <w:tcW w:w="21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8419E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≥95%（年度）</w:t>
            </w:r>
          </w:p>
        </w:tc>
        <w:tc>
          <w:tcPr>
            <w:tcW w:w="22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090B4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按计划年底执行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123A9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2578AA8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1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DFB8E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信息安全事故数量</w:t>
            </w:r>
          </w:p>
        </w:tc>
        <w:tc>
          <w:tcPr>
            <w:tcW w:w="21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B7A4C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≤1次（年度）</w:t>
            </w:r>
          </w:p>
        </w:tc>
        <w:tc>
          <w:tcPr>
            <w:tcW w:w="22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01EA0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0次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9D410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</w:tbl>
    <w:p w14:paraId="669B92F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82" w:name="_Toc2545"/>
      <w:r>
        <w:rPr>
          <w:rFonts w:hint="eastAsia"/>
          <w:lang w:val="en-US" w:eastAsia="zh-CN"/>
        </w:rPr>
        <w:t>交付管理报告</w:t>
      </w:r>
      <w:bookmarkEnd w:id="182"/>
    </w:p>
    <w:p w14:paraId="3294F647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3" w:name="heading_70"/>
      <w:bookmarkStart w:id="184" w:name="_Toc26358"/>
      <w:r>
        <w:t>交付管理体系概述</w:t>
      </w:r>
      <w:bookmarkEnd w:id="183"/>
      <w:bookmarkEnd w:id="184"/>
    </w:p>
    <w:p w14:paraId="77527BD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根据《运维服务交付管理制度》，公司采用PDCA循环管理模式，通过交付策划、交付实施、交付检查、交付改进四个核心环节，实现服务交付质量的闭环管控。</w:t>
      </w:r>
    </w:p>
    <w:p w14:paraId="33B6C2B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2026年1-4月，公司依据《运维服务交付管理制度》，持续推进交付管理各项工作。所有项目交付工作按计划推进，流程合规、资料完备，本期未出现交付不合格、项目返工、客户拒收交付成果等情况。</w:t>
      </w:r>
    </w:p>
    <w:p w14:paraId="75B708D4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5" w:name="heading_71"/>
      <w:bookmarkStart w:id="186" w:name="_Toc20935"/>
      <w:r>
        <w:t>关键绩效指标达成情况</w:t>
      </w:r>
      <w:bookmarkEnd w:id="185"/>
      <w:bookmarkEnd w:id="186"/>
    </w:p>
    <w:p w14:paraId="11DDD8A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交付通过率目标值为≥95%，考核频度为年度。1-4月尚未到年度评定周期，按计划于2026年底统一开展全项目交付核验评估。</w:t>
      </w:r>
    </w:p>
    <w:tbl>
      <w:tblPr>
        <w:tblStyle w:val="23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94"/>
        <w:gridCol w:w="1262"/>
        <w:gridCol w:w="946"/>
        <w:gridCol w:w="2525"/>
        <w:gridCol w:w="1895"/>
      </w:tblGrid>
      <w:tr w14:paraId="25F18B4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9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DEAAD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126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BD207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94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9602B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频度</w:t>
            </w:r>
          </w:p>
        </w:tc>
        <w:tc>
          <w:tcPr>
            <w:tcW w:w="252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BB99B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1-4月状态</w:t>
            </w:r>
          </w:p>
        </w:tc>
        <w:tc>
          <w:tcPr>
            <w:tcW w:w="189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689B6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评价</w:t>
            </w:r>
          </w:p>
        </w:tc>
      </w:tr>
      <w:tr w14:paraId="77302C5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9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60937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交付通过率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6DA51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≥95%</w:t>
            </w:r>
          </w:p>
        </w:tc>
        <w:tc>
          <w:tcPr>
            <w:tcW w:w="9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A7F14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年度</w:t>
            </w:r>
          </w:p>
        </w:tc>
        <w:tc>
          <w:tcPr>
            <w:tcW w:w="25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5299A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按计划年底执行</w:t>
            </w:r>
          </w:p>
        </w:tc>
        <w:tc>
          <w:tcPr>
            <w:tcW w:w="18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37591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按计划推进</w:t>
            </w:r>
          </w:p>
        </w:tc>
      </w:tr>
    </w:tbl>
    <w:p w14:paraId="4F8A74B8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7" w:name="heading_72"/>
      <w:bookmarkStart w:id="188" w:name="_Toc7655"/>
      <w:r>
        <w:t>交付管理工作执行情况</w:t>
      </w:r>
      <w:bookmarkEnd w:id="187"/>
      <w:bookmarkEnd w:id="188"/>
    </w:p>
    <w:p w14:paraId="23E7594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2026年1-4月，交付管理PDCA全环节工作合规落地、时序达标，各项管控动作常态化执行：</w:t>
      </w:r>
    </w:p>
    <w:p w14:paraId="6ADDD19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交付策划：项目启动阶段联动客户召开专项项目交底会，书面敲定服务边界、分级SLA履约标准、甲乙双方常态化沟通机制、7×24应急联络链路；标准化编制《项目服务总计划》《运维服务交付计划》，明确阶段性交付里程碑、合规交付物、岗位权责、分级验收细则；配齐一线受理、二线处置、三线攻坚三级运维服务专班，固化岗位作业权责，前置规避交付权责模糊风险。</w:t>
      </w:r>
    </w:p>
    <w:p w14:paraId="328F625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交付实施：全员依托iTop运维工单平台统一承接、分派、闭环全域客户服务请求，全流程留痕可追溯；搭建SLA指标实时监控台账，每日归集服务响应时长、故障闭环时长、工单办结率等核心交付数据；严格执行周报、月报、季度专项报告报送机制，定期向甲方客户、公司管理层同步项目运维进度、服务成效、待协同事项，保障交付信息双向透明。</w:t>
      </w:r>
    </w:p>
    <w:p w14:paraId="4AAEE60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交付检查：实行项目月度自查+部门季度抽查双检机制，运维项目经理按月完成所辖项目交付全流程自查，出具《项目交付自查报告》，自主整改流程瑕疵；产品质量部按季度抽查重点政企运维项目交付合规性，核查结果统一录入公司整改台账，闭环督办整改落地。</w:t>
      </w:r>
    </w:p>
    <w:p w14:paraId="79C8A2B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交付改进：归集项目自查、质管抽查、客户回访三类反馈问题，定期召开交付专项复盘会，研判问题根源、制定专项优化方案；验证整改成效后，将优化作业流程、标准化处置步骤、服务话术同步更新至运维作业手册、知识库，实现交付能力长效沉淀。</w:t>
      </w:r>
    </w:p>
    <w:p w14:paraId="6CF8F3B7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9" w:name="heading_73"/>
      <w:bookmarkStart w:id="190" w:name="_Toc7486"/>
      <w:r>
        <w:t>应用成效总结</w:t>
      </w:r>
      <w:bookmarkEnd w:id="189"/>
      <w:bookmarkEnd w:id="190"/>
    </w:p>
    <w:p w14:paraId="45C76B8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公司交付管理体系闭环运行稳定，三级运维交付团队履职到位，全在管运维项目均按既定节点履约交付，无延期交付、交付成果不达标、客户投诉交付类问题。依托PDCA闭环管控模式，运维交付标准化程度持续提升，服务履约稳定性、客户合作认可度保持良好，为下半年大批量项目交付筑牢管理基础。</w:t>
      </w:r>
    </w:p>
    <w:p w14:paraId="22937DB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91" w:name="_Toc6088"/>
      <w:r>
        <w:rPr>
          <w:rFonts w:hint="eastAsia"/>
          <w:lang w:val="en-US" w:eastAsia="zh-CN"/>
        </w:rPr>
        <w:t>应急管理报告</w:t>
      </w:r>
      <w:bookmarkEnd w:id="191"/>
    </w:p>
    <w:p w14:paraId="413CA842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2" w:name="heading_75"/>
      <w:bookmarkStart w:id="193" w:name="_Toc4969"/>
      <w:r>
        <w:t>应急管理体系概述</w:t>
      </w:r>
      <w:bookmarkEnd w:id="192"/>
      <w:bookmarkEnd w:id="193"/>
    </w:p>
    <w:p w14:paraId="4568430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运维服务应急管理制度》，公司搭建权责清晰、资源联动、分级处置的一体化应急响应管理体系，覆盖预警、处置、恢复、复盘全流程，保障机房宕机、数据库故障、网络中断、前端设备批量异常等突发运维事件快速处置，最大限度降低业务停运影响。</w:t>
      </w:r>
    </w:p>
    <w:p w14:paraId="00FDFF0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2026年1-4月，公司依据制度持续迭代应急组织架构、全域应急预案、跨部门联动机制，补齐2025年度应急短板，应急资源储备充足、响应链路通畅，整体应急管控体系适配现阶段业务运维风险场景。</w:t>
      </w:r>
    </w:p>
    <w:p w14:paraId="431F5329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4" w:name="_Toc8186"/>
      <w:bookmarkStart w:id="195" w:name="heading_76"/>
      <w:r>
        <w:t>关键绩效指标达成情况</w:t>
      </w:r>
      <w:bookmarkEnd w:id="194"/>
      <w:bookmarkEnd w:id="195"/>
    </w:p>
    <w:p w14:paraId="2D6ABC0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应急演练次数目标值为≥1次，考核频度为年度。结合业务运维淡季排布演练时序，1-4月未开展演练，计划于2026年6月开展综合实战演练、12月开展专项桌面推演，年度指标可控达标。</w:t>
      </w:r>
    </w:p>
    <w:tbl>
      <w:tblPr>
        <w:tblStyle w:val="23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92"/>
        <w:gridCol w:w="1137"/>
        <w:gridCol w:w="852"/>
        <w:gridCol w:w="2834"/>
        <w:gridCol w:w="1707"/>
      </w:tblGrid>
      <w:tr w14:paraId="4223023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9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44B6B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113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BF978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8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CD23C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频度</w:t>
            </w:r>
          </w:p>
        </w:tc>
        <w:tc>
          <w:tcPr>
            <w:tcW w:w="283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5C1D1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1-4月状态</w:t>
            </w:r>
          </w:p>
        </w:tc>
        <w:tc>
          <w:tcPr>
            <w:tcW w:w="170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DBBA7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评价</w:t>
            </w:r>
          </w:p>
        </w:tc>
      </w:tr>
      <w:tr w14:paraId="1C3E303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9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ECAAF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应急演练次数</w:t>
            </w:r>
          </w:p>
        </w:tc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9F5F3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≥1次</w:t>
            </w:r>
          </w:p>
        </w:tc>
        <w:tc>
          <w:tcPr>
            <w:tcW w:w="8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7ED1D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年度</w:t>
            </w:r>
          </w:p>
        </w:tc>
        <w:tc>
          <w:tcPr>
            <w:tcW w:w="28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39A14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按计划6月/12月执行</w:t>
            </w:r>
          </w:p>
        </w:tc>
        <w:tc>
          <w:tcPr>
            <w:tcW w:w="170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9A979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按计划推进</w:t>
            </w:r>
          </w:p>
        </w:tc>
      </w:tr>
    </w:tbl>
    <w:p w14:paraId="7EDA7121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6" w:name="_Toc16303"/>
      <w:bookmarkStart w:id="197" w:name="heading_77"/>
      <w:r>
        <w:t>应急管理工作执行情况</w:t>
      </w:r>
      <w:bookmarkEnd w:id="196"/>
      <w:bookmarkEnd w:id="197"/>
    </w:p>
    <w:p w14:paraId="3050D08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2026年1-4月，应急组织、预案、响应、演练、复盘五大模块工作有序落地，历史应急短板全部闭环整改：</w:t>
      </w:r>
    </w:p>
    <w:p w14:paraId="6F2B623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应急组织搭建：固化三级应急组织架构，层级权责全覆盖：一是应急领导小组，由分管副总经理、运维部经理、研发部经理、产品质量部经理组成，负责重大应急事项决策、资源调拨、对外客诉对接；二是应急执行小组，由运维项目经理、软硬件运维工程师、一线技术支持组成，负责现场故障排查、业务应急恢复；三是应急支持小组，由综合部、备件库、采购专员组成，负责应急物资、备品备件、行政后勤保障。本期已完成全员应急通讯录更新核验，24小时联络通道全员备案。</w:t>
      </w:r>
    </w:p>
    <w:p w14:paraId="2A28DD0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应急预案优化：所有在管政企运维项目均配套专属专项应急预案，覆盖服务器宕机、数据库损坏、外网中断、前端业务设备故障、数据异常五大高频风险场景，预案内含权责分工、分级处置流程、联络清单、备件资源、业务回退全流程细则。2026年一季度已完成全量预案年度评审修订，针对2025年演练四大短板：备用服务器配置不统一、数据库恢复操作文档缺失细节、备用线路传输延迟偏高、应急备件领用审批链路冗长，已完成硬件配比整改、文档增补、线路优化、应急绿色通道改版，全部整改闭环。</w:t>
      </w:r>
    </w:p>
    <w:p w14:paraId="205F107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分级应急响应：标准化划分监测预警、先期处置、应急启动、攻坚处置、应急终止五阶段作业流程，明确时效红线：运维工程师收到平台告警、客户报障后15分钟内接单响应；普通故障30分钟内排查处置，重大业务故障30分钟无法恢复时，即刻逐级上报项目经理、分管副总，启动专项应急处置流程。</w:t>
      </w:r>
    </w:p>
    <w:p w14:paraId="6DA2C8C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年度演练排布：已审批下发2026年度应急演练专项计划，差异化排布演练场景：6月开展复合型实战演练，模拟服务器硬件损毁+业务数据库损坏+主干网络中断联动故障；12月开展桌面推演，模拟园区前端业务设备批量老化故障，提前磨合跨部门协同处置能力。</w:t>
      </w:r>
    </w:p>
    <w:p w14:paraId="63B790C7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8" w:name="heading_78"/>
      <w:bookmarkStart w:id="199" w:name="_Toc22588"/>
      <w:r>
        <w:t>应用成效总结</w:t>
      </w:r>
      <w:bookmarkEnd w:id="198"/>
      <w:bookmarkEnd w:id="199"/>
    </w:p>
    <w:p w14:paraId="1B901C0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全域应急管理体系运行合规有效，三级应急团队分工明确、物资备件储备充足、预案贴合现场业务场景，往年应急遗留短板全部整改完毕。依托图云监控平台全天候风险预警，本期未发生达到应急启动等级的重大业务突发事件，无业务长时间停运、重大业务损失事项，整体应急值守、前置防控能力满足现阶段运维服务履约要求。</w:t>
      </w:r>
    </w:p>
    <w:p w14:paraId="7BB7245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p w14:paraId="74A826C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0" w:name="_Toc25384"/>
      <w:r>
        <w:rPr>
          <w:rFonts w:hint="eastAsia"/>
          <w:lang w:val="en-US" w:eastAsia="zh-CN"/>
        </w:rPr>
        <w:t>质量管理报告</w:t>
      </w:r>
      <w:bookmarkEnd w:id="200"/>
    </w:p>
    <w:p w14:paraId="5F16E8A2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1" w:name="_Toc9248"/>
      <w:r>
        <w:t>概述</w:t>
      </w:r>
      <w:bookmarkEnd w:id="201"/>
    </w:p>
    <w:p w14:paraId="0F713A3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依据公司《运维服务质量管理制度》和《2026年度运维服务质量管理计划》（编号：HFSJ-ITSS-0419），对公司2026年1月至4月的质量管理活动进行阶段性总结报告。</w:t>
      </w:r>
    </w:p>
    <w:p w14:paraId="48A8186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本报告覆盖期间的质量管理活动主要包括：运维服务质量检查（组织级+项目级）、客户满意度调查、改进项处理、质量培训等。内审和管理评审按计划将在2026年10月-11月执行，暂不纳入本期报告范围。</w:t>
      </w:r>
    </w:p>
    <w:p w14:paraId="4336F3E3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2" w:name="_Toc23985"/>
      <w:r>
        <w:t>质量管理概况</w:t>
      </w:r>
      <w:bookmarkEnd w:id="202"/>
    </w:p>
    <w:p w14:paraId="4A3DA9D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产品质量部按照年度质量管理计划有序推进各项质量管理工作。运维部、研发部、综合部、采购部等相关部门协同配合，质量管理工作总体运行平稳，各项过程管控机制有效落地，持续保障公司运维服务质量稳定可控。</w:t>
      </w:r>
    </w:p>
    <w:p w14:paraId="68EBD9E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本期重点工作包括：完成第一季度（1-3月）组织级质量检查、常态化开展1-4月每月项目级质量检查、落地新员工质量入职培训、稳步推进年度重点质量改进事项落实，全面夯实前期运维服务质量管理基础。</w:t>
      </w:r>
    </w:p>
    <w:p w14:paraId="55791A73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3" w:name="_Toc5761"/>
      <w:r>
        <w:t>质量管理目标完成情况</w:t>
      </w:r>
      <w:bookmarkEnd w:id="203"/>
    </w:p>
    <w:p w14:paraId="0071759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依据2026年度质量管理计划中确定的质量目标和KPI指标，2026年1-4月各项运维服务指标阶段性完成情况如下：</w:t>
      </w:r>
    </w:p>
    <w:tbl>
      <w:tblPr>
        <w:tblStyle w:val="23"/>
        <w:tblW w:w="9015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1460"/>
        <w:gridCol w:w="1344"/>
        <w:gridCol w:w="1234"/>
        <w:gridCol w:w="2390"/>
        <w:gridCol w:w="1487"/>
      </w:tblGrid>
      <w:tr w14:paraId="5A3E7F3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0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7F66A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分类</w:t>
            </w:r>
          </w:p>
        </w:tc>
        <w:tc>
          <w:tcPr>
            <w:tcW w:w="14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2DC8D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指标名称</w:t>
            </w:r>
          </w:p>
        </w:tc>
        <w:tc>
          <w:tcPr>
            <w:tcW w:w="134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02A6E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年度目标值</w:t>
            </w:r>
          </w:p>
        </w:tc>
        <w:tc>
          <w:tcPr>
            <w:tcW w:w="123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33ABC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1-4月实际</w:t>
            </w:r>
          </w:p>
        </w:tc>
        <w:tc>
          <w:tcPr>
            <w:tcW w:w="239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3FC68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责任部门</w:t>
            </w:r>
          </w:p>
        </w:tc>
        <w:tc>
          <w:tcPr>
            <w:tcW w:w="148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F8CAB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完成评价</w:t>
            </w:r>
          </w:p>
        </w:tc>
      </w:tr>
      <w:tr w14:paraId="6DD25B0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47400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服务质量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06622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运维服务SLA达成率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BC2CB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≥98%</w:t>
            </w: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8FF08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23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1A65A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4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C03B0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达标</w:t>
            </w:r>
          </w:p>
        </w:tc>
      </w:tr>
      <w:tr w14:paraId="46E18AF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BD18B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服务质量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DF75E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事件一次性解决率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DB9B4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≥85%</w:t>
            </w: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94BA8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23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1A673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4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D487E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达标</w:t>
            </w:r>
          </w:p>
        </w:tc>
      </w:tr>
      <w:tr w14:paraId="55565DA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695C5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客户满意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FD7FC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客户有效投诉次数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15D4E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≤2次</w:t>
            </w: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EBD21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0次</w:t>
            </w:r>
          </w:p>
        </w:tc>
        <w:tc>
          <w:tcPr>
            <w:tcW w:w="23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BBDC9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产品质量部</w:t>
            </w:r>
          </w:p>
        </w:tc>
        <w:tc>
          <w:tcPr>
            <w:tcW w:w="14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3E0AB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达标</w:t>
            </w:r>
          </w:p>
        </w:tc>
      </w:tr>
      <w:tr w14:paraId="622965F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5A08A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过程质量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E9C21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项目级质量检查覆盖率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06CB2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4AD72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100%</w:t>
            </w:r>
          </w:p>
        </w:tc>
        <w:tc>
          <w:tcPr>
            <w:tcW w:w="23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6F598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产品质量部</w:t>
            </w:r>
          </w:p>
        </w:tc>
        <w:tc>
          <w:tcPr>
            <w:tcW w:w="14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DDDB8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达标</w:t>
            </w:r>
          </w:p>
        </w:tc>
      </w:tr>
      <w:tr w14:paraId="0D900A8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58470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改进闭环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39318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不符合项按期关闭率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9A7EA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51019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100%</w:t>
            </w:r>
          </w:p>
        </w:tc>
        <w:tc>
          <w:tcPr>
            <w:tcW w:w="23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07C9B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产品质量部</w:t>
            </w:r>
          </w:p>
        </w:tc>
        <w:tc>
          <w:tcPr>
            <w:tcW w:w="14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A5C3B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达标</w:t>
            </w:r>
          </w:p>
        </w:tc>
      </w:tr>
    </w:tbl>
    <w:p w14:paraId="60EC94E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注：组织级客户满意度调查按计划于2026年11月执行，本期暂不统计。</w:t>
      </w:r>
    </w:p>
    <w:p w14:paraId="00E09B5F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4" w:name="_Toc27321"/>
      <w:r>
        <w:t>质量管理保证工作总结</w:t>
      </w:r>
      <w:bookmarkEnd w:id="204"/>
    </w:p>
    <w:p w14:paraId="72877943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5" w:name="_Toc9347"/>
      <w:r>
        <w:t>运维服务质量检查</w:t>
      </w:r>
      <w:bookmarkEnd w:id="205"/>
    </w:p>
    <w:p w14:paraId="72057544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组织级质量检查</w:t>
      </w:r>
    </w:p>
    <w:p w14:paraId="0364859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按照2026年度质量管理计划，产品质量部于2026年3月完成第一季度组织级质量检查工作，聚焦体系运行合规性与年度质量目标落地情况开展全面核查。</w:t>
      </w:r>
    </w:p>
    <w:p w14:paraId="0FD0424D">
      <w:r>
        <w:br w:type="page"/>
      </w:r>
    </w:p>
    <w:p w14:paraId="0960F17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0" w:name="_GoBack"/>
      <w:bookmarkEnd w:id="210"/>
    </w:p>
    <w:tbl>
      <w:tblPr>
        <w:tblStyle w:val="23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5"/>
        <w:gridCol w:w="3856"/>
        <w:gridCol w:w="1575"/>
        <w:gridCol w:w="1946"/>
      </w:tblGrid>
      <w:tr w14:paraId="5C4C4B2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4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577A7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检查时间</w:t>
            </w:r>
          </w:p>
        </w:tc>
        <w:tc>
          <w:tcPr>
            <w:tcW w:w="385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C5CDA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检查内容</w:t>
            </w:r>
          </w:p>
        </w:tc>
        <w:tc>
          <w:tcPr>
            <w:tcW w:w="157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9DBAA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检查结果</w:t>
            </w:r>
          </w:p>
        </w:tc>
        <w:tc>
          <w:tcPr>
            <w:tcW w:w="194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1000C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输出物</w:t>
            </w:r>
          </w:p>
        </w:tc>
      </w:tr>
      <w:tr w14:paraId="5BD3106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4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658C3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2026年3月</w:t>
            </w:r>
          </w:p>
        </w:tc>
        <w:tc>
          <w:tcPr>
            <w:tcW w:w="38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41054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能力计划执行情况、KPI达成情况、过程执行情况、交付物完整性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89197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正常</w:t>
            </w:r>
          </w:p>
        </w:tc>
        <w:tc>
          <w:tcPr>
            <w:tcW w:w="19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77270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《2026年Q1质量检查报告》</w:t>
            </w:r>
          </w:p>
        </w:tc>
      </w:tr>
    </w:tbl>
    <w:p w14:paraId="130D87C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检查结论：第一季度组织级质量检查整体情况良好，各项检查内容均符合要求，未发现不符合项。各过程执行规范，交付物完整，KPI指标全部达标。</w:t>
      </w:r>
    </w:p>
    <w:p w14:paraId="5B616F4A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项目级质量检查</w:t>
      </w:r>
    </w:p>
    <w:p w14:paraId="2F7723F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2026年1-4月，产品质量部严格落实月度项目级质量检查机制，每月对全部在运运维项目开展常态化质量核查，严控项目交付过程质量，具体执行情况如下：</w:t>
      </w:r>
    </w:p>
    <w:tbl>
      <w:tblPr>
        <w:tblStyle w:val="23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7"/>
        <w:gridCol w:w="1438"/>
        <w:gridCol w:w="1438"/>
        <w:gridCol w:w="1117"/>
        <w:gridCol w:w="957"/>
        <w:gridCol w:w="2855"/>
      </w:tblGrid>
      <w:tr w14:paraId="14A3A52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1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7F2BA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月份</w:t>
            </w:r>
          </w:p>
        </w:tc>
        <w:tc>
          <w:tcPr>
            <w:tcW w:w="143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7045E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检查项目数</w:t>
            </w:r>
          </w:p>
        </w:tc>
        <w:tc>
          <w:tcPr>
            <w:tcW w:w="143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A7D7D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发现问题数</w:t>
            </w:r>
          </w:p>
        </w:tc>
        <w:tc>
          <w:tcPr>
            <w:tcW w:w="111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8B748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已整改</w:t>
            </w:r>
          </w:p>
        </w:tc>
        <w:tc>
          <w:tcPr>
            <w:tcW w:w="9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2D230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关闭率</w:t>
            </w:r>
          </w:p>
        </w:tc>
        <w:tc>
          <w:tcPr>
            <w:tcW w:w="285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6DE76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主要问题类型</w:t>
            </w:r>
          </w:p>
        </w:tc>
      </w:tr>
      <w:tr w14:paraId="2A3D4CB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F744B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1月</w:t>
            </w:r>
          </w:p>
        </w:tc>
        <w:tc>
          <w:tcPr>
            <w:tcW w:w="14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95348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3</w:t>
            </w:r>
            <w:r>
              <w:t>个</w:t>
            </w:r>
          </w:p>
        </w:tc>
        <w:tc>
          <w:tcPr>
            <w:tcW w:w="14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76F61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0</w:t>
            </w:r>
            <w:r>
              <w:t>项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C43B1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-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33FE9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28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D0466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eastAsia="zh-CN"/>
              </w:rPr>
              <w:t>-</w:t>
            </w:r>
          </w:p>
        </w:tc>
      </w:tr>
      <w:tr w14:paraId="178655D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FE41E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2月</w:t>
            </w:r>
          </w:p>
        </w:tc>
        <w:tc>
          <w:tcPr>
            <w:tcW w:w="14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8370D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3</w:t>
            </w:r>
            <w:r>
              <w:t>个</w:t>
            </w:r>
          </w:p>
        </w:tc>
        <w:tc>
          <w:tcPr>
            <w:tcW w:w="14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A1722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0</w:t>
            </w:r>
            <w:r>
              <w:t>项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6F57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eastAsia="zh-CN"/>
              </w:rPr>
              <w:t>-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D2016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28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06F5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eastAsia="zh-CN"/>
              </w:rPr>
              <w:t>-</w:t>
            </w:r>
          </w:p>
        </w:tc>
      </w:tr>
      <w:tr w14:paraId="7BDC8D7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AEFC3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3月</w:t>
            </w:r>
          </w:p>
        </w:tc>
        <w:tc>
          <w:tcPr>
            <w:tcW w:w="14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3713C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3</w:t>
            </w:r>
            <w:r>
              <w:t>个</w:t>
            </w:r>
          </w:p>
        </w:tc>
        <w:tc>
          <w:tcPr>
            <w:tcW w:w="14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8BE40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0</w:t>
            </w:r>
            <w:r>
              <w:t>项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E48B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eastAsia="zh-CN"/>
              </w:rPr>
              <w:t>-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689AE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28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BEAB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eastAsia="zh-CN"/>
              </w:rPr>
              <w:t>-</w:t>
            </w:r>
          </w:p>
        </w:tc>
      </w:tr>
      <w:tr w14:paraId="0F28A01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203F6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4月</w:t>
            </w:r>
          </w:p>
        </w:tc>
        <w:tc>
          <w:tcPr>
            <w:tcW w:w="14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2685C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3</w:t>
            </w:r>
            <w:r>
              <w:t>个</w:t>
            </w:r>
          </w:p>
        </w:tc>
        <w:tc>
          <w:tcPr>
            <w:tcW w:w="14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289AE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0</w:t>
            </w:r>
            <w:r>
              <w:t>项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3C75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lang w:val="en-US"/>
              </w:rPr>
            </w:pPr>
            <w:r>
              <w:rPr>
                <w:rFonts w:hint="eastAsia"/>
                <w:lang w:eastAsia="zh-CN"/>
              </w:rPr>
              <w:t>-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60A5E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28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FD21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eastAsia="zh-CN"/>
              </w:rPr>
              <w:t>-</w:t>
            </w:r>
          </w:p>
        </w:tc>
      </w:tr>
    </w:tbl>
    <w:p w14:paraId="54E4BD7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累计情况：</w:t>
      </w:r>
      <w:r>
        <w:rPr>
          <w:rFonts w:hint="eastAsia"/>
          <w:lang w:val="en-US" w:eastAsia="zh-CN"/>
        </w:rPr>
        <w:t>2026年</w:t>
      </w:r>
      <w:r>
        <w:t>1-4月累计执行项目级质量检查</w:t>
      </w:r>
      <w:r>
        <w:rPr>
          <w:rFonts w:hint="eastAsia"/>
          <w:lang w:val="en-US" w:eastAsia="zh-CN"/>
        </w:rPr>
        <w:t>4</w:t>
      </w:r>
      <w:r>
        <w:t>次，覆盖</w:t>
      </w:r>
      <w:r>
        <w:rPr>
          <w:rFonts w:hint="eastAsia"/>
          <w:lang w:val="en-US" w:eastAsia="zh-CN"/>
        </w:rPr>
        <w:t>3</w:t>
      </w:r>
      <w:r>
        <w:t>个在运项目，累计发现问题</w:t>
      </w:r>
      <w:r>
        <w:rPr>
          <w:rFonts w:hint="eastAsia"/>
          <w:lang w:val="en-US" w:eastAsia="zh-CN"/>
        </w:rPr>
        <w:t>0</w:t>
      </w:r>
      <w:r>
        <w:t>项。。</w:t>
      </w:r>
    </w:p>
    <w:p w14:paraId="13E44599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6" w:name="_Toc31871"/>
      <w:r>
        <w:t>客户满意度调查</w:t>
      </w:r>
      <w:bookmarkEnd w:id="206"/>
    </w:p>
    <w:p w14:paraId="679D762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按照2026年度质量管理计划，本期暂未开展年度组织级客户满意度调查，重点落地日常事件回访、投诉回访及项目级满意度核查，全面把控阶段性客户服务体验，具体情况如下：</w:t>
      </w:r>
    </w:p>
    <w:tbl>
      <w:tblPr>
        <w:tblStyle w:val="23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43"/>
        <w:gridCol w:w="1265"/>
        <w:gridCol w:w="3172"/>
        <w:gridCol w:w="2442"/>
      </w:tblGrid>
      <w:tr w14:paraId="04D8E3C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64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4CF77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调查类型</w:t>
            </w:r>
          </w:p>
        </w:tc>
        <w:tc>
          <w:tcPr>
            <w:tcW w:w="12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890D5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调查方式</w:t>
            </w:r>
          </w:p>
        </w:tc>
        <w:tc>
          <w:tcPr>
            <w:tcW w:w="317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3607C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执行情况</w:t>
            </w:r>
          </w:p>
        </w:tc>
        <w:tc>
          <w:tcPr>
            <w:tcW w:w="244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B811E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调查结果</w:t>
            </w:r>
          </w:p>
        </w:tc>
      </w:tr>
      <w:tr w14:paraId="03F0114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B6050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事件解决满意度回访</w:t>
            </w:r>
          </w:p>
        </w:tc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992DB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电话回访</w:t>
            </w:r>
          </w:p>
        </w:tc>
        <w:tc>
          <w:tcPr>
            <w:tcW w:w="31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31C39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1-4月共回访</w:t>
            </w:r>
            <w:r>
              <w:rPr>
                <w:rFonts w:hint="eastAsia"/>
                <w:lang w:val="en-US" w:eastAsia="zh-CN"/>
              </w:rPr>
              <w:t>2</w:t>
            </w:r>
            <w:r>
              <w:t>起事件</w:t>
            </w:r>
          </w:p>
        </w:tc>
        <w:tc>
          <w:tcPr>
            <w:tcW w:w="24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4F90D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满意度100%</w:t>
            </w:r>
          </w:p>
        </w:tc>
      </w:tr>
      <w:tr w14:paraId="63A88E9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0B12F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投诉处理满意度回访</w:t>
            </w:r>
          </w:p>
        </w:tc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F90D0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电话回访</w:t>
            </w:r>
          </w:p>
        </w:tc>
        <w:tc>
          <w:tcPr>
            <w:tcW w:w="31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87119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t>1-4月</w:t>
            </w:r>
            <w:r>
              <w:rPr>
                <w:rFonts w:hint="eastAsia"/>
                <w:lang w:val="en-US" w:eastAsia="zh-CN"/>
              </w:rPr>
              <w:t>没有客户投诉</w:t>
            </w:r>
          </w:p>
        </w:tc>
        <w:tc>
          <w:tcPr>
            <w:tcW w:w="24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5E52B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10906FF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2FEDA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项目级满意度调查</w:t>
            </w:r>
          </w:p>
        </w:tc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E050F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走访/电访</w:t>
            </w:r>
          </w:p>
        </w:tc>
        <w:tc>
          <w:tcPr>
            <w:tcW w:w="31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501E8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1-4月完成</w:t>
            </w:r>
            <w:r>
              <w:rPr>
                <w:rFonts w:hint="eastAsia"/>
                <w:lang w:val="en-US" w:eastAsia="zh-CN"/>
              </w:rPr>
              <w:t>3</w:t>
            </w:r>
            <w:r>
              <w:t>个项目的中期/回访</w:t>
            </w:r>
          </w:p>
        </w:tc>
        <w:tc>
          <w:tcPr>
            <w:tcW w:w="244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43AE0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rPr>
                <w:rFonts w:hint="eastAsia"/>
                <w:lang w:val="en-US" w:eastAsia="zh-CN"/>
              </w:rPr>
              <w:t>满意度100%</w:t>
            </w:r>
          </w:p>
        </w:tc>
      </w:tr>
    </w:tbl>
    <w:p w14:paraId="3E77669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注：组织级客户满意度调查按计划于2026年11月执行，本期暂不开展。</w:t>
      </w:r>
    </w:p>
    <w:p w14:paraId="131C345E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7" w:name="_Toc10865"/>
      <w:r>
        <w:rPr>
          <w:rFonts w:hint="eastAsia"/>
          <w:lang w:val="en-US" w:eastAsia="zh-CN"/>
        </w:rPr>
        <w:t>内审和管评</w:t>
      </w:r>
      <w:bookmarkEnd w:id="207"/>
    </w:p>
    <w:p w14:paraId="61C0460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期内（2026年1-4月）内审和管理评审工作尚未启动。产品质量部将按照年度计划，于2026年第三季度提前启动内审准备工作（包括内审小组成立、内审计划制定、检查表编制等），确保10月-11月内审和管理评审工作按期、规范完成。</w:t>
      </w:r>
    </w:p>
    <w:p w14:paraId="68CB7D4E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8" w:name="_Toc27929"/>
      <w:r>
        <w:t>质量培训</w:t>
      </w:r>
      <w:bookmarkEnd w:id="208"/>
    </w:p>
    <w:p w14:paraId="76E248C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2026年1-4月，产品质量部联合综合部，结合年度培训计划及人员入职情况，有序开展质量专项培训，强化全员质量意识与流程合规能力，具体执行情况如下：</w:t>
      </w:r>
    </w:p>
    <w:tbl>
      <w:tblPr>
        <w:tblStyle w:val="23"/>
        <w:tblW w:w="7325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78"/>
        <w:gridCol w:w="1676"/>
        <w:gridCol w:w="2722"/>
        <w:gridCol w:w="1549"/>
      </w:tblGrid>
      <w:tr w14:paraId="7C52A09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7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38CF1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培训类型</w:t>
            </w:r>
          </w:p>
        </w:tc>
        <w:tc>
          <w:tcPr>
            <w:tcW w:w="167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7D174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培训时间</w:t>
            </w:r>
          </w:p>
        </w:tc>
        <w:tc>
          <w:tcPr>
            <w:tcW w:w="272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E5D79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培训内容</w:t>
            </w:r>
          </w:p>
        </w:tc>
        <w:tc>
          <w:tcPr>
            <w:tcW w:w="154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8A5B0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培训效果</w:t>
            </w:r>
          </w:p>
        </w:tc>
      </w:tr>
      <w:tr w14:paraId="09158FA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7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1269D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新员工质量培训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07E18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2026年4月</w:t>
            </w:r>
          </w:p>
        </w:tc>
        <w:tc>
          <w:tcPr>
            <w:tcW w:w="27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75E1B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质量管理制度、质量方针、流程规范</w:t>
            </w:r>
          </w:p>
        </w:tc>
        <w:tc>
          <w:tcPr>
            <w:tcW w:w="154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8703B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考核合格率100%</w:t>
            </w:r>
          </w:p>
        </w:tc>
      </w:tr>
    </w:tbl>
    <w:p w14:paraId="310415D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按年度计划，专项质量培训、内审员培训、全员质量意识培训将在后续5-12月陆续开展，持续完善全员质量培训体系，提升团队质量管理专业能力。</w:t>
      </w:r>
    </w:p>
    <w:p w14:paraId="156CB707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9" w:name="_Toc13591"/>
      <w:r>
        <w:t>客户投诉情况</w:t>
      </w:r>
      <w:bookmarkEnd w:id="209"/>
    </w:p>
    <w:p w14:paraId="40E3492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2026年1-4月，公司运维服务业务平稳运行，</w:t>
      </w:r>
      <w:r>
        <w:rPr>
          <w:rFonts w:hint="eastAsia"/>
          <w:lang w:val="en-US" w:eastAsia="zh-CN"/>
        </w:rPr>
        <w:t>没有</w:t>
      </w:r>
      <w:r>
        <w:t>收到客户有效投诉，低于年度≤2次的管控目标，客户整体服务体验良好。</w:t>
      </w:r>
    </w:p>
    <w:p w14:paraId="72C76B4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A56261"/>
    <w:rsid w:val="06E72E78"/>
    <w:rsid w:val="08F04266"/>
    <w:rsid w:val="0A023AEC"/>
    <w:rsid w:val="0D8624C5"/>
    <w:rsid w:val="0F3B2377"/>
    <w:rsid w:val="0FED474E"/>
    <w:rsid w:val="11A55A57"/>
    <w:rsid w:val="15A72150"/>
    <w:rsid w:val="17B256D4"/>
    <w:rsid w:val="19196D57"/>
    <w:rsid w:val="1A051B3B"/>
    <w:rsid w:val="1A293A7B"/>
    <w:rsid w:val="1A7C7901"/>
    <w:rsid w:val="1AB84DFF"/>
    <w:rsid w:val="1C220782"/>
    <w:rsid w:val="1DEE620B"/>
    <w:rsid w:val="1FF471D1"/>
    <w:rsid w:val="20DF0E1A"/>
    <w:rsid w:val="213C2266"/>
    <w:rsid w:val="268D6192"/>
    <w:rsid w:val="268F66AE"/>
    <w:rsid w:val="27E53B57"/>
    <w:rsid w:val="280A7573"/>
    <w:rsid w:val="2AF929C6"/>
    <w:rsid w:val="2B22254D"/>
    <w:rsid w:val="2C862667"/>
    <w:rsid w:val="2D766B80"/>
    <w:rsid w:val="2DAF5BEE"/>
    <w:rsid w:val="2E8157DC"/>
    <w:rsid w:val="32DB1C5F"/>
    <w:rsid w:val="32DD2181"/>
    <w:rsid w:val="351C7871"/>
    <w:rsid w:val="35F1149A"/>
    <w:rsid w:val="36A91D74"/>
    <w:rsid w:val="39B0341A"/>
    <w:rsid w:val="39CD73EB"/>
    <w:rsid w:val="39DF6ABC"/>
    <w:rsid w:val="3A9832FF"/>
    <w:rsid w:val="3E353EED"/>
    <w:rsid w:val="41483F38"/>
    <w:rsid w:val="42CD2946"/>
    <w:rsid w:val="44940B20"/>
    <w:rsid w:val="45B6114B"/>
    <w:rsid w:val="46B44223"/>
    <w:rsid w:val="47170634"/>
    <w:rsid w:val="4AFD5D93"/>
    <w:rsid w:val="4DD85AC7"/>
    <w:rsid w:val="4E7C3473"/>
    <w:rsid w:val="4FB54E8E"/>
    <w:rsid w:val="50BE66D6"/>
    <w:rsid w:val="50C06C4A"/>
    <w:rsid w:val="51656440"/>
    <w:rsid w:val="53035F10"/>
    <w:rsid w:val="543640C4"/>
    <w:rsid w:val="54AF45A2"/>
    <w:rsid w:val="5528413B"/>
    <w:rsid w:val="55D0598D"/>
    <w:rsid w:val="5668147B"/>
    <w:rsid w:val="573214BA"/>
    <w:rsid w:val="59C63F80"/>
    <w:rsid w:val="5BA26C0E"/>
    <w:rsid w:val="5C3D718B"/>
    <w:rsid w:val="5DEB5F1F"/>
    <w:rsid w:val="5E940365"/>
    <w:rsid w:val="5EB606CC"/>
    <w:rsid w:val="61920923"/>
    <w:rsid w:val="68297D70"/>
    <w:rsid w:val="68A65864"/>
    <w:rsid w:val="6A2151A2"/>
    <w:rsid w:val="6B2721FB"/>
    <w:rsid w:val="6C101972"/>
    <w:rsid w:val="6DF66946"/>
    <w:rsid w:val="70E60F2B"/>
    <w:rsid w:val="70F42FCF"/>
    <w:rsid w:val="73AA5FBE"/>
    <w:rsid w:val="75EB0D97"/>
    <w:rsid w:val="76BC44B4"/>
    <w:rsid w:val="770E70E6"/>
    <w:rsid w:val="792B40FE"/>
    <w:rsid w:val="799F404A"/>
    <w:rsid w:val="7AAB7196"/>
    <w:rsid w:val="7AD4000F"/>
    <w:rsid w:val="7ADD5115"/>
    <w:rsid w:val="7B0500BE"/>
    <w:rsid w:val="7B0A12DE"/>
    <w:rsid w:val="7B3867F0"/>
    <w:rsid w:val="7C0E0DD7"/>
    <w:rsid w:val="7C6B49A3"/>
    <w:rsid w:val="7D6854E7"/>
    <w:rsid w:val="7D6C741B"/>
    <w:rsid w:val="7EC75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5">
    <w:name w:val="Default Paragraph Font"/>
    <w:semiHidden/>
    <w:qFormat/>
    <w:uiPriority w:val="0"/>
  </w:style>
  <w:style w:type="table" w:default="1" w:styleId="2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8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9">
    <w:name w:val="toc 2"/>
    <w:basedOn w:val="1"/>
    <w:next w:val="1"/>
    <w:qFormat/>
    <w:uiPriority w:val="0"/>
    <w:pPr>
      <w:ind w:left="420" w:leftChars="200"/>
    </w:pPr>
  </w:style>
  <w:style w:type="paragraph" w:styleId="2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paragraph" w:styleId="21">
    <w:name w:val="Normal (Web)"/>
    <w:basedOn w:val="1"/>
    <w:qFormat/>
    <w:uiPriority w:val="0"/>
    <w:rPr>
      <w:sz w:val="24"/>
    </w:rPr>
  </w:style>
  <w:style w:type="paragraph" w:styleId="22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Strong"/>
    <w:basedOn w:val="25"/>
    <w:qFormat/>
    <w:uiPriority w:val="0"/>
    <w:rPr>
      <w:b/>
    </w:rPr>
  </w:style>
  <w:style w:type="paragraph" w:customStyle="1" w:styleId="27">
    <w:name w:val="柴_公司名"/>
    <w:basedOn w:val="22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2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3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3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3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20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3630</Words>
  <Characters>4475</Characters>
  <Lines>0</Lines>
  <Paragraphs>0</Paragraphs>
  <TotalTime>4</TotalTime>
  <ScaleCrop>false</ScaleCrop>
  <LinksUpToDate>false</LinksUpToDate>
  <CharactersWithSpaces>4696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2026-06-13T02:26:11Z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