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9B99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6EE9155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2025年国电电力湖南新能源系统运维项目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2025年服务可用性和连续性管理报告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9F3C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D2C5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CA4E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HFSJ-ITSS-0614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73FF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11A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7A61C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5DF4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CBF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D709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6A22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2025.12.31</w:t>
            </w:r>
          </w:p>
        </w:tc>
      </w:tr>
      <w:tr w14:paraId="06573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C2B6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471B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872F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7306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2025.12.31</w:t>
            </w:r>
          </w:p>
        </w:tc>
      </w:tr>
      <w:tr w14:paraId="1E1D9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A821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6F095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38EC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5F41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2025.12.31</w:t>
            </w:r>
          </w:p>
        </w:tc>
      </w:tr>
      <w:tr w14:paraId="41C17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A061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2E7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B66D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609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2025.12.31</w:t>
            </w:r>
          </w:p>
        </w:tc>
      </w:tr>
    </w:tbl>
    <w:p w14:paraId="1DAD472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24EE5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82E0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8E9F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40A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989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708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0DCC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E189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B86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E28F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2025.12.31</w:t>
            </w:r>
            <w:bookmarkStart w:id="62" w:name="_GoBack"/>
            <w:bookmarkEnd w:id="62"/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372C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668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ECA0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D413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F606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14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35D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9D9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4C0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C136A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BC59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91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455E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ACAE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5858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0D3CF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953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0A9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1F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891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853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3B171D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3B17F7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C3A3AC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_Toc12735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_Toc12735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02DE40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_Toc22876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_Toc22876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1C142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_Toc23348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_Toc23348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67A6B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_Toc17810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年度可用性达成情况</w:t>
          </w:r>
          <w:r>
            <w:tab/>
          </w:r>
          <w:r>
            <w:fldChar w:fldCharType="begin"/>
          </w:r>
          <w:r>
            <w:instrText xml:space="preserve"> PAGEREF _Toc17810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1AE7D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服务可用性统计</w:t>
          </w:r>
          <w:r>
            <w:tab/>
          </w:r>
          <w:r>
            <w:fldChar w:fldCharType="begin"/>
          </w:r>
          <w:r>
            <w:instrText xml:space="preserve"> PAGEREF _Toc26868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C1D74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年度服务中断事件汇总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05D440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_Toc30463 </w:instrText>
          </w:r>
          <w:r>
            <w:fldChar w:fldCharType="separate"/>
          </w:r>
          <w:r>
            <w:rPr>
              <w:rFonts w:hint="default"/>
            </w:rPr>
            <w:t xml:space="preserve">2.2.1. </w:t>
          </w:r>
          <w:r>
            <w:t>计划内中断</w:t>
          </w:r>
          <w:r>
            <w:tab/>
          </w:r>
          <w:r>
            <w:fldChar w:fldCharType="begin"/>
          </w:r>
          <w:r>
            <w:instrText xml:space="preserve"> PAGEREF _Toc30463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4832A0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_Toc20521 </w:instrText>
          </w:r>
          <w:r>
            <w:fldChar w:fldCharType="separate"/>
          </w:r>
          <w:r>
            <w:rPr>
              <w:rFonts w:hint="default"/>
            </w:rPr>
            <w:t xml:space="preserve">2.2.2. </w:t>
          </w:r>
          <w:r>
            <w:t>计划外中断</w:t>
          </w:r>
          <w:r>
            <w:tab/>
          </w:r>
          <w:r>
            <w:fldChar w:fldCharType="begin"/>
          </w:r>
          <w:r>
            <w:instrText xml:space="preserve"> PAGEREF _Toc20521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B14901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_Toc29320 </w:instrText>
          </w:r>
          <w:r>
            <w:fldChar w:fldCharType="separate"/>
          </w:r>
          <w:r>
            <w:rPr>
              <w:rFonts w:hint="default"/>
            </w:rPr>
            <w:t xml:space="preserve">2.2.3. </w:t>
          </w:r>
          <w:r>
            <w:t>年度中断汇总</w:t>
          </w:r>
          <w:r>
            <w:tab/>
          </w:r>
          <w:r>
            <w:fldChar w:fldCharType="begin"/>
          </w:r>
          <w:r>
            <w:instrText xml:space="preserve"> PAGEREF _Toc29320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53BF0D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_Toc7749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年度关键服务恢复目标达成情况</w:t>
          </w:r>
          <w:r>
            <w:tab/>
          </w:r>
          <w:r>
            <w:fldChar w:fldCharType="begin"/>
          </w:r>
          <w:r>
            <w:instrText xml:space="preserve"> PAGEREF _Toc7749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B3D995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_Toc19757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年度风险评估与应对执行情况</w:t>
          </w:r>
          <w:r>
            <w:tab/>
          </w:r>
          <w:r>
            <w:fldChar w:fldCharType="begin"/>
          </w:r>
          <w:r>
            <w:instrText xml:space="preserve"> PAGEREF _Toc19757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87FEB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_Toc10760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风险监控与预防情况</w:t>
          </w:r>
          <w:r>
            <w:tab/>
          </w:r>
          <w:r>
            <w:fldChar w:fldCharType="begin"/>
          </w:r>
          <w:r>
            <w:instrText xml:space="preserve"> PAGEREF _Toc10760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E4AE5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_Toc5872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预防性维护执行情况</w:t>
          </w:r>
          <w:r>
            <w:tab/>
          </w:r>
          <w:r>
            <w:fldChar w:fldCharType="begin"/>
          </w:r>
          <w:r>
            <w:instrText xml:space="preserve"> PAGEREF _Toc5872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BDB0F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_Toc17724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年度可用性监控与预警情况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1782A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_Toc7419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监控覆盖率</w:t>
          </w:r>
          <w:r>
            <w:tab/>
          </w:r>
          <w:r>
            <w:fldChar w:fldCharType="begin"/>
          </w:r>
          <w:r>
            <w:instrText xml:space="preserve"> PAGEREF _Toc7419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068441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告警统计</w:t>
          </w:r>
          <w:r>
            <w:tab/>
          </w:r>
          <w:r>
            <w:fldChar w:fldCharType="begin"/>
          </w:r>
          <w:r>
            <w:instrText xml:space="preserve"> PAGEREF _Toc26826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368AAD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_Toc23406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年度连续性保障措施执行情况</w:t>
          </w:r>
          <w:r>
            <w:tab/>
          </w:r>
          <w:r>
            <w:fldChar w:fldCharType="begin"/>
          </w:r>
          <w:r>
            <w:instrText xml:space="preserve"> PAGEREF _Toc23406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69833A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_Toc21436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数据备份执行情况</w:t>
          </w:r>
          <w:r>
            <w:tab/>
          </w:r>
          <w:r>
            <w:fldChar w:fldCharType="begin"/>
          </w:r>
          <w:r>
            <w:instrText xml:space="preserve"> PAGEREF _Toc21436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F4741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_Toc17106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冗余配置使用情况</w:t>
          </w:r>
          <w:r>
            <w:tab/>
          </w:r>
          <w:r>
            <w:fldChar w:fldCharType="begin"/>
          </w:r>
          <w:r>
            <w:instrText xml:space="preserve"> PAGEREF _Toc17106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5619A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_Toc21374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年度可用性分析与改进情况</w:t>
          </w:r>
          <w:r>
            <w:tab/>
          </w:r>
          <w:r>
            <w:fldChar w:fldCharType="begin"/>
          </w:r>
          <w:r>
            <w:instrText xml:space="preserve"> PAGEREF _Toc21374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56E58C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_Toc5602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季度可用性趋势</w:t>
          </w:r>
          <w:r>
            <w:tab/>
          </w:r>
          <w:r>
            <w:fldChar w:fldCharType="begin"/>
          </w:r>
          <w:r>
            <w:instrText xml:space="preserve"> PAGEREF _Toc5602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310EAC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_Toc1776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年度改进措施落实情况</w:t>
          </w:r>
          <w:r>
            <w:tab/>
          </w:r>
          <w:r>
            <w:fldChar w:fldCharType="begin"/>
          </w:r>
          <w:r>
            <w:instrText xml:space="preserve"> PAGEREF _Toc1776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DFFCF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年度应急响应执行情况</w:t>
          </w:r>
          <w:r>
            <w:tab/>
          </w:r>
          <w:r>
            <w:fldChar w:fldCharType="begin"/>
          </w:r>
          <w:r>
            <w:instrText xml:space="preserve"> PAGEREF _Toc2753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2363FD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_Toc15180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t>应急事件处理统计</w:t>
          </w:r>
          <w:r>
            <w:tab/>
          </w:r>
          <w:r>
            <w:fldChar w:fldCharType="begin"/>
          </w:r>
          <w:r>
            <w:instrText xml:space="preserve"> PAGEREF _Toc15180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8735B2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_Toc29411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t>应急演练执行情况</w:t>
          </w:r>
          <w:r>
            <w:tab/>
          </w:r>
          <w:r>
            <w:fldChar w:fldCharType="begin"/>
          </w:r>
          <w:r>
            <w:instrText xml:space="preserve"> PAGEREF _Toc29411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D7CCEC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年度总结与下年度计划</w:t>
          </w:r>
          <w:r>
            <w:tab/>
          </w:r>
          <w:r>
            <w:fldChar w:fldCharType="begin"/>
          </w:r>
          <w:r>
            <w:instrText xml:space="preserve"> PAGEREF _Toc14568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771912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9.1. </w:t>
          </w:r>
          <w:r>
            <w:rPr>
              <w:rFonts w:hint="eastAsia"/>
              <w:lang w:val="en-US" w:eastAsia="zh-CN"/>
            </w:rPr>
            <w:t>年度总体评价</w:t>
          </w:r>
          <w:r>
            <w:tab/>
          </w:r>
          <w:r>
            <w:fldChar w:fldCharType="begin"/>
          </w:r>
          <w:r>
            <w:instrText xml:space="preserve"> PAGEREF _Toc1835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29EEED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9.2. </w:t>
          </w:r>
          <w:r>
            <w:rPr>
              <w:rFonts w:hint="eastAsia"/>
              <w:lang w:val="en-US" w:eastAsia="zh-CN"/>
            </w:rPr>
            <w:t>年度亮点</w:t>
          </w:r>
          <w:r>
            <w:tab/>
          </w:r>
          <w:r>
            <w:fldChar w:fldCharType="begin"/>
          </w:r>
          <w:r>
            <w:instrText xml:space="preserve"> PAGEREF _Toc18268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CEC293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9.3. </w:t>
          </w:r>
          <w:r>
            <w:rPr>
              <w:rFonts w:hint="eastAsia"/>
              <w:lang w:val="en-US" w:eastAsia="zh-CN"/>
            </w:rPr>
            <w:t>下年度计划</w:t>
          </w:r>
          <w:r>
            <w:tab/>
          </w:r>
          <w:r>
            <w:fldChar w:fldCharType="begin"/>
          </w:r>
          <w:r>
            <w:instrText xml:space="preserve"> PAGEREF _Toc8718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D08C15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060FA3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2EF126D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_Toc16317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年度服务可用性达成情况表</w:t>
      </w:r>
      <w:r>
        <w:tab/>
      </w:r>
      <w:r>
        <w:fldChar w:fldCharType="begin"/>
      </w:r>
      <w:r>
        <w:instrText xml:space="preserve"> PAGEREF _Toc16317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9B22B7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_Toc7326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年度计划内中断统计表</w:t>
      </w:r>
      <w:r>
        <w:tab/>
      </w:r>
      <w:r>
        <w:fldChar w:fldCharType="begin"/>
      </w:r>
      <w:r>
        <w:instrText xml:space="preserve"> PAGEREF _Toc7326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524B65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_Toc19619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t>计划外中断统计表</w:t>
      </w:r>
      <w:r>
        <w:tab/>
      </w:r>
      <w:r>
        <w:fldChar w:fldCharType="begin"/>
      </w:r>
      <w:r>
        <w:instrText xml:space="preserve"> PAGEREF _Toc19619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E68AFD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_Toc14910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t>年度中断汇总表</w:t>
      </w:r>
      <w:r>
        <w:tab/>
      </w:r>
      <w:r>
        <w:fldChar w:fldCharType="begin"/>
      </w:r>
      <w:r>
        <w:instrText xml:space="preserve"> PAGEREF _Toc14910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D939D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_Toc12796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年度关键服务恢复目标达成表</w:t>
      </w:r>
      <w:r>
        <w:tab/>
      </w:r>
      <w:r>
        <w:fldChar w:fldCharType="begin"/>
      </w:r>
      <w:r>
        <w:instrText xml:space="preserve"> PAGEREF _Toc12796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5E153B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年度风险监控与预防表</w:t>
      </w:r>
      <w:r>
        <w:tab/>
      </w:r>
      <w:r>
        <w:fldChar w:fldCharType="begin"/>
      </w:r>
      <w:r>
        <w:instrText xml:space="preserve"> PAGEREF _Toc2075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DB8958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_Toc3979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年度预防性维护统计表</w:t>
      </w:r>
      <w:r>
        <w:tab/>
      </w:r>
      <w:r>
        <w:fldChar w:fldCharType="begin"/>
      </w:r>
      <w:r>
        <w:instrText xml:space="preserve"> PAGEREF _Toc3979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1BD66B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_Toc5692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年度监控覆盖率统计表</w:t>
      </w:r>
      <w:r>
        <w:tab/>
      </w:r>
      <w:r>
        <w:fldChar w:fldCharType="begin"/>
      </w:r>
      <w:r>
        <w:instrText xml:space="preserve"> PAGEREF _Toc5692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176CE3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_Toc30895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年度告警统计表</w:t>
      </w:r>
      <w:r>
        <w:tab/>
      </w:r>
      <w:r>
        <w:fldChar w:fldCharType="begin"/>
      </w:r>
      <w:r>
        <w:instrText xml:space="preserve"> PAGEREF _Toc30895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1D63BB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_Toc12054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年度数据备份执行统计表</w:t>
      </w:r>
      <w:r>
        <w:tab/>
      </w:r>
      <w:r>
        <w:fldChar w:fldCharType="begin"/>
      </w:r>
      <w:r>
        <w:instrText xml:space="preserve"> PAGEREF _Toc12054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779493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年度冗余配置状态表</w:t>
      </w:r>
      <w:r>
        <w:tab/>
      </w:r>
      <w:r>
        <w:fldChar w:fldCharType="begin"/>
      </w:r>
      <w:r>
        <w:instrText xml:space="preserve"> PAGEREF _Toc2197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84E039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_Toc11611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季度可用性趋势表</w:t>
      </w:r>
      <w:r>
        <w:tab/>
      </w:r>
      <w:r>
        <w:fldChar w:fldCharType="begin"/>
      </w:r>
      <w:r>
        <w:instrText xml:space="preserve"> PAGEREF _Toc11611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3525AF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年度改进措施跟踪表</w:t>
      </w:r>
      <w:r>
        <w:tab/>
      </w:r>
      <w:r>
        <w:fldChar w:fldCharType="begin"/>
      </w:r>
      <w:r>
        <w:instrText xml:space="preserve"> PAGEREF _Toc1708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3753EA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_Toc25620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年度应急事件处理统计表</w:t>
      </w:r>
      <w:r>
        <w:tab/>
      </w:r>
      <w:r>
        <w:fldChar w:fldCharType="begin"/>
      </w:r>
      <w:r>
        <w:instrText xml:space="preserve"> PAGEREF _Toc25620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290578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_Toc12121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年度应急演练执行统计表</w:t>
      </w:r>
      <w:r>
        <w:tab/>
      </w:r>
      <w:r>
        <w:fldChar w:fldCharType="begin"/>
      </w:r>
      <w:r>
        <w:instrText xml:space="preserve"> PAGEREF _Toc12121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4CAF49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_Toc19695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指标完成进度表</w:t>
      </w:r>
      <w:r>
        <w:tab/>
      </w:r>
      <w:r>
        <w:fldChar w:fldCharType="begin"/>
      </w:r>
      <w:r>
        <w:instrText xml:space="preserve"> PAGEREF _Toc19695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5C2167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_Toc29933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下年度重点计划</w:t>
      </w:r>
      <w:r>
        <w:t>表</w:t>
      </w:r>
      <w:r>
        <w:tab/>
      </w:r>
      <w:r>
        <w:fldChar w:fldCharType="begin"/>
      </w:r>
      <w:r>
        <w:instrText xml:space="preserve"> PAGEREF _Toc29933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A339A4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fldChar w:fldCharType="end"/>
      </w:r>
      <w:r>
        <w:rPr>
          <w:rFonts w:hint="default"/>
          <w:lang w:val="en-US" w:eastAsia="zh-CN"/>
        </w:rPr>
        <w:br w:type="page"/>
      </w:r>
    </w:p>
    <w:p w14:paraId="4AD963FC">
      <w:pPr>
        <w:pStyle w:val="31"/>
        <w:bidi w:val="0"/>
      </w:pPr>
      <w:bookmarkStart w:id="1" w:name="_Toc12735"/>
      <w:bookmarkStart w:id="2" w:name="heading_2"/>
      <w:r>
        <w:t>报告概述</w:t>
      </w:r>
      <w:bookmarkEnd w:id="1"/>
      <w:bookmarkEnd w:id="2"/>
    </w:p>
    <w:p w14:paraId="1A75BA64">
      <w:pPr>
        <w:pStyle w:val="33"/>
        <w:bidi w:val="0"/>
      </w:pPr>
      <w:bookmarkStart w:id="3" w:name="heading_3"/>
      <w:bookmarkStart w:id="4" w:name="_Toc22876"/>
      <w:r>
        <w:t>报告基本信息</w:t>
      </w:r>
      <w:bookmarkEnd w:id="3"/>
      <w:bookmarkEnd w:id="4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4"/>
        <w:gridCol w:w="6291"/>
      </w:tblGrid>
      <w:tr w14:paraId="0FEB0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8D507">
            <w:pPr>
              <w:pStyle w:val="32"/>
              <w:bidi w:val="0"/>
              <w:snapToGrid w:val="0"/>
            </w:pPr>
            <w:r>
              <w:t>项目</w:t>
            </w:r>
          </w:p>
        </w:tc>
        <w:tc>
          <w:tcPr>
            <w:tcW w:w="62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5E2E9">
            <w:pPr>
              <w:pStyle w:val="32"/>
              <w:bidi w:val="0"/>
              <w:snapToGrid w:val="0"/>
            </w:pPr>
            <w:r>
              <w:t>内容</w:t>
            </w:r>
          </w:p>
        </w:tc>
      </w:tr>
      <w:tr w14:paraId="38449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5C7C4">
            <w:pPr>
              <w:pStyle w:val="42"/>
              <w:bidi w:val="0"/>
              <w:jc w:val="center"/>
            </w:pPr>
            <w:r>
              <w:t>项目名称</w:t>
            </w:r>
          </w:p>
        </w:tc>
        <w:tc>
          <w:tcPr>
            <w:tcW w:w="62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AD064">
            <w:pPr>
              <w:pStyle w:val="32"/>
              <w:bidi w:val="0"/>
              <w:snapToGrid w:val="0"/>
            </w:pPr>
            <w:r>
              <w:t>2025年国电电力湖南新能源系统运维项目</w:t>
            </w:r>
          </w:p>
        </w:tc>
      </w:tr>
      <w:tr w14:paraId="2E447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4A96C8">
            <w:pPr>
              <w:pStyle w:val="42"/>
              <w:bidi w:val="0"/>
              <w:jc w:val="center"/>
            </w:pPr>
            <w:r>
              <w:t>报告周期</w:t>
            </w:r>
          </w:p>
        </w:tc>
        <w:tc>
          <w:tcPr>
            <w:tcW w:w="62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D3F64">
            <w:pPr>
              <w:pStyle w:val="32"/>
              <w:bidi w:val="0"/>
              <w:snapToGrid w:val="0"/>
            </w:pPr>
            <w:r>
              <w:t>2025年1月- 2025年12月</w:t>
            </w:r>
          </w:p>
        </w:tc>
      </w:tr>
      <w:tr w14:paraId="5A62B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285A9">
            <w:pPr>
              <w:pStyle w:val="42"/>
              <w:bidi w:val="0"/>
              <w:jc w:val="center"/>
            </w:pPr>
            <w:r>
              <w:t>报告类型</w:t>
            </w:r>
          </w:p>
        </w:tc>
        <w:tc>
          <w:tcPr>
            <w:tcW w:w="62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ACF9E">
            <w:pPr>
              <w:pStyle w:val="32"/>
              <w:bidi w:val="0"/>
              <w:snapToGrid w:val="0"/>
            </w:pPr>
            <w:r>
              <w:t>年度可用性管理报告</w:t>
            </w:r>
          </w:p>
        </w:tc>
      </w:tr>
      <w:tr w14:paraId="14658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8F2E2">
            <w:pPr>
              <w:pStyle w:val="42"/>
              <w:bidi w:val="0"/>
              <w:jc w:val="center"/>
            </w:pPr>
            <w:r>
              <w:t>报告责任人</w:t>
            </w:r>
          </w:p>
        </w:tc>
        <w:tc>
          <w:tcPr>
            <w:tcW w:w="62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59EEA0">
            <w:pPr>
              <w:pStyle w:val="32"/>
              <w:bidi w:val="0"/>
              <w:snapToGrid w:val="0"/>
            </w:pPr>
            <w:r>
              <w:t>运维项目经理</w:t>
            </w:r>
          </w:p>
        </w:tc>
      </w:tr>
      <w:tr w14:paraId="74853D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193E1">
            <w:pPr>
              <w:pStyle w:val="42"/>
              <w:bidi w:val="0"/>
              <w:jc w:val="center"/>
            </w:pPr>
            <w:r>
              <w:t>报告审核人</w:t>
            </w:r>
          </w:p>
        </w:tc>
        <w:tc>
          <w:tcPr>
            <w:tcW w:w="62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3DEBA">
            <w:pPr>
              <w:pStyle w:val="32"/>
              <w:bidi w:val="0"/>
              <w:snapToGrid w:val="0"/>
            </w:pPr>
            <w:r>
              <w:t>运维部经理</w:t>
            </w:r>
          </w:p>
        </w:tc>
      </w:tr>
    </w:tbl>
    <w:p w14:paraId="7FF02C90">
      <w:pPr>
        <w:pStyle w:val="33"/>
        <w:bidi w:val="0"/>
      </w:pPr>
      <w:bookmarkStart w:id="5" w:name="heading_4"/>
      <w:bookmarkStart w:id="6" w:name="_Toc23348"/>
      <w:r>
        <w:t>报告目的</w:t>
      </w:r>
      <w:bookmarkEnd w:id="5"/>
      <w:bookmarkEnd w:id="6"/>
    </w:p>
    <w:p w14:paraId="66F91E6D">
      <w:pPr>
        <w:pStyle w:val="32"/>
        <w:bidi w:val="0"/>
      </w:pPr>
      <w:r>
        <w:t>本报告旨在总结《2025年国电电力湖南新能源系统运维项目》项目在2025年度内的服务可用性和连续性管理情况，评估全年可用性目标达成情况，总结运维成效，为下一年度服务优化提供依据，确保服务持续满足SLA要求。</w:t>
      </w:r>
    </w:p>
    <w:p w14:paraId="3B572376">
      <w:pPr>
        <w:pStyle w:val="31"/>
        <w:bidi w:val="0"/>
      </w:pPr>
      <w:bookmarkStart w:id="7" w:name="heading_5"/>
      <w:bookmarkStart w:id="8" w:name="_Toc17810"/>
      <w:r>
        <w:t>年度可用性达成情况</w:t>
      </w:r>
      <w:bookmarkEnd w:id="7"/>
      <w:bookmarkEnd w:id="8"/>
    </w:p>
    <w:p w14:paraId="654C3705">
      <w:pPr>
        <w:pStyle w:val="33"/>
        <w:bidi w:val="0"/>
      </w:pPr>
      <w:bookmarkStart w:id="9" w:name="_Toc26868"/>
      <w:bookmarkStart w:id="10" w:name="heading_6"/>
      <w:r>
        <w:t>服务可用性统计</w:t>
      </w:r>
      <w:bookmarkEnd w:id="9"/>
      <w:bookmarkEnd w:id="10"/>
    </w:p>
    <w:p w14:paraId="78B9EA87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6317"/>
      <w:r>
        <w:rPr>
          <w:rFonts w:hint="default"/>
          <w:lang w:val="en-US" w:eastAsia="zh-CN"/>
        </w:rPr>
        <w:t xml:space="preserve"> </w:t>
      </w:r>
      <w:r>
        <w:t>年度服务可用性达成情况表</w:t>
      </w:r>
      <w:bookmarkEnd w:id="11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0"/>
        <w:gridCol w:w="1371"/>
        <w:gridCol w:w="1852"/>
        <w:gridCol w:w="1130"/>
        <w:gridCol w:w="1476"/>
        <w:gridCol w:w="1326"/>
      </w:tblGrid>
      <w:tr w14:paraId="5C878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4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FD0E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服务类型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4FAC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可用性目标</w:t>
            </w:r>
          </w:p>
        </w:tc>
        <w:tc>
          <w:tcPr>
            <w:tcW w:w="1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FEEAF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年度实际可用性</w:t>
            </w:r>
          </w:p>
        </w:tc>
        <w:tc>
          <w:tcPr>
            <w:tcW w:w="11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E6DD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  <w:tc>
          <w:tcPr>
            <w:tcW w:w="14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D32BD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不可用时间</w:t>
            </w:r>
          </w:p>
          <w:p w14:paraId="1C6956F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3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DBC86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F08C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18C8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新能源系统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2587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≥99.5%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9E05B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40D4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BD78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B145A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全年无计划外中断</w:t>
            </w:r>
          </w:p>
        </w:tc>
      </w:tr>
      <w:tr w14:paraId="17F221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C96B4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6B3B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≥99.5%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4299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5B949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60FE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E96D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全年无计划外中断</w:t>
            </w:r>
          </w:p>
        </w:tc>
      </w:tr>
      <w:tr w14:paraId="191B80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6DC47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35B6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≥99.0%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4931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121E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7A9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AEDD3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全年无计划外中断</w:t>
            </w:r>
          </w:p>
        </w:tc>
      </w:tr>
      <w:tr w14:paraId="130284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57030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现场设备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0F9DB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≥98.0%</w:t>
            </w:r>
          </w:p>
        </w:tc>
        <w:tc>
          <w:tcPr>
            <w:tcW w:w="1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E5A3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1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B4774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达标</w:t>
            </w:r>
          </w:p>
        </w:tc>
        <w:tc>
          <w:tcPr>
            <w:tcW w:w="14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6744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F345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全年无计划外中断</w:t>
            </w:r>
          </w:p>
        </w:tc>
      </w:tr>
    </w:tbl>
    <w:p w14:paraId="05F65B27">
      <w:pPr>
        <w:pStyle w:val="42"/>
        <w:bidi w:val="0"/>
        <w:jc w:val="left"/>
      </w:pPr>
      <w:r>
        <w:t>可用性计算公式：可用性 = （约定服务时间 - 不可用时间）/ 约定服务时间 × 100%</w:t>
      </w:r>
    </w:p>
    <w:p w14:paraId="51E209A7">
      <w:pPr>
        <w:pStyle w:val="42"/>
        <w:bidi w:val="0"/>
        <w:jc w:val="left"/>
      </w:pPr>
      <w:r>
        <w:t>约定服务时间：7×24小时 × 365天 = 525,600分钟</w:t>
      </w:r>
    </w:p>
    <w:p w14:paraId="24436198">
      <w:pPr>
        <w:pStyle w:val="33"/>
        <w:bidi w:val="0"/>
      </w:pPr>
      <w:bookmarkStart w:id="12" w:name="_Toc203"/>
      <w:bookmarkStart w:id="13" w:name="heading_7"/>
      <w:r>
        <w:t>年度服务中断事件汇总</w:t>
      </w:r>
      <w:bookmarkEnd w:id="12"/>
      <w:bookmarkEnd w:id="13"/>
    </w:p>
    <w:p w14:paraId="4A1CEA12">
      <w:pPr>
        <w:pStyle w:val="34"/>
        <w:bidi w:val="0"/>
      </w:pPr>
      <w:bookmarkStart w:id="14" w:name="heading_8"/>
      <w:bookmarkStart w:id="15" w:name="_Toc30463"/>
      <w:r>
        <w:t>计划内中断</w:t>
      </w:r>
      <w:bookmarkEnd w:id="14"/>
      <w:bookmarkEnd w:id="15"/>
    </w:p>
    <w:p w14:paraId="047B3FF3">
      <w:pPr>
        <w:pStyle w:val="32"/>
        <w:bidi w:val="0"/>
      </w:pPr>
      <w:r>
        <w:t>计划内中断指经客户确认、提前通知的例行维护、系统升级、硬件更换等计划性操作造成的服务不可用时间。所有计划内中断均提前通知客户，安排在业务低谷期执行。</w:t>
      </w:r>
    </w:p>
    <w:p w14:paraId="5BCA1F7C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7326"/>
      <w:r>
        <w:rPr>
          <w:rFonts w:hint="default"/>
          <w:lang w:val="en-US" w:eastAsia="zh-CN"/>
        </w:rPr>
        <w:t xml:space="preserve"> </w:t>
      </w:r>
      <w:r>
        <w:t>年度计划内中断统计表</w:t>
      </w:r>
      <w:bookmarkEnd w:id="16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1"/>
        <w:gridCol w:w="1172"/>
        <w:gridCol w:w="1611"/>
        <w:gridCol w:w="1801"/>
        <w:gridCol w:w="3020"/>
      </w:tblGrid>
      <w:tr w14:paraId="57024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D7159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1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236E5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中断次数</w:t>
            </w:r>
          </w:p>
        </w:tc>
        <w:tc>
          <w:tcPr>
            <w:tcW w:w="16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855E8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总中断时长</w:t>
            </w:r>
          </w:p>
          <w:p w14:paraId="221C70D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8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3D74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平均中断时长</w:t>
            </w:r>
          </w:p>
          <w:p w14:paraId="2A29B7E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30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870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主要中断原因</w:t>
            </w:r>
          </w:p>
        </w:tc>
      </w:tr>
      <w:tr w14:paraId="3F206F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7232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Q1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3F25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3次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0A08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60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D98C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F409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系统补丁更新、操作系统升级、固件升级</w:t>
            </w:r>
          </w:p>
        </w:tc>
      </w:tr>
      <w:tr w14:paraId="6FA28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81C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Q2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2C19B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2次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16AF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45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3FC33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22.5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CFAD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数据库优化、硬件维护</w:t>
            </w:r>
          </w:p>
        </w:tc>
      </w:tr>
      <w:tr w14:paraId="3D369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64F0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Q3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28F7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3次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5C1D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70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59FBB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23.3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7A79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系统版本升级、网络设备维护</w:t>
            </w:r>
          </w:p>
        </w:tc>
      </w:tr>
      <w:tr w14:paraId="77412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91B0B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Q4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73E75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2次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E2699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40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8925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7405B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年终备份、系统健康检查</w:t>
            </w:r>
          </w:p>
        </w:tc>
      </w:tr>
      <w:tr w14:paraId="247003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F232C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6CA17A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10次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895AD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215</w:t>
            </w:r>
          </w:p>
        </w:tc>
        <w:tc>
          <w:tcPr>
            <w:tcW w:w="18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A47A2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</w:rPr>
            </w:pPr>
            <w:r>
              <w:rPr>
                <w:b/>
              </w:rPr>
              <w:t>21.5</w:t>
            </w:r>
          </w:p>
        </w:tc>
        <w:tc>
          <w:tcPr>
            <w:tcW w:w="3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1407D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b/>
              </w:rPr>
            </w:pPr>
          </w:p>
        </w:tc>
      </w:tr>
    </w:tbl>
    <w:p w14:paraId="6C13B893">
      <w:pPr>
        <w:pStyle w:val="32"/>
        <w:bidi w:val="0"/>
      </w:pPr>
      <w:r>
        <w:t>计划内中断说明：</w:t>
      </w:r>
    </w:p>
    <w:p w14:paraId="647E5223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r>
        <w:t>所有计划内中断均提前24小时通知客户，经客户确认后执行</w:t>
      </w:r>
    </w:p>
    <w:p w14:paraId="5B83C284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r>
        <w:t>中断时间安排在业务低谷期（如夜间或周末）</w:t>
      </w:r>
    </w:p>
    <w:p w14:paraId="4A78A39B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r>
        <w:t>计划内中断时长计入可用性计算，但经客户确认后不作为SLA考核的扣分项</w:t>
      </w:r>
    </w:p>
    <w:p w14:paraId="4C681B9A">
      <w:pPr>
        <w:pStyle w:val="34"/>
        <w:bidi w:val="0"/>
      </w:pPr>
      <w:bookmarkStart w:id="17" w:name="heading_9"/>
      <w:bookmarkStart w:id="18" w:name="_Toc20521"/>
      <w:r>
        <w:t>计划外中断</w:t>
      </w:r>
      <w:bookmarkEnd w:id="17"/>
      <w:bookmarkEnd w:id="18"/>
    </w:p>
    <w:p w14:paraId="2A3B83CF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9" w:name="_Toc19619"/>
      <w:r>
        <w:rPr>
          <w:rFonts w:hint="default"/>
          <w:lang w:val="en-US" w:eastAsia="zh-CN"/>
        </w:rPr>
        <w:t xml:space="preserve"> </w:t>
      </w:r>
      <w:r>
        <w:t>计划外中断统计表</w:t>
      </w:r>
      <w:bookmarkEnd w:id="19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16"/>
        <w:gridCol w:w="1532"/>
        <w:gridCol w:w="3078"/>
        <w:gridCol w:w="2769"/>
      </w:tblGrid>
      <w:tr w14:paraId="3A82D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60A5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5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A5984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中断次数</w:t>
            </w:r>
          </w:p>
        </w:tc>
        <w:tc>
          <w:tcPr>
            <w:tcW w:w="30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A2349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总中断时长（分钟）</w:t>
            </w:r>
          </w:p>
        </w:tc>
        <w:tc>
          <w:tcPr>
            <w:tcW w:w="276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B737C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主要原因</w:t>
            </w:r>
          </w:p>
        </w:tc>
      </w:tr>
      <w:tr w14:paraId="510C5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2C1B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Q1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5FE1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8D703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2C43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</w:t>
            </w:r>
          </w:p>
        </w:tc>
      </w:tr>
      <w:tr w14:paraId="3A7D5C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E521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Q2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DFF31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898B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7B5F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</w:t>
            </w:r>
          </w:p>
        </w:tc>
      </w:tr>
      <w:tr w14:paraId="1EC17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29359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Q3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C2918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B72A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D81F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</w:t>
            </w:r>
          </w:p>
        </w:tc>
      </w:tr>
      <w:tr w14:paraId="3988EC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EA1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Q4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9D9F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30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4BCF1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276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2D82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</w:t>
            </w:r>
          </w:p>
        </w:tc>
      </w:tr>
      <w:tr w14:paraId="42214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70FE4A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067CEE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0次</w:t>
            </w:r>
          </w:p>
        </w:tc>
        <w:tc>
          <w:tcPr>
            <w:tcW w:w="30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EB485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27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4D87E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全年无计划外中断</w:t>
            </w:r>
          </w:p>
        </w:tc>
      </w:tr>
    </w:tbl>
    <w:p w14:paraId="0FBF5FF7">
      <w:pPr>
        <w:pStyle w:val="34"/>
        <w:bidi w:val="0"/>
      </w:pPr>
      <w:bookmarkStart w:id="20" w:name="_Toc29320"/>
      <w:bookmarkStart w:id="21" w:name="heading_10"/>
      <w:r>
        <w:t>年度中断汇总</w:t>
      </w:r>
      <w:bookmarkEnd w:id="20"/>
      <w:bookmarkEnd w:id="21"/>
    </w:p>
    <w:p w14:paraId="05D41CCC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2" w:name="_Toc14910"/>
      <w:r>
        <w:rPr>
          <w:rFonts w:hint="default"/>
          <w:lang w:val="en-US" w:eastAsia="zh-CN"/>
        </w:rPr>
        <w:t xml:space="preserve"> </w:t>
      </w:r>
      <w:r>
        <w:t>年度中断汇总表</w:t>
      </w:r>
      <w:bookmarkEnd w:id="22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28"/>
        <w:gridCol w:w="1189"/>
        <w:gridCol w:w="1915"/>
        <w:gridCol w:w="2126"/>
        <w:gridCol w:w="1637"/>
      </w:tblGrid>
      <w:tr w14:paraId="69595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D049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中断类型</w:t>
            </w:r>
          </w:p>
        </w:tc>
        <w:tc>
          <w:tcPr>
            <w:tcW w:w="118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C4F3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9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8920D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总中断时长</w:t>
            </w:r>
          </w:p>
          <w:p w14:paraId="0A3CF27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21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20C8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平均中断时长</w:t>
            </w:r>
          </w:p>
          <w:p w14:paraId="7B33075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（分钟）</w:t>
            </w:r>
          </w:p>
        </w:tc>
        <w:tc>
          <w:tcPr>
            <w:tcW w:w="16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1937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占比</w:t>
            </w:r>
          </w:p>
          <w:p w14:paraId="7DE536D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（按次数）</w:t>
            </w:r>
          </w:p>
        </w:tc>
      </w:tr>
      <w:tr w14:paraId="61CC3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633C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计划内中断</w:t>
            </w:r>
          </w:p>
        </w:tc>
        <w:tc>
          <w:tcPr>
            <w:tcW w:w="1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945AF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10次</w:t>
            </w:r>
          </w:p>
        </w:tc>
        <w:tc>
          <w:tcPr>
            <w:tcW w:w="19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A1179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215</w:t>
            </w:r>
          </w:p>
        </w:tc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F847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21.5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F78C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2AF1A3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D2BEC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计划外中断</w:t>
            </w:r>
          </w:p>
        </w:tc>
        <w:tc>
          <w:tcPr>
            <w:tcW w:w="11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3A3A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19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7732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844E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CDD8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0%</w:t>
            </w:r>
          </w:p>
        </w:tc>
      </w:tr>
      <w:tr w14:paraId="32EF3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07741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52E06C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10次</w:t>
            </w:r>
          </w:p>
        </w:tc>
        <w:tc>
          <w:tcPr>
            <w:tcW w:w="19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130D35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215</w:t>
            </w:r>
          </w:p>
        </w:tc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C2DC4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21.5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04F37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100%</w:t>
            </w:r>
          </w:p>
        </w:tc>
      </w:tr>
    </w:tbl>
    <w:p w14:paraId="1E6A934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DDFB8F4">
      <w:pPr>
        <w:pStyle w:val="31"/>
        <w:bidi w:val="0"/>
      </w:pPr>
      <w:bookmarkStart w:id="23" w:name="_Toc7749"/>
      <w:bookmarkStart w:id="24" w:name="heading_11"/>
      <w:r>
        <w:t>年度关键服务恢复目标达成情况</w:t>
      </w:r>
      <w:bookmarkEnd w:id="23"/>
      <w:bookmarkEnd w:id="24"/>
    </w:p>
    <w:p w14:paraId="3E53F712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2796"/>
      <w:r>
        <w:rPr>
          <w:rFonts w:hint="default"/>
          <w:lang w:val="en-US" w:eastAsia="zh-CN"/>
        </w:rPr>
        <w:t xml:space="preserve"> </w:t>
      </w:r>
      <w:r>
        <w:t>年度关键服务恢复目标达成表</w:t>
      </w:r>
      <w:bookmarkEnd w:id="25"/>
    </w:p>
    <w:tbl>
      <w:tblPr>
        <w:tblStyle w:val="22"/>
        <w:tblW w:w="860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128"/>
        <w:gridCol w:w="2308"/>
        <w:gridCol w:w="1141"/>
        <w:gridCol w:w="1585"/>
        <w:gridCol w:w="1103"/>
      </w:tblGrid>
      <w:tr w14:paraId="1ACFE8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4585E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服务名称</w:t>
            </w:r>
          </w:p>
        </w:tc>
        <w:tc>
          <w:tcPr>
            <w:tcW w:w="112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14F5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RTO目标</w:t>
            </w:r>
          </w:p>
        </w:tc>
        <w:tc>
          <w:tcPr>
            <w:tcW w:w="23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4713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计划内中断恢复时间</w:t>
            </w:r>
          </w:p>
        </w:tc>
        <w:tc>
          <w:tcPr>
            <w:tcW w:w="1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F035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RPO目标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5A02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数据丢失情况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985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79B44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79CE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新能源系统核心服务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FBF7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2FAB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1BA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1小时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8F271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无数据丢失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73486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38F6B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8D10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数据库服务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B08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2BBE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13D0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15分钟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39D2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无数据丢失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F74E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01DDD9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8473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服务器运行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0D89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D915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0593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D78A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4EF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4F1A1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E029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网络连通性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1031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FA38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B746F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5C74A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8AFF0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7290CA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79D4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数据采集服务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B5A9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0276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9BC4C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25A9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9C26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465C0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B2B1C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监控显示服务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17AB8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8小时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C7E2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CCF4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AADC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DFA2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  <w:tr w14:paraId="1D26A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7059F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数据接口服务</w:t>
            </w:r>
          </w:p>
        </w:tc>
        <w:tc>
          <w:tcPr>
            <w:tcW w:w="11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6DB04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8小时</w:t>
            </w:r>
          </w:p>
        </w:tc>
        <w:tc>
          <w:tcPr>
            <w:tcW w:w="23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8D18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计划内，均在窗口内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5C37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40DE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B4FD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✅ 达标</w:t>
            </w:r>
          </w:p>
        </w:tc>
      </w:tr>
    </w:tbl>
    <w:p w14:paraId="2C5015A7">
      <w:pPr>
        <w:pStyle w:val="42"/>
        <w:bidi w:val="0"/>
        <w:jc w:val="left"/>
      </w:pPr>
      <w:r>
        <w:t>结论：全年无计划外中断，所有计划内维护均在约定窗口内完成，数据备份有效，未发生数据丢失事件。</w:t>
      </w:r>
    </w:p>
    <w:p w14:paraId="12A5BC7C">
      <w:pPr>
        <w:pStyle w:val="31"/>
        <w:bidi w:val="0"/>
      </w:pPr>
      <w:bookmarkStart w:id="26" w:name="_Toc19757"/>
      <w:bookmarkStart w:id="27" w:name="heading_0"/>
      <w:r>
        <w:t>年度风险评估与应对执行情况</w:t>
      </w:r>
      <w:bookmarkEnd w:id="26"/>
      <w:bookmarkEnd w:id="27"/>
    </w:p>
    <w:p w14:paraId="11B73E0A">
      <w:pPr>
        <w:pStyle w:val="33"/>
        <w:bidi w:val="0"/>
      </w:pPr>
      <w:bookmarkStart w:id="28" w:name="_Toc10760"/>
      <w:bookmarkStart w:id="29" w:name="heading_1"/>
      <w:r>
        <w:t>风险监控与预防情况</w:t>
      </w:r>
      <w:bookmarkEnd w:id="28"/>
      <w:bookmarkEnd w:id="29"/>
    </w:p>
    <w:p w14:paraId="06516F73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075"/>
      <w:r>
        <w:rPr>
          <w:rFonts w:hint="default"/>
          <w:lang w:val="en-US" w:eastAsia="zh-CN"/>
        </w:rPr>
        <w:t xml:space="preserve"> </w:t>
      </w:r>
      <w:r>
        <w:t>年度风险监控与预防表</w:t>
      </w:r>
      <w:bookmarkEnd w:id="30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1"/>
        <w:gridCol w:w="1124"/>
        <w:gridCol w:w="2333"/>
        <w:gridCol w:w="1124"/>
        <w:gridCol w:w="2113"/>
      </w:tblGrid>
      <w:tr w14:paraId="342E2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C6FA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风险描述</w:t>
            </w:r>
          </w:p>
        </w:tc>
        <w:tc>
          <w:tcPr>
            <w:tcW w:w="11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5D233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风险等级</w:t>
            </w:r>
          </w:p>
        </w:tc>
        <w:tc>
          <w:tcPr>
            <w:tcW w:w="2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8911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预防措施</w:t>
            </w:r>
          </w:p>
        </w:tc>
        <w:tc>
          <w:tcPr>
            <w:tcW w:w="11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DA76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执行情况</w:t>
            </w:r>
          </w:p>
        </w:tc>
        <w:tc>
          <w:tcPr>
            <w:tcW w:w="21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A379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效果评估</w:t>
            </w:r>
          </w:p>
        </w:tc>
      </w:tr>
      <w:tr w14:paraId="350FE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AC93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服务器硬件故障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E8FB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E5FB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每日巡检，备用服务器，定期更换老化部件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9ACFF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0E391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有效，无故障发生</w:t>
            </w:r>
          </w:p>
        </w:tc>
      </w:tr>
      <w:tr w14:paraId="09C89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A28D5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网络中断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4388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E515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每日检查连通性，备用线路，定期测试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E296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60D4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有效，无中断发生</w:t>
            </w:r>
          </w:p>
        </w:tc>
      </w:tr>
      <w:tr w14:paraId="0143B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4742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数据库损坏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DFF9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高风险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D209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每日自动备份，每周验证，双机热备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2595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D14D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有效，无损坏发生</w:t>
            </w:r>
          </w:p>
        </w:tc>
      </w:tr>
      <w:tr w14:paraId="32C2CD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91A9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软件Bug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2429F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D337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每日检查日志，及时升级补丁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277A2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BC7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有效，及时处理</w:t>
            </w:r>
          </w:p>
        </w:tc>
      </w:tr>
      <w:tr w14:paraId="60AF92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C567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现场设备故障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3E857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CA029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每月巡检，备用设备，定期保养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E878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8239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有效，故障在巡检中发现并处理</w:t>
            </w:r>
          </w:p>
        </w:tc>
      </w:tr>
      <w:tr w14:paraId="014C0C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5C41B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机房断电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7FAD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6E973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UPS配置，定期测试，发电机备用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D119B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9BD04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有效，无断电影响</w:t>
            </w:r>
          </w:p>
        </w:tc>
      </w:tr>
      <w:tr w14:paraId="2FCAB0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22D7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病毒攻击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6CBCE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4822D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防病毒软件，定期扫描，权限管控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F2FC1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8BD5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有效，无攻击事件</w:t>
            </w:r>
          </w:p>
        </w:tc>
      </w:tr>
      <w:tr w14:paraId="5DA6E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7A76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操作失误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CABB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低风险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2500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操作培训，双人复核，操作记录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F0ED1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全年执行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C0073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有效，失误率极低</w:t>
            </w:r>
          </w:p>
        </w:tc>
      </w:tr>
    </w:tbl>
    <w:p w14:paraId="08863922">
      <w:pPr>
        <w:pStyle w:val="33"/>
        <w:bidi w:val="0"/>
      </w:pPr>
      <w:bookmarkStart w:id="31" w:name="_Toc5872"/>
      <w:r>
        <w:t>预防性维护执行情况</w:t>
      </w:r>
      <w:bookmarkEnd w:id="31"/>
    </w:p>
    <w:p w14:paraId="524E0D34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2" w:name="_Toc3979"/>
      <w:r>
        <w:rPr>
          <w:rFonts w:hint="default"/>
          <w:lang w:val="en-US" w:eastAsia="zh-CN"/>
        </w:rPr>
        <w:t xml:space="preserve"> </w:t>
      </w:r>
      <w:r>
        <w:t>年度预防性维护统计表</w:t>
      </w:r>
      <w:bookmarkEnd w:id="32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5"/>
        <w:gridCol w:w="1355"/>
        <w:gridCol w:w="1355"/>
        <w:gridCol w:w="1081"/>
        <w:gridCol w:w="2329"/>
      </w:tblGrid>
      <w:tr w14:paraId="2A862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7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46F2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维护类型</w:t>
            </w:r>
          </w:p>
        </w:tc>
        <w:tc>
          <w:tcPr>
            <w:tcW w:w="13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7234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计划次数</w:t>
            </w:r>
          </w:p>
        </w:tc>
        <w:tc>
          <w:tcPr>
            <w:tcW w:w="13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E72C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实际次数</w:t>
            </w:r>
          </w:p>
        </w:tc>
        <w:tc>
          <w:tcPr>
            <w:tcW w:w="10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A673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完成率</w:t>
            </w:r>
          </w:p>
        </w:tc>
        <w:tc>
          <w:tcPr>
            <w:tcW w:w="232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85FA4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发现并处理问题</w:t>
            </w:r>
          </w:p>
        </w:tc>
      </w:tr>
      <w:tr w14:paraId="22DEC2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DB0E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服务器巡检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EF44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D9A7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CE19F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F2E1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预警处理3次</w:t>
            </w:r>
          </w:p>
        </w:tc>
      </w:tr>
      <w:tr w14:paraId="1111D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1378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网络设备巡检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D3EC9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0E0D9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365</w:t>
            </w:r>
            <w:r>
              <w:rPr>
                <w:sz w:val="21"/>
                <w:szCs w:val="21"/>
              </w:rPr>
              <w:t>次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D9AFB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24AC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预警处理2次</w:t>
            </w:r>
          </w:p>
        </w:tc>
      </w:tr>
      <w:tr w14:paraId="31A37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9308B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现场设备巡检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EE8FC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07D7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82FDB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33797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更换老化设备5台</w:t>
            </w:r>
          </w:p>
        </w:tc>
      </w:tr>
      <w:tr w14:paraId="4409A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C52F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数据库健康检查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8720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82E24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2A62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E18E7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优化建议4项</w:t>
            </w:r>
          </w:p>
        </w:tc>
      </w:tr>
      <w:tr w14:paraId="1FB92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0F11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备份恢复验证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B2C3A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3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396E8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12次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D1C3A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FC1E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全部成功</w:t>
            </w:r>
          </w:p>
        </w:tc>
      </w:tr>
    </w:tbl>
    <w:p w14:paraId="056151AB">
      <w:pPr>
        <w:pStyle w:val="31"/>
        <w:bidi w:val="0"/>
      </w:pPr>
      <w:bookmarkStart w:id="33" w:name="_Toc17724"/>
      <w:r>
        <w:t>年度可用性监控与预警情况</w:t>
      </w:r>
      <w:bookmarkEnd w:id="33"/>
    </w:p>
    <w:p w14:paraId="002BEF5B">
      <w:pPr>
        <w:pStyle w:val="33"/>
        <w:bidi w:val="0"/>
      </w:pPr>
      <w:bookmarkStart w:id="34" w:name="_Toc7419"/>
      <w:r>
        <w:t>监控覆盖率</w:t>
      </w:r>
      <w:bookmarkEnd w:id="34"/>
    </w:p>
    <w:p w14:paraId="2CC1F655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5" w:name="_Toc5692"/>
      <w:r>
        <w:rPr>
          <w:rFonts w:hint="default"/>
          <w:lang w:val="en-US" w:eastAsia="zh-CN"/>
        </w:rPr>
        <w:t xml:space="preserve"> </w:t>
      </w:r>
      <w:r>
        <w:t>年度监控覆盖率统计表</w:t>
      </w:r>
      <w:bookmarkEnd w:id="35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8"/>
        <w:gridCol w:w="1054"/>
        <w:gridCol w:w="1424"/>
        <w:gridCol w:w="939"/>
        <w:gridCol w:w="3310"/>
      </w:tblGrid>
      <w:tr w14:paraId="11816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6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2C8B6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监控对象</w:t>
            </w:r>
          </w:p>
        </w:tc>
        <w:tc>
          <w:tcPr>
            <w:tcW w:w="10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0B49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计划监控项</w:t>
            </w:r>
          </w:p>
        </w:tc>
        <w:tc>
          <w:tcPr>
            <w:tcW w:w="14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D595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实际监控项</w:t>
            </w:r>
          </w:p>
        </w:tc>
        <w:tc>
          <w:tcPr>
            <w:tcW w:w="9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554E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覆盖率</w:t>
            </w:r>
          </w:p>
        </w:tc>
        <w:tc>
          <w:tcPr>
            <w:tcW w:w="33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91B1E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9685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EF2B1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</w:t>
            </w:r>
          </w:p>
        </w:tc>
        <w:tc>
          <w:tcPr>
            <w:tcW w:w="10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AA01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4项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8F5EC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4项</w:t>
            </w:r>
          </w:p>
        </w:tc>
        <w:tc>
          <w:tcPr>
            <w:tcW w:w="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6D6D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F176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CPU、内存、磁盘、服务状态</w:t>
            </w:r>
          </w:p>
        </w:tc>
      </w:tr>
      <w:tr w14:paraId="057C6C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E10C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</w:t>
            </w:r>
          </w:p>
        </w:tc>
        <w:tc>
          <w:tcPr>
            <w:tcW w:w="10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A1D76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BCC6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6C98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07E8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连通性</w:t>
            </w:r>
          </w:p>
        </w:tc>
      </w:tr>
      <w:tr w14:paraId="7CCC62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AFD9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新能源系统</w:t>
            </w:r>
          </w:p>
        </w:tc>
        <w:tc>
          <w:tcPr>
            <w:tcW w:w="10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A438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2FB0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3253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BCBC9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服务可用性</w:t>
            </w:r>
          </w:p>
        </w:tc>
      </w:tr>
      <w:tr w14:paraId="47C635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1B0B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数据库</w:t>
            </w:r>
          </w:p>
        </w:tc>
        <w:tc>
          <w:tcPr>
            <w:tcW w:w="10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C17AA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2项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65F4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2项</w:t>
            </w:r>
          </w:p>
        </w:tc>
        <w:tc>
          <w:tcPr>
            <w:tcW w:w="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53A2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EA9E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连接数、表空间</w:t>
            </w:r>
          </w:p>
        </w:tc>
      </w:tr>
      <w:tr w14:paraId="61E8D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8ABE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现场设备</w:t>
            </w:r>
          </w:p>
        </w:tc>
        <w:tc>
          <w:tcPr>
            <w:tcW w:w="10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F930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1项</w:t>
            </w:r>
          </w:p>
        </w:tc>
        <w:tc>
          <w:tcPr>
            <w:tcW w:w="14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A7BB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1项</w:t>
            </w:r>
          </w:p>
        </w:tc>
        <w:tc>
          <w:tcPr>
            <w:tcW w:w="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C487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33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9190D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人工巡检</w:t>
            </w:r>
          </w:p>
        </w:tc>
      </w:tr>
    </w:tbl>
    <w:p w14:paraId="6527BBED">
      <w:pPr>
        <w:pStyle w:val="33"/>
        <w:bidi w:val="0"/>
      </w:pPr>
      <w:bookmarkStart w:id="36" w:name="_Toc26826"/>
      <w:r>
        <w:t>告警统计</w:t>
      </w:r>
      <w:bookmarkEnd w:id="36"/>
    </w:p>
    <w:p w14:paraId="22CA09D1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7" w:name="_Toc30895"/>
      <w:r>
        <w:rPr>
          <w:rFonts w:hint="default"/>
          <w:lang w:val="en-US" w:eastAsia="zh-CN"/>
        </w:rPr>
        <w:t xml:space="preserve"> </w:t>
      </w:r>
      <w:r>
        <w:t>年度告警统计表</w:t>
      </w:r>
      <w:bookmarkEnd w:id="37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4"/>
        <w:gridCol w:w="2391"/>
        <w:gridCol w:w="1164"/>
        <w:gridCol w:w="1645"/>
        <w:gridCol w:w="1931"/>
      </w:tblGrid>
      <w:tr w14:paraId="52812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D325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告警级别</w:t>
            </w:r>
          </w:p>
        </w:tc>
        <w:tc>
          <w:tcPr>
            <w:tcW w:w="23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F6D76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  <w:tc>
          <w:tcPr>
            <w:tcW w:w="1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AB19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6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F87C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平均响应时间</w:t>
            </w:r>
          </w:p>
        </w:tc>
        <w:tc>
          <w:tcPr>
            <w:tcW w:w="19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EE4C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处理结果</w:t>
            </w:r>
          </w:p>
        </w:tc>
      </w:tr>
      <w:tr w14:paraId="287412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4F38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一级告警</w:t>
            </w:r>
          </w:p>
        </w:tc>
        <w:tc>
          <w:tcPr>
            <w:tcW w:w="23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E11E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服务中断，影响业务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1792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1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B0F5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-</w:t>
            </w:r>
          </w:p>
        </w:tc>
        <w:tc>
          <w:tcPr>
            <w:tcW w:w="19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7E747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无</w:t>
            </w:r>
          </w:p>
        </w:tc>
      </w:tr>
      <w:tr w14:paraId="1387D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4A15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二级告警</w:t>
            </w:r>
          </w:p>
        </w:tc>
        <w:tc>
          <w:tcPr>
            <w:tcW w:w="23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CFA8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性能下降，影响用户体验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1441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3次</w:t>
            </w:r>
          </w:p>
        </w:tc>
        <w:tc>
          <w:tcPr>
            <w:tcW w:w="16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31915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15分钟</w:t>
            </w:r>
          </w:p>
        </w:tc>
        <w:tc>
          <w:tcPr>
            <w:tcW w:w="19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39C8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预警处理，未发展为中断</w:t>
            </w:r>
          </w:p>
        </w:tc>
      </w:tr>
      <w:tr w14:paraId="61033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D5EA7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三级告警</w:t>
            </w:r>
          </w:p>
        </w:tc>
        <w:tc>
          <w:tcPr>
            <w:tcW w:w="23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63B9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预警信息，需关注</w:t>
            </w:r>
          </w:p>
        </w:tc>
        <w:tc>
          <w:tcPr>
            <w:tcW w:w="1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19D1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28次</w:t>
            </w:r>
          </w:p>
        </w:tc>
        <w:tc>
          <w:tcPr>
            <w:tcW w:w="16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5A341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30分钟</w:t>
            </w:r>
          </w:p>
        </w:tc>
        <w:tc>
          <w:tcPr>
            <w:tcW w:w="1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DCBC6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预防性处理</w:t>
            </w:r>
          </w:p>
        </w:tc>
      </w:tr>
    </w:tbl>
    <w:p w14:paraId="00B4D1BE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60B31269">
      <w:pPr>
        <w:pStyle w:val="31"/>
        <w:bidi w:val="0"/>
      </w:pPr>
      <w:bookmarkStart w:id="38" w:name="_Toc23406"/>
      <w:r>
        <w:t>年度连续性保障措施执行情况</w:t>
      </w:r>
      <w:bookmarkEnd w:id="38"/>
    </w:p>
    <w:p w14:paraId="32C4FC6C">
      <w:pPr>
        <w:pStyle w:val="33"/>
        <w:bidi w:val="0"/>
      </w:pPr>
      <w:bookmarkStart w:id="39" w:name="_Toc21436"/>
      <w:r>
        <w:t>数据备份执行情况</w:t>
      </w:r>
      <w:bookmarkEnd w:id="39"/>
    </w:p>
    <w:p w14:paraId="2101EA5F">
      <w:pPr>
        <w:pStyle w:val="42"/>
        <w:keepNext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12054"/>
      <w:r>
        <w:rPr>
          <w:rFonts w:hint="default"/>
          <w:lang w:val="en-US" w:eastAsia="zh-CN"/>
        </w:rPr>
        <w:t xml:space="preserve"> </w:t>
      </w:r>
      <w:r>
        <w:t>年度数据备份执行统计表</w:t>
      </w:r>
      <w:bookmarkEnd w:id="40"/>
    </w:p>
    <w:tbl>
      <w:tblPr>
        <w:tblStyle w:val="22"/>
        <w:tblW w:w="854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1585"/>
        <w:gridCol w:w="1585"/>
        <w:gridCol w:w="862"/>
        <w:gridCol w:w="1585"/>
        <w:gridCol w:w="1344"/>
      </w:tblGrid>
      <w:tr w14:paraId="47F3E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8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09FCA7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备份对象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F8BBB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计划备份次数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1C2AB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成功备份次数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5D2AEC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成功率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96F52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恢复验证次数</w:t>
            </w:r>
          </w:p>
        </w:tc>
        <w:tc>
          <w:tcPr>
            <w:tcW w:w="13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7F556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恢复成功率</w:t>
            </w:r>
          </w:p>
        </w:tc>
      </w:tr>
      <w:tr w14:paraId="56C52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673D36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新能源系统数据库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22C27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365</w:t>
            </w:r>
            <w:r>
              <w:t>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62DF1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365</w:t>
            </w:r>
            <w:r>
              <w:t>次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0BA21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A3C47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12次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B52E5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</w:tr>
      <w:tr w14:paraId="7D50F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F3587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系统配置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39031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849A3E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12次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ED329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646CD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4次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C5960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</w:tr>
      <w:tr w14:paraId="478B5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AFDA3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日志文件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CABAB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52次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ABF80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52次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6D643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D5661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7BBC7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不适用</w:t>
            </w:r>
          </w:p>
        </w:tc>
      </w:tr>
      <w:tr w14:paraId="55CD3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EB839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现场设备配置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50963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1384A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12次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D338B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C8EF6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62FDF">
            <w:pPr>
              <w:pStyle w:val="32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不适用</w:t>
            </w:r>
          </w:p>
        </w:tc>
      </w:tr>
    </w:tbl>
    <w:p w14:paraId="06B2FC3D">
      <w:pPr>
        <w:pStyle w:val="33"/>
        <w:bidi w:val="0"/>
      </w:pPr>
      <w:bookmarkStart w:id="41" w:name="_Toc17106"/>
      <w:r>
        <w:t>冗余配置使用情况</w:t>
      </w:r>
      <w:bookmarkEnd w:id="41"/>
    </w:p>
    <w:p w14:paraId="6F019C1D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2" w:name="_Toc2197"/>
      <w:r>
        <w:rPr>
          <w:rFonts w:hint="default"/>
          <w:lang w:val="en-US" w:eastAsia="zh-CN"/>
        </w:rPr>
        <w:t xml:space="preserve"> </w:t>
      </w:r>
      <w:r>
        <w:t>年度冗余配置状态表</w:t>
      </w:r>
      <w:bookmarkEnd w:id="42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24"/>
        <w:gridCol w:w="2072"/>
        <w:gridCol w:w="1035"/>
        <w:gridCol w:w="1732"/>
        <w:gridCol w:w="1732"/>
      </w:tblGrid>
      <w:tr w14:paraId="5ABEC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6FF2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组件</w:t>
            </w:r>
          </w:p>
        </w:tc>
        <w:tc>
          <w:tcPr>
            <w:tcW w:w="20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2799E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冗余方式</w:t>
            </w:r>
          </w:p>
        </w:tc>
        <w:tc>
          <w:tcPr>
            <w:tcW w:w="10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EB79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  <w:tc>
          <w:tcPr>
            <w:tcW w:w="17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3960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测试次数</w:t>
            </w:r>
          </w:p>
        </w:tc>
        <w:tc>
          <w:tcPr>
            <w:tcW w:w="17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2646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测试结果</w:t>
            </w:r>
          </w:p>
        </w:tc>
      </w:tr>
      <w:tr w14:paraId="2D349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56CD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5C5A8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备用服务器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348ED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23DA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7A8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正常切换</w:t>
            </w:r>
          </w:p>
        </w:tc>
      </w:tr>
      <w:tr w14:paraId="11AFA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C729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B31C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备用线路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B9B7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CE9F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49F8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正常切换</w:t>
            </w:r>
          </w:p>
        </w:tc>
      </w:tr>
      <w:tr w14:paraId="4D9D9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E53A7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现场设备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785E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备件库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E1D3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充足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42078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9F0E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备件充足</w:t>
            </w:r>
          </w:p>
        </w:tc>
      </w:tr>
      <w:tr w14:paraId="42228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BD63E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5893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异地备份</w:t>
            </w:r>
          </w:p>
        </w:tc>
        <w:tc>
          <w:tcPr>
            <w:tcW w:w="10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EE18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就绪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568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4次</w:t>
            </w:r>
          </w:p>
        </w:tc>
        <w:tc>
          <w:tcPr>
            <w:tcW w:w="1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6DB8D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数据完整</w:t>
            </w:r>
          </w:p>
        </w:tc>
      </w:tr>
    </w:tbl>
    <w:p w14:paraId="33AEC27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76FA07D9">
      <w:pPr>
        <w:pStyle w:val="31"/>
        <w:bidi w:val="0"/>
      </w:pPr>
      <w:bookmarkStart w:id="43" w:name="_Toc21374"/>
      <w:r>
        <w:t>年度可用性分析与改进情况</w:t>
      </w:r>
      <w:bookmarkEnd w:id="43"/>
    </w:p>
    <w:p w14:paraId="7C98FC05">
      <w:pPr>
        <w:pStyle w:val="33"/>
        <w:bidi w:val="0"/>
      </w:pPr>
      <w:bookmarkStart w:id="44" w:name="_Toc5602"/>
      <w:r>
        <w:t>季度可用性趋势</w:t>
      </w:r>
      <w:bookmarkEnd w:id="44"/>
    </w:p>
    <w:p w14:paraId="1D55A9AA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5" w:name="_Toc11611"/>
      <w:r>
        <w:rPr>
          <w:rFonts w:hint="default"/>
          <w:lang w:val="en-US" w:eastAsia="zh-CN"/>
        </w:rPr>
        <w:t xml:space="preserve"> </w:t>
      </w:r>
      <w:r>
        <w:t>季度可用性趋势表</w:t>
      </w:r>
      <w:bookmarkEnd w:id="45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0"/>
        <w:gridCol w:w="1836"/>
        <w:gridCol w:w="1546"/>
        <w:gridCol w:w="1821"/>
        <w:gridCol w:w="1822"/>
      </w:tblGrid>
      <w:tr w14:paraId="422E9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4C3EE">
            <w:pPr>
              <w:pStyle w:val="32"/>
              <w:bidi w:val="0"/>
              <w:snapToGrid w:val="0"/>
            </w:pPr>
            <w:r>
              <w:t>季度</w:t>
            </w:r>
          </w:p>
        </w:tc>
        <w:tc>
          <w:tcPr>
            <w:tcW w:w="18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ACAD7">
            <w:pPr>
              <w:pStyle w:val="32"/>
              <w:bidi w:val="0"/>
              <w:snapToGrid w:val="0"/>
            </w:pPr>
            <w:r>
              <w:t>新能源系统</w:t>
            </w:r>
          </w:p>
        </w:tc>
        <w:tc>
          <w:tcPr>
            <w:tcW w:w="15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B98956">
            <w:pPr>
              <w:pStyle w:val="32"/>
              <w:bidi w:val="0"/>
              <w:snapToGrid w:val="0"/>
            </w:pPr>
            <w:r>
              <w:t>服务器</w:t>
            </w:r>
          </w:p>
        </w:tc>
        <w:tc>
          <w:tcPr>
            <w:tcW w:w="18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7B40C">
            <w:pPr>
              <w:pStyle w:val="32"/>
              <w:bidi w:val="0"/>
              <w:snapToGrid w:val="0"/>
            </w:pPr>
            <w:r>
              <w:t>网络设备</w:t>
            </w:r>
          </w:p>
        </w:tc>
        <w:tc>
          <w:tcPr>
            <w:tcW w:w="18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DF875">
            <w:pPr>
              <w:pStyle w:val="32"/>
              <w:bidi w:val="0"/>
              <w:snapToGrid w:val="0"/>
            </w:pPr>
            <w:r>
              <w:t>现场设备</w:t>
            </w:r>
          </w:p>
        </w:tc>
      </w:tr>
      <w:tr w14:paraId="7DF29F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2C6697">
            <w:pPr>
              <w:pStyle w:val="32"/>
              <w:bidi w:val="0"/>
              <w:snapToGrid w:val="0"/>
            </w:pPr>
            <w:r>
              <w:t>Q1</w:t>
            </w:r>
          </w:p>
        </w:tc>
        <w:tc>
          <w:tcPr>
            <w:tcW w:w="18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A77B3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EABA8B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891593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FC54D">
            <w:pPr>
              <w:pStyle w:val="32"/>
              <w:bidi w:val="0"/>
              <w:snapToGrid w:val="0"/>
            </w:pPr>
            <w:r>
              <w:t>100%</w:t>
            </w:r>
          </w:p>
        </w:tc>
      </w:tr>
      <w:tr w14:paraId="5C8A6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E1CA92">
            <w:pPr>
              <w:pStyle w:val="32"/>
              <w:bidi w:val="0"/>
              <w:snapToGrid w:val="0"/>
            </w:pPr>
            <w:r>
              <w:t>Q2</w:t>
            </w:r>
          </w:p>
        </w:tc>
        <w:tc>
          <w:tcPr>
            <w:tcW w:w="18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262F97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85FAA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D5721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76CED">
            <w:pPr>
              <w:pStyle w:val="32"/>
              <w:bidi w:val="0"/>
              <w:snapToGrid w:val="0"/>
            </w:pPr>
            <w:r>
              <w:t>100%</w:t>
            </w:r>
          </w:p>
        </w:tc>
      </w:tr>
      <w:tr w14:paraId="0A057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364F79">
            <w:pPr>
              <w:pStyle w:val="32"/>
              <w:bidi w:val="0"/>
              <w:snapToGrid w:val="0"/>
            </w:pPr>
            <w:r>
              <w:t>Q3</w:t>
            </w:r>
          </w:p>
        </w:tc>
        <w:tc>
          <w:tcPr>
            <w:tcW w:w="18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5F2228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BC412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3F8CA8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B495F1">
            <w:pPr>
              <w:pStyle w:val="32"/>
              <w:bidi w:val="0"/>
              <w:snapToGrid w:val="0"/>
            </w:pPr>
            <w:r>
              <w:t>100%</w:t>
            </w:r>
          </w:p>
        </w:tc>
      </w:tr>
      <w:tr w14:paraId="59BCE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283D2">
            <w:pPr>
              <w:pStyle w:val="32"/>
              <w:bidi w:val="0"/>
              <w:snapToGrid w:val="0"/>
            </w:pPr>
            <w:r>
              <w:t>Q4</w:t>
            </w:r>
          </w:p>
        </w:tc>
        <w:tc>
          <w:tcPr>
            <w:tcW w:w="18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DC2F8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948E8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640F53">
            <w:pPr>
              <w:pStyle w:val="32"/>
              <w:bidi w:val="0"/>
              <w:snapToGrid w:val="0"/>
            </w:pPr>
            <w:r>
              <w:t>100%</w:t>
            </w:r>
          </w:p>
        </w:tc>
        <w:tc>
          <w:tcPr>
            <w:tcW w:w="1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FD55E">
            <w:pPr>
              <w:pStyle w:val="32"/>
              <w:bidi w:val="0"/>
              <w:snapToGrid w:val="0"/>
            </w:pPr>
            <w:r>
              <w:t>100%</w:t>
            </w:r>
          </w:p>
        </w:tc>
      </w:tr>
    </w:tbl>
    <w:p w14:paraId="6F7B633E">
      <w:pPr>
        <w:pStyle w:val="42"/>
        <w:bidi w:val="0"/>
        <w:jc w:val="left"/>
      </w:pPr>
      <w:r>
        <w:t>趋势分析结论：</w:t>
      </w:r>
    </w:p>
    <w:p w14:paraId="4C0DD3A1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全年所有服务可用性均达到100%</w:t>
      </w:r>
    </w:p>
    <w:p w14:paraId="487E009E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预防性维护和监控预警机制有效保障了服务连续性</w:t>
      </w:r>
    </w:p>
    <w:p w14:paraId="2D31D2B2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r>
        <w:t>计划内维护均在客户确认的窗口内完成，未对业务造成影响</w:t>
      </w:r>
    </w:p>
    <w:p w14:paraId="60758906">
      <w:pPr>
        <w:pStyle w:val="33"/>
        <w:bidi w:val="0"/>
      </w:pPr>
      <w:bookmarkStart w:id="46" w:name="_Toc1776"/>
      <w:r>
        <w:t>年度改进措施落实情况</w:t>
      </w:r>
      <w:bookmarkEnd w:id="46"/>
    </w:p>
    <w:p w14:paraId="7F073248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7" w:name="_Toc1708"/>
      <w:r>
        <w:rPr>
          <w:rFonts w:hint="default"/>
          <w:lang w:val="en-US" w:eastAsia="zh-CN"/>
        </w:rPr>
        <w:t xml:space="preserve"> </w:t>
      </w:r>
      <w:r>
        <w:t>年度改进措施跟踪表</w:t>
      </w:r>
      <w:bookmarkEnd w:id="47"/>
    </w:p>
    <w:tbl>
      <w:tblPr>
        <w:tblStyle w:val="22"/>
        <w:tblW w:w="93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637"/>
        <w:gridCol w:w="1340"/>
        <w:gridCol w:w="1585"/>
        <w:gridCol w:w="1585"/>
        <w:gridCol w:w="1220"/>
        <w:gridCol w:w="1327"/>
      </w:tblGrid>
      <w:tr w14:paraId="30806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9153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FBF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A136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7C4A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E7E0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5D3E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  <w:tc>
          <w:tcPr>
            <w:tcW w:w="13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8038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效果验证</w:t>
            </w:r>
          </w:p>
        </w:tc>
      </w:tr>
      <w:tr w14:paraId="4B2B3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70F10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A417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优化新能源系统内存配置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F3455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6AF34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2025.4.15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76861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2025.4.10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5E37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D461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系统稳定性提升</w:t>
            </w:r>
          </w:p>
        </w:tc>
      </w:tr>
      <w:tr w14:paraId="3C77E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E065F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C1634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增加现场设备备件储备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29CA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备件库专员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CC79E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2025.4.30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6080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2025.4.25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AE62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A5F2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故障响应时间缩短</w:t>
            </w:r>
          </w:p>
        </w:tc>
      </w:tr>
      <w:tr w14:paraId="55FD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AE8D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86A27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组织数据库故障实战演练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C891E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F2F79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2025.6.30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BC03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2025.6.28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1E3F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994F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演练达标</w:t>
            </w:r>
          </w:p>
        </w:tc>
      </w:tr>
      <w:tr w14:paraId="7F1D4A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52986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66E5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优化数据库查询性能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DAC3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381E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2025.8.31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E980F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2025.8.20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327B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D834D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响应时间提升20%</w:t>
            </w:r>
          </w:p>
        </w:tc>
      </w:tr>
      <w:tr w14:paraId="4AFC7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0712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292E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网络设备预防性更换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D638B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58B6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2025.10.31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7B56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2025.10.15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0C664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完成</w:t>
            </w:r>
          </w:p>
        </w:tc>
        <w:tc>
          <w:tcPr>
            <w:tcW w:w="13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69C5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网络稳定性提升</w:t>
            </w:r>
          </w:p>
        </w:tc>
      </w:tr>
    </w:tbl>
    <w:p w14:paraId="5D46BAC2">
      <w:pPr>
        <w:pStyle w:val="31"/>
        <w:bidi w:val="0"/>
      </w:pPr>
      <w:bookmarkStart w:id="48" w:name="_Toc2753"/>
      <w:bookmarkStart w:id="49" w:name="heading_12"/>
      <w:r>
        <w:t>年度应急响应执行情况</w:t>
      </w:r>
      <w:bookmarkEnd w:id="48"/>
      <w:bookmarkEnd w:id="49"/>
    </w:p>
    <w:p w14:paraId="499E7AE3">
      <w:pPr>
        <w:pStyle w:val="33"/>
        <w:bidi w:val="0"/>
      </w:pPr>
      <w:bookmarkStart w:id="50" w:name="heading_13"/>
      <w:bookmarkStart w:id="51" w:name="_Toc15180"/>
      <w:r>
        <w:t>应急事件处理统计</w:t>
      </w:r>
      <w:bookmarkEnd w:id="50"/>
      <w:bookmarkEnd w:id="51"/>
    </w:p>
    <w:p w14:paraId="79AC9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BDFEDF4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2" w:name="_Toc25620"/>
      <w:r>
        <w:rPr>
          <w:rFonts w:hint="default"/>
          <w:lang w:val="en-US" w:eastAsia="zh-CN"/>
        </w:rPr>
        <w:t xml:space="preserve"> </w:t>
      </w:r>
      <w:r>
        <w:t>年度应急事件处理统计表</w:t>
      </w:r>
      <w:bookmarkEnd w:id="52"/>
    </w:p>
    <w:tbl>
      <w:tblPr>
        <w:tblStyle w:val="22"/>
        <w:tblW w:w="920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3"/>
        <w:gridCol w:w="2243"/>
        <w:gridCol w:w="1103"/>
        <w:gridCol w:w="1585"/>
        <w:gridCol w:w="1585"/>
        <w:gridCol w:w="1585"/>
      </w:tblGrid>
      <w:tr w14:paraId="5C1F3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169A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事件等级</w:t>
            </w:r>
          </w:p>
        </w:tc>
        <w:tc>
          <w:tcPr>
            <w:tcW w:w="22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6200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定义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BC00C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DDBE0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平均响应时间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4A84B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平均恢复时间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F5CAA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是否启动预案</w:t>
            </w:r>
          </w:p>
        </w:tc>
      </w:tr>
      <w:tr w14:paraId="14AA2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1BEF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一级事件</w:t>
            </w:r>
          </w:p>
        </w:tc>
        <w:tc>
          <w:tcPr>
            <w:tcW w:w="22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863B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服务中断，影响业务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5C86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EDE7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-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6C9B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-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3D25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否</w:t>
            </w:r>
          </w:p>
        </w:tc>
      </w:tr>
      <w:tr w14:paraId="11126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ABB64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二级事件</w:t>
            </w:r>
          </w:p>
        </w:tc>
        <w:tc>
          <w:tcPr>
            <w:tcW w:w="22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F9275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性能下降，影响用户体验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073C3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7897E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15分钟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76A1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30分钟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E0A1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否</w:t>
            </w:r>
          </w:p>
        </w:tc>
      </w:tr>
      <w:tr w14:paraId="3F9A6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7D80D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三级事件</w:t>
            </w:r>
          </w:p>
        </w:tc>
        <w:tc>
          <w:tcPr>
            <w:tcW w:w="22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AD08F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预警信息，需关注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4792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28次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3AD9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30分钟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7445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不适用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EA8E7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否</w:t>
            </w:r>
          </w:p>
        </w:tc>
      </w:tr>
    </w:tbl>
    <w:p w14:paraId="51BC7121">
      <w:pPr>
        <w:pStyle w:val="33"/>
        <w:bidi w:val="0"/>
      </w:pPr>
      <w:bookmarkStart w:id="53" w:name="heading_14"/>
      <w:bookmarkStart w:id="54" w:name="_Toc29411"/>
      <w:r>
        <w:t>应急演练执行情况</w:t>
      </w:r>
      <w:bookmarkEnd w:id="53"/>
      <w:bookmarkEnd w:id="54"/>
    </w:p>
    <w:p w14:paraId="2C96FAA4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5" w:name="_Toc12121"/>
      <w:r>
        <w:rPr>
          <w:rFonts w:hint="default"/>
          <w:lang w:val="en-US" w:eastAsia="zh-CN"/>
        </w:rPr>
        <w:t xml:space="preserve"> </w:t>
      </w:r>
      <w:r>
        <w:t>年度应急演练执行统计表</w:t>
      </w:r>
      <w:bookmarkEnd w:id="55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6"/>
        <w:gridCol w:w="935"/>
        <w:gridCol w:w="894"/>
        <w:gridCol w:w="1795"/>
        <w:gridCol w:w="2346"/>
        <w:gridCol w:w="1159"/>
      </w:tblGrid>
      <w:tr w14:paraId="22FD8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A24E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演练类型</w:t>
            </w:r>
          </w:p>
        </w:tc>
        <w:tc>
          <w:tcPr>
            <w:tcW w:w="9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05CFF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计划次数</w:t>
            </w:r>
          </w:p>
        </w:tc>
        <w:tc>
          <w:tcPr>
            <w:tcW w:w="8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80FE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实际次数</w:t>
            </w:r>
          </w:p>
        </w:tc>
        <w:tc>
          <w:tcPr>
            <w:tcW w:w="17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04091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演练日期</w:t>
            </w:r>
          </w:p>
        </w:tc>
        <w:tc>
          <w:tcPr>
            <w:tcW w:w="23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5376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11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A51152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评估结果</w:t>
            </w:r>
          </w:p>
        </w:tc>
      </w:tr>
      <w:tr w14:paraId="715EF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7F8B0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实战演练</w:t>
            </w:r>
          </w:p>
        </w:tc>
        <w:tc>
          <w:tcPr>
            <w:tcW w:w="9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E0189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1次</w:t>
            </w:r>
          </w:p>
        </w:tc>
        <w:tc>
          <w:tcPr>
            <w:tcW w:w="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E4F78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1次</w:t>
            </w:r>
          </w:p>
        </w:tc>
        <w:tc>
          <w:tcPr>
            <w:tcW w:w="17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FCBBC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2025.6.28</w:t>
            </w:r>
          </w:p>
        </w:tc>
        <w:tc>
          <w:tcPr>
            <w:tcW w:w="23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D8CF6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数据库故障恢复演练</w:t>
            </w:r>
          </w:p>
        </w:tc>
        <w:tc>
          <w:tcPr>
            <w:tcW w:w="11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0B33A">
            <w:pPr>
              <w:pStyle w:val="3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优秀</w:t>
            </w:r>
          </w:p>
        </w:tc>
      </w:tr>
      <w:tr w14:paraId="7E14A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F54F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9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A424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次</w:t>
            </w:r>
          </w:p>
        </w:tc>
        <w:tc>
          <w:tcPr>
            <w:tcW w:w="8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546EF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次</w:t>
            </w:r>
          </w:p>
        </w:tc>
        <w:tc>
          <w:tcPr>
            <w:tcW w:w="17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322A6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</w:p>
        </w:tc>
        <w:tc>
          <w:tcPr>
            <w:tcW w:w="2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C5EFB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</w:p>
        </w:tc>
        <w:tc>
          <w:tcPr>
            <w:tcW w:w="11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2D0EF">
            <w:pPr>
              <w:pStyle w:val="42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</w:p>
        </w:tc>
      </w:tr>
    </w:tbl>
    <w:p w14:paraId="1AC4E5EF">
      <w:pPr>
        <w:pStyle w:val="31"/>
        <w:bidi w:val="0"/>
        <w:rPr>
          <w:rFonts w:hint="default"/>
          <w:lang w:val="en-US" w:eastAsia="zh-CN"/>
        </w:rPr>
      </w:pPr>
      <w:bookmarkStart w:id="56" w:name="_Toc14568"/>
      <w:r>
        <w:rPr>
          <w:rFonts w:hint="eastAsia"/>
          <w:lang w:val="en-US" w:eastAsia="zh-CN"/>
        </w:rPr>
        <w:t>年度总结与下年度计划</w:t>
      </w:r>
      <w:bookmarkEnd w:id="56"/>
    </w:p>
    <w:p w14:paraId="54AA82E5">
      <w:pPr>
        <w:pStyle w:val="33"/>
        <w:bidi w:val="0"/>
        <w:rPr>
          <w:rFonts w:hint="eastAsia"/>
          <w:lang w:val="en-US" w:eastAsia="zh-CN"/>
        </w:rPr>
      </w:pPr>
      <w:bookmarkStart w:id="57" w:name="_Toc1835"/>
      <w:r>
        <w:rPr>
          <w:rFonts w:hint="eastAsia"/>
          <w:lang w:val="en-US" w:eastAsia="zh-CN"/>
        </w:rPr>
        <w:t>年度总体评价</w:t>
      </w:r>
      <w:bookmarkEnd w:id="57"/>
    </w:p>
    <w:p w14:paraId="05CCDC97">
      <w:pPr>
        <w:pStyle w:val="4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8" w:name="_Toc1969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指标完成进度表</w:t>
      </w:r>
      <w:bookmarkEnd w:id="58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1"/>
        <w:gridCol w:w="1782"/>
        <w:gridCol w:w="4612"/>
      </w:tblGrid>
      <w:tr w14:paraId="6A997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D7C3D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评价项</w:t>
            </w:r>
          </w:p>
        </w:tc>
        <w:tc>
          <w:tcPr>
            <w:tcW w:w="17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FB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评价结果</w:t>
            </w:r>
          </w:p>
        </w:tc>
        <w:tc>
          <w:tcPr>
            <w:tcW w:w="46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F43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 w14:paraId="2C0D3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4F22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可用性目标达成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8990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达标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ADDD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所有服务可用性达到100%，优于目标值</w:t>
            </w:r>
          </w:p>
        </w:tc>
      </w:tr>
      <w:tr w14:paraId="029A7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925D6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恢复目标达成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CD9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达标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BDFB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所有计划内维护均在约定窗口内完成</w:t>
            </w:r>
          </w:p>
        </w:tc>
      </w:tr>
      <w:tr w14:paraId="10CA9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9BFA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风险管控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FF6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A771F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风险识别全面，预防措施有效，无风险发生</w:t>
            </w:r>
          </w:p>
        </w:tc>
      </w:tr>
      <w:tr w14:paraId="07E1D8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89383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监控预警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DEF2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34BA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监控覆盖率100%，预警处理及时</w:t>
            </w:r>
          </w:p>
        </w:tc>
      </w:tr>
      <w:tr w14:paraId="0CAB7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E46AB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连续性保障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540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A3768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备份成功率100%，冗余配置就绪</w:t>
            </w:r>
          </w:p>
        </w:tc>
      </w:tr>
      <w:tr w14:paraId="755DB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5A0B9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1DDA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</w:t>
            </w:r>
          </w:p>
        </w:tc>
        <w:tc>
          <w:tcPr>
            <w:tcW w:w="46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0A9A3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应急事件处理及时，演练按计划完成</w:t>
            </w:r>
          </w:p>
        </w:tc>
      </w:tr>
    </w:tbl>
    <w:p w14:paraId="0DC60A83">
      <w:pPr>
        <w:pStyle w:val="33"/>
        <w:bidi w:val="0"/>
        <w:rPr>
          <w:rFonts w:hint="eastAsia"/>
          <w:lang w:val="en-US" w:eastAsia="zh-CN"/>
        </w:rPr>
      </w:pPr>
      <w:bookmarkStart w:id="59" w:name="_Toc18268"/>
      <w:r>
        <w:rPr>
          <w:rFonts w:hint="eastAsia"/>
          <w:lang w:val="en-US" w:eastAsia="zh-CN"/>
        </w:rPr>
        <w:t>年度亮点</w:t>
      </w:r>
      <w:bookmarkEnd w:id="59"/>
    </w:p>
    <w:p w14:paraId="252254E1">
      <w:pPr>
        <w:pStyle w:val="32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全年无计划外中断：通过完善的预防性维护和监控预警机制，全年未发生计划外服务中断</w:t>
      </w:r>
    </w:p>
    <w:p w14:paraId="35428D16">
      <w:pPr>
        <w:pStyle w:val="32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可用性100%达成：所有服务可用性均达到100%，超额完成SLA目标</w:t>
      </w:r>
    </w:p>
    <w:p w14:paraId="7C3F4074">
      <w:pPr>
        <w:pStyle w:val="32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备份成功率100%：全年365次数据库备份全部成功，12次恢复验证全部通过</w:t>
      </w:r>
    </w:p>
    <w:p w14:paraId="602B1A87">
      <w:pPr>
        <w:pStyle w:val="32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预防性维护有效：通过每日巡检和定期维护，提前发现并处理潜在问题</w:t>
      </w:r>
    </w:p>
    <w:p w14:paraId="33DE9C12">
      <w:pPr>
        <w:pStyle w:val="32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应急演练实战化：成功组织应急演练，验证了应急预案的有效性</w:t>
      </w:r>
    </w:p>
    <w:p w14:paraId="0D5A3168">
      <w:pPr>
        <w:pStyle w:val="33"/>
        <w:bidi w:val="0"/>
        <w:rPr>
          <w:rFonts w:hint="default"/>
          <w:lang w:val="en-US" w:eastAsia="zh-CN"/>
        </w:rPr>
      </w:pPr>
      <w:bookmarkStart w:id="60" w:name="_Toc8718"/>
      <w:r>
        <w:rPr>
          <w:rFonts w:hint="eastAsia"/>
          <w:lang w:val="en-US" w:eastAsia="zh-CN"/>
        </w:rPr>
        <w:t>下年度计划</w:t>
      </w:r>
      <w:bookmarkEnd w:id="60"/>
    </w:p>
    <w:p w14:paraId="65736957">
      <w:pPr>
        <w:pStyle w:val="42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61" w:name="_Toc2993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下年度重点计划</w:t>
      </w:r>
      <w:r>
        <w:t>表</w:t>
      </w:r>
      <w:bookmarkEnd w:id="61"/>
    </w:p>
    <w:tbl>
      <w:tblPr>
        <w:tblStyle w:val="22"/>
        <w:tblW w:w="82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767"/>
        <w:gridCol w:w="2725"/>
        <w:gridCol w:w="1591"/>
        <w:gridCol w:w="1527"/>
      </w:tblGrid>
      <w:tr w14:paraId="18738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BC5A3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7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EB19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计划事项</w:t>
            </w:r>
          </w:p>
        </w:tc>
        <w:tc>
          <w:tcPr>
            <w:tcW w:w="27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24D4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</w:t>
            </w:r>
          </w:p>
        </w:tc>
        <w:tc>
          <w:tcPr>
            <w:tcW w:w="15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8D0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5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B79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 w14:paraId="55D49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5578A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4FFB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持续优化监控预警</w:t>
            </w:r>
          </w:p>
        </w:tc>
        <w:tc>
          <w:tcPr>
            <w:tcW w:w="2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EF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实现全自动预警，缩短响应时间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D5C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D263E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 w14:paraId="0667A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4236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22E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增加灾备演练频次</w:t>
            </w:r>
          </w:p>
        </w:tc>
        <w:tc>
          <w:tcPr>
            <w:tcW w:w="2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470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每季度组织一次实战演练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5C9D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12452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2026年全年</w:t>
            </w:r>
          </w:p>
        </w:tc>
      </w:tr>
      <w:tr w14:paraId="6E1C65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66670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246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优化系统性能</w:t>
            </w:r>
          </w:p>
        </w:tc>
        <w:tc>
          <w:tcPr>
            <w:tcW w:w="2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3B9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响应时间再提升15%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1517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软件运维工程师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39CB2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2026年Q2</w:t>
            </w:r>
          </w:p>
        </w:tc>
      </w:tr>
      <w:tr w14:paraId="7B070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2095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8FA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设备更新计划</w:t>
            </w:r>
          </w:p>
        </w:tc>
        <w:tc>
          <w:tcPr>
            <w:tcW w:w="27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A4C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按计划更新老化设备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1271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4F364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2026年全年</w:t>
            </w:r>
          </w:p>
        </w:tc>
      </w:tr>
      <w:tr w14:paraId="55544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01F96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17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7821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运维自动化提升</w:t>
            </w:r>
          </w:p>
        </w:tc>
        <w:tc>
          <w:tcPr>
            <w:tcW w:w="27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5D1A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实现巡检自动化</w:t>
            </w:r>
          </w:p>
        </w:tc>
        <w:tc>
          <w:tcPr>
            <w:tcW w:w="15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2F87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ED756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2026年Q3</w:t>
            </w:r>
          </w:p>
        </w:tc>
      </w:tr>
    </w:tbl>
    <w:p w14:paraId="592725E5">
      <w:pPr>
        <w:pStyle w:val="42"/>
        <w:bidi w:val="0"/>
        <w:jc w:val="center"/>
      </w:pPr>
    </w:p>
    <w:p w14:paraId="1B4734CF">
      <w:pPr>
        <w:pStyle w:val="32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3AEC25B"/>
    <w:multiLevelType w:val="singleLevel"/>
    <w:tmpl w:val="A3AEC2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470E3BC"/>
    <w:multiLevelType w:val="singleLevel"/>
    <w:tmpl w:val="B470E3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D679757"/>
    <w:multiLevelType w:val="singleLevel"/>
    <w:tmpl w:val="DD6797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CF1AFF"/>
    <w:rsid w:val="26733C57"/>
    <w:rsid w:val="2A050A46"/>
    <w:rsid w:val="370C0635"/>
    <w:rsid w:val="48FD1B93"/>
    <w:rsid w:val="4B46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1825</Words>
  <Characters>2150</Characters>
  <Lines>0</Lines>
  <Paragraphs>0</Paragraphs>
  <TotalTime>3</TotalTime>
  <ScaleCrop>false</ScaleCrop>
  <LinksUpToDate>false</LinksUpToDate>
  <CharactersWithSpaces>2365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2026-06-12T20:38:14Z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