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150BDA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 w14:paraId="14CD0F89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运维资源应用情况说明</w:t>
      </w:r>
    </w:p>
    <w:tbl>
      <w:tblPr>
        <w:tblStyle w:val="2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 w14:paraId="35571E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8C7C4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3B82DA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HFSJ-ITSS-0808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8D077E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F449F0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 w14:paraId="7C753C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219876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A09D94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姚耿桂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E5A67E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1587EF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2025.12.30</w:t>
            </w:r>
          </w:p>
        </w:tc>
      </w:tr>
      <w:tr w14:paraId="4A78A4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62404E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834C7E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7FF7E9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A07779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2025.12.30</w:t>
            </w:r>
          </w:p>
        </w:tc>
      </w:tr>
      <w:tr w14:paraId="2B1132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EEA6E4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17684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997DEF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A25E3B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2025.12.30</w:t>
            </w:r>
          </w:p>
        </w:tc>
      </w:tr>
      <w:tr w14:paraId="624C7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066BAE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7C63B9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361838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552C93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2025.12.30</w:t>
            </w:r>
          </w:p>
        </w:tc>
      </w:tr>
    </w:tbl>
    <w:p w14:paraId="54B799A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D7029CB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23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 w14:paraId="18C57A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CEFFA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56000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79A1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5F3CA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EFEC2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 w14:paraId="7A347E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6EE1B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52EC8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B3C83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姚耿桂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432E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F1545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061BCC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2E3D8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5A752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AE8C6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3A8D6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5F61C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6CC4B0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ACCDE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34C3C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B0F36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5B553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98756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01AE9B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9BE9D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5316D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62E11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3E72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8A8B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 w14:paraId="6C9254E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1A00DA97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7EF72D33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_Toc18885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运维工具应用情况</w:t>
          </w:r>
          <w:r>
            <w:tab/>
          </w:r>
          <w:r>
            <w:fldChar w:fldCharType="begin"/>
          </w:r>
          <w:r>
            <w:instrText xml:space="preserve"> PAGEREF _Toc18885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98EB8BB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_Toc11424 </w:instrText>
          </w:r>
          <w:r>
            <w:fldChar w:fldCharType="separate"/>
          </w:r>
          <w:r>
            <w:rPr>
              <w:rFonts w:hint="default"/>
            </w:rPr>
            <w:t xml:space="preserve">1.1. </w:t>
          </w:r>
          <w:r>
            <w:t>iTop平台应用情况</w:t>
          </w:r>
          <w:r>
            <w:tab/>
          </w:r>
          <w:r>
            <w:fldChar w:fldCharType="begin"/>
          </w:r>
          <w:r>
            <w:instrText xml:space="preserve"> PAGEREF _Toc11424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9AD846D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_Toc11053 </w:instrText>
          </w:r>
          <w:r>
            <w:fldChar w:fldCharType="separate"/>
          </w:r>
          <w:r>
            <w:rPr>
              <w:rFonts w:hint="default"/>
            </w:rPr>
            <w:t xml:space="preserve">1.1.1. </w:t>
          </w:r>
          <w:r>
            <w:t>平台介绍</w:t>
          </w:r>
          <w:r>
            <w:tab/>
          </w:r>
          <w:r>
            <w:fldChar w:fldCharType="begin"/>
          </w:r>
          <w:r>
            <w:instrText xml:space="preserve"> PAGEREF _Toc11053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76F27A9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_Toc9499 </w:instrText>
          </w:r>
          <w:r>
            <w:fldChar w:fldCharType="separate"/>
          </w:r>
          <w:r>
            <w:rPr>
              <w:rFonts w:hint="default"/>
            </w:rPr>
            <w:t xml:space="preserve">1.1.2. </w:t>
          </w:r>
          <w:r>
            <w:t>主要功能</w:t>
          </w:r>
          <w:r>
            <w:tab/>
          </w:r>
          <w:r>
            <w:fldChar w:fldCharType="begin"/>
          </w:r>
          <w:r>
            <w:instrText xml:space="preserve"> PAGEREF _Toc9499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2191648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_Toc21952 </w:instrText>
          </w:r>
          <w:r>
            <w:fldChar w:fldCharType="separate"/>
          </w:r>
          <w:r>
            <w:rPr>
              <w:rFonts w:hint="default"/>
            </w:rPr>
            <w:t xml:space="preserve">1.1.3. </w:t>
          </w:r>
          <w:r>
            <w:t>应用情况</w:t>
          </w:r>
          <w:r>
            <w:tab/>
          </w:r>
          <w:r>
            <w:fldChar w:fldCharType="begin"/>
          </w:r>
          <w:r>
            <w:instrText xml:space="preserve"> PAGEREF _Toc21952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D4F414D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_Toc11000 </w:instrText>
          </w:r>
          <w:r>
            <w:fldChar w:fldCharType="separate"/>
          </w:r>
          <w:r>
            <w:rPr>
              <w:rFonts w:hint="default"/>
            </w:rPr>
            <w:t xml:space="preserve">1.2. </w:t>
          </w:r>
          <w:r>
            <w:rPr>
              <w:rFonts w:hint="eastAsia"/>
              <w:lang w:val="en-US" w:eastAsia="zh-CN"/>
            </w:rPr>
            <w:t>华风数据运维监控平台</w:t>
          </w:r>
          <w:r>
            <w:t>应用情况</w:t>
          </w:r>
          <w:r>
            <w:tab/>
          </w:r>
          <w:r>
            <w:fldChar w:fldCharType="begin"/>
          </w:r>
          <w:r>
            <w:instrText xml:space="preserve"> PAGEREF _Toc11000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DA6509B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_Toc28301 </w:instrText>
          </w:r>
          <w:r>
            <w:fldChar w:fldCharType="separate"/>
          </w:r>
          <w:r>
            <w:rPr>
              <w:rFonts w:hint="default"/>
            </w:rPr>
            <w:t xml:space="preserve">1.2.1. </w:t>
          </w:r>
          <w:r>
            <w:rPr>
              <w:rFonts w:hint="eastAsia"/>
              <w:lang w:val="en-US" w:eastAsia="zh-CN"/>
            </w:rPr>
            <w:t>平台</w:t>
          </w:r>
          <w:r>
            <w:t>介绍</w:t>
          </w:r>
          <w:r>
            <w:tab/>
          </w:r>
          <w:r>
            <w:fldChar w:fldCharType="begin"/>
          </w:r>
          <w:r>
            <w:instrText xml:space="preserve"> PAGEREF _Toc28301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20D353E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_Toc12295 </w:instrText>
          </w:r>
          <w:r>
            <w:fldChar w:fldCharType="separate"/>
          </w:r>
          <w:r>
            <w:rPr>
              <w:rFonts w:hint="default"/>
            </w:rPr>
            <w:t xml:space="preserve">1.2.2. </w:t>
          </w:r>
          <w:r>
            <w:t>主要功能</w:t>
          </w:r>
          <w:r>
            <w:tab/>
          </w:r>
          <w:r>
            <w:fldChar w:fldCharType="begin"/>
          </w:r>
          <w:r>
            <w:instrText xml:space="preserve"> PAGEREF _Toc12295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6759027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_Toc1308 </w:instrText>
          </w:r>
          <w:r>
            <w:fldChar w:fldCharType="separate"/>
          </w:r>
          <w:r>
            <w:rPr>
              <w:rFonts w:hint="default"/>
            </w:rPr>
            <w:t xml:space="preserve">1.2.3. </w:t>
          </w:r>
          <w:r>
            <w:t>应用情况</w:t>
          </w:r>
          <w:r>
            <w:tab/>
          </w:r>
          <w:r>
            <w:fldChar w:fldCharType="begin"/>
          </w:r>
          <w:r>
            <w:instrText xml:space="preserve"> PAGEREF _Toc1308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0D0DD2D0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_Toc16069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服务台应用情况</w:t>
          </w:r>
          <w:r>
            <w:tab/>
          </w:r>
          <w:r>
            <w:fldChar w:fldCharType="begin"/>
          </w:r>
          <w:r>
            <w:instrText xml:space="preserve"> PAGEREF _Toc16069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7EEFB283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_Toc5824 </w:instrText>
          </w:r>
          <w:r>
            <w:fldChar w:fldCharType="separate"/>
          </w:r>
          <w:r>
            <w:rPr>
              <w:rFonts w:hint="default"/>
            </w:rPr>
            <w:t xml:space="preserve">2.1. </w:t>
          </w:r>
          <w:r>
            <w:t>服务台管理体系概述</w:t>
          </w:r>
          <w:r>
            <w:tab/>
          </w:r>
          <w:r>
            <w:fldChar w:fldCharType="begin"/>
          </w:r>
          <w:r>
            <w:instrText xml:space="preserve"> PAGEREF _Toc5824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7563C924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_Toc12505 </w:instrText>
          </w:r>
          <w:r>
            <w:fldChar w:fldCharType="separate"/>
          </w:r>
          <w:r>
            <w:rPr>
              <w:rFonts w:hint="default"/>
            </w:rPr>
            <w:t xml:space="preserve">2.2. </w:t>
          </w:r>
          <w:r>
            <w:t>核心机制的应用与执行情况</w:t>
          </w:r>
          <w:r>
            <w:tab/>
          </w:r>
          <w:r>
            <w:fldChar w:fldCharType="begin"/>
          </w:r>
          <w:r>
            <w:instrText xml:space="preserve"> PAGEREF _Toc12505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0E57A32B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_Toc10658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2.3. </w:t>
          </w:r>
          <w:r>
            <w:rPr>
              <w:rFonts w:hint="eastAsia"/>
              <w:lang w:val="en-US" w:eastAsia="zh-CN"/>
            </w:rPr>
            <w:t>关键绩效指标达成情况</w:t>
          </w:r>
          <w:r>
            <w:tab/>
          </w:r>
          <w:r>
            <w:fldChar w:fldCharType="begin"/>
          </w:r>
          <w:r>
            <w:instrText xml:space="preserve"> PAGEREF _Toc10658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7D32A65A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_Toc8827 </w:instrText>
          </w:r>
          <w:r>
            <w:fldChar w:fldCharType="separate"/>
          </w:r>
          <w:r>
            <w:rPr>
              <w:rFonts w:hint="default"/>
            </w:rPr>
            <w:t xml:space="preserve">2.4. </w:t>
          </w:r>
          <w:r>
            <w:t>应用成效总结</w:t>
          </w:r>
          <w:r>
            <w:tab/>
          </w:r>
          <w:r>
            <w:fldChar w:fldCharType="begin"/>
          </w:r>
          <w:r>
            <w:instrText xml:space="preserve"> PAGEREF _Toc8827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3B5C7197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_Toc9470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备件库应用情况</w:t>
          </w:r>
          <w:r>
            <w:tab/>
          </w:r>
          <w:r>
            <w:fldChar w:fldCharType="begin"/>
          </w:r>
          <w:r>
            <w:instrText xml:space="preserve"> PAGEREF _Toc9470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53A0A4CC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_Toc21051 </w:instrText>
          </w:r>
          <w:r>
            <w:fldChar w:fldCharType="separate"/>
          </w:r>
          <w:r>
            <w:rPr>
              <w:rFonts w:hint="default"/>
            </w:rPr>
            <w:t xml:space="preserve">3.1. </w:t>
          </w:r>
          <w:r>
            <w:t>备品备件管理体系概述</w:t>
          </w:r>
          <w:r>
            <w:tab/>
          </w:r>
          <w:r>
            <w:fldChar w:fldCharType="begin"/>
          </w:r>
          <w:r>
            <w:instrText xml:space="preserve"> PAGEREF _Toc21051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0B39B260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_Toc30822 </w:instrText>
          </w:r>
          <w:r>
            <w:fldChar w:fldCharType="separate"/>
          </w:r>
          <w:r>
            <w:rPr>
              <w:rFonts w:hint="default"/>
            </w:rPr>
            <w:t xml:space="preserve">3.2. </w:t>
          </w:r>
          <w:r>
            <w:t>核心管理机制的应用与执行情况</w:t>
          </w:r>
          <w:r>
            <w:tab/>
          </w:r>
          <w:r>
            <w:fldChar w:fldCharType="begin"/>
          </w:r>
          <w:r>
            <w:instrText xml:space="preserve"> PAGEREF _Toc30822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3E427443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_Toc22452 </w:instrText>
          </w:r>
          <w:r>
            <w:fldChar w:fldCharType="separate"/>
          </w:r>
          <w:r>
            <w:rPr>
              <w:rFonts w:hint="default"/>
            </w:rPr>
            <w:t xml:space="preserve">3.3. </w:t>
          </w:r>
          <w:r>
            <w:t>关键绩效指标达成情况</w:t>
          </w:r>
          <w:r>
            <w:tab/>
          </w:r>
          <w:r>
            <w:fldChar w:fldCharType="begin"/>
          </w:r>
          <w:r>
            <w:instrText xml:space="preserve"> PAGEREF _Toc22452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70DB88D7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_Toc29193 </w:instrText>
          </w:r>
          <w:r>
            <w:fldChar w:fldCharType="separate"/>
          </w:r>
          <w:r>
            <w:rPr>
              <w:rFonts w:hint="default"/>
            </w:rPr>
            <w:t xml:space="preserve">3.4. </w:t>
          </w:r>
          <w:r>
            <w:t>应用成效总结</w:t>
          </w:r>
          <w:r>
            <w:tab/>
          </w:r>
          <w:r>
            <w:fldChar w:fldCharType="begin"/>
          </w:r>
          <w:r>
            <w:instrText xml:space="preserve"> PAGEREF _Toc29193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2F20C4C4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_Toc12600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rPr>
              <w:rFonts w:hint="eastAsia"/>
              <w:lang w:val="en-US" w:eastAsia="zh-CN"/>
            </w:rPr>
            <w:t>服务知识</w:t>
          </w:r>
          <w:r>
            <w:t>应用情况</w:t>
          </w:r>
          <w:r>
            <w:tab/>
          </w:r>
          <w:r>
            <w:fldChar w:fldCharType="begin"/>
          </w:r>
          <w:r>
            <w:instrText xml:space="preserve"> PAGEREF _Toc12600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7CCB9869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_Toc25684 </w:instrText>
          </w:r>
          <w:r>
            <w:fldChar w:fldCharType="separate"/>
          </w:r>
          <w:r>
            <w:rPr>
              <w:rFonts w:hint="default"/>
            </w:rPr>
            <w:t xml:space="preserve">4.1. </w:t>
          </w:r>
          <w:r>
            <w:rPr>
              <w:rFonts w:hint="eastAsia"/>
              <w:lang w:eastAsia="zh-CN"/>
            </w:rPr>
            <w:t>服务知识</w:t>
          </w:r>
          <w:r>
            <w:t>管理体系概述</w:t>
          </w:r>
          <w:r>
            <w:tab/>
          </w:r>
          <w:r>
            <w:fldChar w:fldCharType="begin"/>
          </w:r>
          <w:r>
            <w:instrText xml:space="preserve"> PAGEREF _Toc25684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2DD70020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_Toc26486 </w:instrText>
          </w:r>
          <w:r>
            <w:fldChar w:fldCharType="separate"/>
          </w:r>
          <w:r>
            <w:rPr>
              <w:rFonts w:hint="default"/>
            </w:rPr>
            <w:t xml:space="preserve">4.2. </w:t>
          </w:r>
          <w:r>
            <w:t>核心管理机制的应用与执行情况</w:t>
          </w:r>
          <w:r>
            <w:tab/>
          </w:r>
          <w:r>
            <w:fldChar w:fldCharType="begin"/>
          </w:r>
          <w:r>
            <w:instrText xml:space="preserve"> PAGEREF _Toc26486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7D49BBB4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_Toc32096 </w:instrText>
          </w:r>
          <w:r>
            <w:fldChar w:fldCharType="separate"/>
          </w:r>
          <w:r>
            <w:rPr>
              <w:rFonts w:hint="default"/>
            </w:rPr>
            <w:t xml:space="preserve">4.3. </w:t>
          </w:r>
          <w:r>
            <w:t>关键绩效指标达成情况</w:t>
          </w:r>
          <w:r>
            <w:tab/>
          </w:r>
          <w:r>
            <w:fldChar w:fldCharType="begin"/>
          </w:r>
          <w:r>
            <w:instrText xml:space="preserve"> PAGEREF _Toc32096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7F970BF0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_Toc16289 </w:instrText>
          </w:r>
          <w:r>
            <w:fldChar w:fldCharType="separate"/>
          </w:r>
          <w:r>
            <w:rPr>
              <w:rFonts w:hint="default"/>
            </w:rPr>
            <w:t xml:space="preserve">4.4. </w:t>
          </w:r>
          <w:r>
            <w:t>应用成效总结</w:t>
          </w:r>
          <w:r>
            <w:tab/>
          </w:r>
          <w:r>
            <w:fldChar w:fldCharType="begin"/>
          </w:r>
          <w:r>
            <w:instrText xml:space="preserve"> PAGEREF _Toc16289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7A01688D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_Toc1804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最终软件库应用情况</w:t>
          </w:r>
          <w:r>
            <w:tab/>
          </w:r>
          <w:r>
            <w:fldChar w:fldCharType="begin"/>
          </w:r>
          <w:r>
            <w:instrText xml:space="preserve"> PAGEREF _Toc1804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5A3EE266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_Toc30644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5.1. 软件库管理体系概述</w:t>
          </w:r>
          <w:r>
            <w:tab/>
          </w:r>
          <w:r>
            <w:fldChar w:fldCharType="begin"/>
          </w:r>
          <w:r>
            <w:instrText xml:space="preserve"> PAGEREF _Toc30644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545D2262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_Toc15542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 核心管理机制的应用与执行情况</w:t>
          </w:r>
          <w:r>
            <w:tab/>
          </w:r>
          <w:r>
            <w:fldChar w:fldCharType="begin"/>
          </w:r>
          <w:r>
            <w:instrText xml:space="preserve"> PAGEREF _Toc15542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646AB518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_Toc9648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5.3. 关键绩效指标达成情况</w:t>
          </w:r>
          <w:r>
            <w:tab/>
          </w:r>
          <w:r>
            <w:fldChar w:fldCharType="begin"/>
          </w:r>
          <w:r>
            <w:instrText xml:space="preserve"> PAGEREF _Toc9648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3C07C2BE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_Toc3056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5.4. 应用成效总结</w:t>
          </w:r>
          <w:r>
            <w:tab/>
          </w:r>
          <w:r>
            <w:fldChar w:fldCharType="begin"/>
          </w:r>
          <w:r>
            <w:instrText xml:space="preserve"> PAGEREF _Toc3056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4088B095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_Toc23063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服务数据应用情况</w:t>
          </w:r>
          <w:r>
            <w:tab/>
          </w:r>
          <w:r>
            <w:fldChar w:fldCharType="begin"/>
          </w:r>
          <w:r>
            <w:instrText xml:space="preserve"> PAGEREF _Toc23063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1761CE29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_Toc32674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6.1. 服务数据管理体系概述</w:t>
          </w:r>
          <w:r>
            <w:tab/>
          </w:r>
          <w:r>
            <w:fldChar w:fldCharType="begin"/>
          </w:r>
          <w:r>
            <w:instrText xml:space="preserve"> PAGEREF _Toc32674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04A9D957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_Toc26348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6.2. 核心管理机制的应用与执行情况</w:t>
          </w:r>
          <w:r>
            <w:tab/>
          </w:r>
          <w:r>
            <w:fldChar w:fldCharType="begin"/>
          </w:r>
          <w:r>
            <w:instrText xml:space="preserve"> PAGEREF _Toc26348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542FE363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_Toc20858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6.3. 关键绩效指标达成情况</w:t>
          </w:r>
          <w:r>
            <w:tab/>
          </w:r>
          <w:r>
            <w:fldChar w:fldCharType="begin"/>
          </w:r>
          <w:r>
            <w:instrText xml:space="preserve"> PAGEREF _Toc20858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2016C3E5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_Toc30718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6.3.1. </w:t>
          </w:r>
          <w:r>
            <w:rPr>
              <w:rFonts w:hint="eastAsia"/>
              <w:lang w:val="en-US" w:eastAsia="zh-CN"/>
            </w:rPr>
            <w:t>服务数据跟踪改进</w:t>
          </w:r>
          <w:r>
            <w:tab/>
          </w:r>
          <w:r>
            <w:fldChar w:fldCharType="begin"/>
          </w:r>
          <w:r>
            <w:instrText xml:space="preserve"> PAGEREF _Toc30718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60FB440F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_Toc15256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6.4. 应用成效总结</w:t>
          </w:r>
          <w:r>
            <w:tab/>
          </w:r>
          <w:r>
            <w:fldChar w:fldCharType="begin"/>
          </w:r>
          <w:r>
            <w:instrText xml:space="preserve"> PAGEREF _Toc15256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2719A882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 w14:paraId="46A2815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图目录</w:t>
      </w:r>
    </w:p>
    <w:p w14:paraId="06ADF9C1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TOC \h \c "图"</w:instrText>
      </w:r>
      <w:r>
        <w:fldChar w:fldCharType="separate"/>
      </w:r>
      <w:r>
        <w:fldChar w:fldCharType="begin"/>
      </w:r>
      <w:r>
        <w:instrText xml:space="preserve"> HYPERLINK \l _Toc6106 </w:instrText>
      </w:r>
      <w: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服务台需求仪表盘</w:t>
      </w:r>
      <w:r>
        <w:tab/>
      </w:r>
      <w:r>
        <w:fldChar w:fldCharType="begin"/>
      </w:r>
      <w:r>
        <w:instrText xml:space="preserve"> PAGEREF _Toc6106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1721E59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_Toc21858 </w:instrText>
      </w:r>
      <w: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服务台新建需求</w:t>
      </w:r>
      <w:r>
        <w:tab/>
      </w:r>
      <w:r>
        <w:fldChar w:fldCharType="begin"/>
      </w:r>
      <w:r>
        <w:instrText xml:space="preserve"> PAGEREF _Toc21858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31796C7C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_Toc11872 </w:instrText>
      </w:r>
      <w: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eastAsia"/>
          <w:lang w:val="en-US" w:eastAsia="zh-CN"/>
        </w:rPr>
        <w:t xml:space="preserve"> 服务台需求搜索</w:t>
      </w:r>
      <w:r>
        <w:tab/>
      </w:r>
      <w:r>
        <w:fldChar w:fldCharType="begin"/>
      </w:r>
      <w:r>
        <w:instrText xml:space="preserve"> PAGEREF _Toc11872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75AFCE4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_Toc4250 </w:instrText>
      </w:r>
      <w: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4 </w:t>
      </w:r>
      <w:r>
        <w:rPr>
          <w:rFonts w:hint="eastAsia"/>
          <w:lang w:val="en-US" w:eastAsia="zh-CN"/>
        </w:rPr>
        <w:t xml:space="preserve"> 事件管理概况</w:t>
      </w:r>
      <w:r>
        <w:tab/>
      </w:r>
      <w:r>
        <w:fldChar w:fldCharType="begin"/>
      </w:r>
      <w:r>
        <w:instrText xml:space="preserve"> PAGEREF _Toc4250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0FA75B38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_Toc11494 </w:instrText>
      </w:r>
      <w: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5 </w:t>
      </w:r>
      <w:r>
        <w:rPr>
          <w:rFonts w:hint="eastAsia"/>
          <w:lang w:val="en-US" w:eastAsia="zh-CN"/>
        </w:rPr>
        <w:t xml:space="preserve"> 事件基本信息</w:t>
      </w:r>
      <w:r>
        <w:tab/>
      </w:r>
      <w:r>
        <w:fldChar w:fldCharType="begin"/>
      </w:r>
      <w:r>
        <w:instrText xml:space="preserve"> PAGEREF _Toc11494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75D6F5BB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_Toc22061 </w:instrText>
      </w:r>
      <w: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6 </w:t>
      </w:r>
      <w:r>
        <w:rPr>
          <w:rFonts w:hint="eastAsia"/>
          <w:lang w:val="en-US" w:eastAsia="zh-CN"/>
        </w:rPr>
        <w:t xml:space="preserve"> 问题基本概况</w:t>
      </w:r>
      <w:r>
        <w:tab/>
      </w:r>
      <w:r>
        <w:fldChar w:fldCharType="begin"/>
      </w:r>
      <w:r>
        <w:instrText xml:space="preserve"> PAGEREF _Toc22061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694AC7FA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_Toc3523 </w:instrText>
      </w:r>
      <w: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7 </w:t>
      </w:r>
      <w:r>
        <w:rPr>
          <w:rFonts w:hint="eastAsia"/>
          <w:lang w:val="en-US" w:eastAsia="zh-CN"/>
        </w:rPr>
        <w:t xml:space="preserve"> 问题基本信息</w:t>
      </w:r>
      <w:r>
        <w:tab/>
      </w:r>
      <w:r>
        <w:fldChar w:fldCharType="begin"/>
      </w:r>
      <w:r>
        <w:instrText xml:space="preserve"> PAGEREF _Toc3523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1D43285E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_Toc20293 </w:instrText>
      </w:r>
      <w: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8 </w:t>
      </w:r>
      <w:r>
        <w:rPr>
          <w:rFonts w:hint="eastAsia"/>
          <w:lang w:val="en-US" w:eastAsia="zh-CN"/>
        </w:rPr>
        <w:t xml:space="preserve"> 变更基本信息</w:t>
      </w:r>
      <w:r>
        <w:tab/>
      </w:r>
      <w:r>
        <w:fldChar w:fldCharType="begin"/>
      </w:r>
      <w:r>
        <w:instrText xml:space="preserve"> PAGEREF _Toc20293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01D73367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_Toc155 </w:instrText>
      </w:r>
      <w: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9 </w:t>
      </w:r>
      <w:r>
        <w:rPr>
          <w:rFonts w:hint="eastAsia"/>
          <w:lang w:val="en-US" w:eastAsia="zh-CN"/>
        </w:rPr>
        <w:t xml:space="preserve"> 服务知识列表</w:t>
      </w:r>
      <w:r>
        <w:tab/>
      </w:r>
      <w:r>
        <w:fldChar w:fldCharType="begin"/>
      </w:r>
      <w:r>
        <w:instrText xml:space="preserve"> PAGEREF _Toc155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73C2092E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_Toc20175 </w:instrText>
      </w:r>
      <w: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10 </w:t>
      </w:r>
      <w:r>
        <w:rPr>
          <w:rFonts w:hint="eastAsia"/>
          <w:lang w:val="en-US" w:eastAsia="zh-CN"/>
        </w:rPr>
        <w:t xml:space="preserve"> 新建服务知识</w:t>
      </w:r>
      <w:r>
        <w:tab/>
      </w:r>
      <w:r>
        <w:fldChar w:fldCharType="begin"/>
      </w:r>
      <w:r>
        <w:instrText xml:space="preserve"> PAGEREF _Toc20175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38E8ADFD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_Toc18134 </w:instrText>
      </w:r>
      <w: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11 </w:t>
      </w:r>
      <w:r>
        <w:rPr>
          <w:rFonts w:hint="eastAsia"/>
          <w:lang w:val="en-US" w:eastAsia="zh-CN"/>
        </w:rPr>
        <w:t xml:space="preserve"> 系统资源趋势</w:t>
      </w:r>
      <w:r>
        <w:tab/>
      </w:r>
      <w:r>
        <w:fldChar w:fldCharType="begin"/>
      </w:r>
      <w:r>
        <w:instrText xml:space="preserve"> PAGEREF _Toc18134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71AEA94A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_Toc12680 </w:instrText>
      </w:r>
      <w: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12 </w:t>
      </w:r>
      <w:r>
        <w:rPr>
          <w:rFonts w:hint="eastAsia"/>
          <w:lang w:val="en-US" w:eastAsia="zh-CN"/>
        </w:rPr>
        <w:t xml:space="preserve"> 服务类型与告警</w:t>
      </w:r>
      <w:r>
        <w:tab/>
      </w:r>
      <w:r>
        <w:fldChar w:fldCharType="begin"/>
      </w:r>
      <w:r>
        <w:instrText xml:space="preserve"> PAGEREF _Toc12680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421D1B5E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_Toc13392 </w:instrText>
      </w:r>
      <w: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13 </w:t>
      </w:r>
      <w:r>
        <w:rPr>
          <w:rFonts w:hint="eastAsia"/>
          <w:lang w:val="en-US" w:eastAsia="zh-CN"/>
        </w:rPr>
        <w:t xml:space="preserve"> 业务健康看板</w:t>
      </w:r>
      <w:r>
        <w:tab/>
      </w:r>
      <w:r>
        <w:fldChar w:fldCharType="begin"/>
      </w:r>
      <w:r>
        <w:instrText xml:space="preserve"> PAGEREF _Toc13392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07818FE6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_Toc1115 </w:instrText>
      </w:r>
      <w: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14 </w:t>
      </w:r>
      <w:r>
        <w:rPr>
          <w:rFonts w:hint="eastAsia"/>
          <w:lang w:val="en-US" w:eastAsia="zh-CN"/>
        </w:rPr>
        <w:t xml:space="preserve"> 资源全局视图</w:t>
      </w:r>
      <w:r>
        <w:tab/>
      </w:r>
      <w:r>
        <w:fldChar w:fldCharType="begin"/>
      </w:r>
      <w:r>
        <w:instrText xml:space="preserve"> PAGEREF _Toc1115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5621D17C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_Toc10322 </w:instrText>
      </w:r>
      <w: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15 </w:t>
      </w:r>
      <w:r>
        <w:rPr>
          <w:rFonts w:hint="eastAsia"/>
          <w:lang w:val="en-US" w:eastAsia="zh-CN"/>
        </w:rPr>
        <w:t xml:space="preserve"> 服务器列表</w:t>
      </w:r>
      <w:r>
        <w:tab/>
      </w:r>
      <w:r>
        <w:fldChar w:fldCharType="begin"/>
      </w:r>
      <w:r>
        <w:instrText xml:space="preserve"> PAGEREF _Toc10322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2ADD1E40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_Toc25834 </w:instrText>
      </w:r>
      <w: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16 </w:t>
      </w:r>
      <w:r>
        <w:rPr>
          <w:rFonts w:hint="eastAsia"/>
          <w:lang w:val="en-US" w:eastAsia="zh-CN"/>
        </w:rPr>
        <w:t xml:space="preserve"> 内存监控</w:t>
      </w:r>
      <w:r>
        <w:tab/>
      </w:r>
      <w:r>
        <w:fldChar w:fldCharType="begin"/>
      </w:r>
      <w:r>
        <w:instrText xml:space="preserve"> PAGEREF _Toc25834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0B98F887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_Toc4802 </w:instrText>
      </w:r>
      <w: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17 </w:t>
      </w:r>
      <w:r>
        <w:rPr>
          <w:rFonts w:hint="eastAsia"/>
          <w:lang w:val="en-US" w:eastAsia="zh-CN"/>
        </w:rPr>
        <w:t xml:space="preserve"> 内存使用率分布与告警</w:t>
      </w:r>
      <w:r>
        <w:tab/>
      </w:r>
      <w:r>
        <w:fldChar w:fldCharType="begin"/>
      </w:r>
      <w:r>
        <w:instrText xml:space="preserve"> PAGEREF _Toc4802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25ADFC06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_Toc20587 </w:instrText>
      </w:r>
      <w: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18 </w:t>
      </w:r>
      <w:r>
        <w:rPr>
          <w:rFonts w:hint="eastAsia"/>
          <w:lang w:val="en-US" w:eastAsia="zh-CN"/>
        </w:rPr>
        <w:t xml:space="preserve"> 磁盘监控</w:t>
      </w:r>
      <w:r>
        <w:tab/>
      </w:r>
      <w:r>
        <w:fldChar w:fldCharType="begin"/>
      </w:r>
      <w:r>
        <w:instrText xml:space="preserve"> PAGEREF _Toc20587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0882EBD1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_Toc22934 </w:instrText>
      </w:r>
      <w: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19 </w:t>
      </w:r>
      <w:r>
        <w:rPr>
          <w:rFonts w:hint="eastAsia"/>
          <w:lang w:val="en-US" w:eastAsia="zh-CN"/>
        </w:rPr>
        <w:t xml:space="preserve"> 磁盘分区详情</w:t>
      </w:r>
      <w:r>
        <w:tab/>
      </w:r>
      <w:r>
        <w:fldChar w:fldCharType="begin"/>
      </w:r>
      <w:r>
        <w:instrText xml:space="preserve"> PAGEREF _Toc22934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7A643AD3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_Toc21685 </w:instrText>
      </w:r>
      <w: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20 </w:t>
      </w:r>
      <w:r>
        <w:rPr>
          <w:rFonts w:hint="eastAsia"/>
          <w:lang w:val="en-US" w:eastAsia="zh-CN"/>
        </w:rPr>
        <w:t xml:space="preserve"> 磁盘读写延迟情况</w:t>
      </w:r>
      <w:r>
        <w:tab/>
      </w:r>
      <w:r>
        <w:fldChar w:fldCharType="begin"/>
      </w:r>
      <w:r>
        <w:instrText xml:space="preserve"> PAGEREF _Toc21685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6FA5A494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_Toc12942 </w:instrText>
      </w:r>
      <w: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21 </w:t>
      </w:r>
      <w:r>
        <w:rPr>
          <w:rFonts w:hint="eastAsia"/>
          <w:lang w:val="en-US" w:eastAsia="zh-CN"/>
        </w:rPr>
        <w:t xml:space="preserve"> 出入站与流量趋势</w:t>
      </w:r>
      <w:r>
        <w:tab/>
      </w:r>
      <w:r>
        <w:fldChar w:fldCharType="begin"/>
      </w:r>
      <w:r>
        <w:instrText xml:space="preserve"> PAGEREF _Toc12942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16D867D9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_Toc22426 </w:instrText>
      </w:r>
      <w: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22 </w:t>
      </w:r>
      <w:r>
        <w:rPr>
          <w:rFonts w:hint="eastAsia"/>
          <w:lang w:val="en-US" w:eastAsia="zh-CN"/>
        </w:rPr>
        <w:t xml:space="preserve"> TOP连接IP与数据包统计</w:t>
      </w:r>
      <w:r>
        <w:tab/>
      </w:r>
      <w:r>
        <w:fldChar w:fldCharType="begin"/>
      </w:r>
      <w:r>
        <w:instrText xml:space="preserve"> PAGEREF _Toc22426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1A9F50F0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_Toc17699 </w:instrText>
      </w:r>
      <w: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23 </w:t>
      </w:r>
      <w:r>
        <w:rPr>
          <w:rFonts w:hint="eastAsia"/>
          <w:lang w:val="en-US" w:eastAsia="zh-CN"/>
        </w:rPr>
        <w:t xml:space="preserve"> 进程监控概况</w:t>
      </w:r>
      <w:r>
        <w:tab/>
      </w:r>
      <w:r>
        <w:fldChar w:fldCharType="begin"/>
      </w:r>
      <w:r>
        <w:instrText xml:space="preserve"> PAGEREF _Toc17699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46DAC0A9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_Toc26744 </w:instrText>
      </w:r>
      <w: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24 </w:t>
      </w:r>
      <w:r>
        <w:rPr>
          <w:rFonts w:hint="eastAsia"/>
          <w:lang w:val="en-US" w:eastAsia="zh-CN"/>
        </w:rPr>
        <w:t xml:space="preserve"> 进程列表</w:t>
      </w:r>
      <w:r>
        <w:tab/>
      </w:r>
      <w:r>
        <w:fldChar w:fldCharType="begin"/>
      </w:r>
      <w:r>
        <w:instrText xml:space="preserve"> PAGEREF _Toc26744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678CE267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_Toc10427 </w:instrText>
      </w:r>
      <w: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25 </w:t>
      </w:r>
      <w:r>
        <w:rPr>
          <w:rFonts w:hint="eastAsia"/>
          <w:lang w:val="en-US" w:eastAsia="zh-CN"/>
        </w:rPr>
        <w:t xml:space="preserve"> 硬件健康监控</w:t>
      </w:r>
      <w:r>
        <w:tab/>
      </w:r>
      <w:r>
        <w:fldChar w:fldCharType="begin"/>
      </w:r>
      <w:r>
        <w:instrText xml:space="preserve"> PAGEREF _Toc10427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1904315B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_Toc20491 </w:instrText>
      </w:r>
      <w: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26 </w:t>
      </w:r>
      <w:r>
        <w:rPr>
          <w:rFonts w:hint="eastAsia"/>
          <w:lang w:val="en-US" w:eastAsia="zh-CN"/>
        </w:rPr>
        <w:t xml:space="preserve"> 服务器硬件详情</w:t>
      </w:r>
      <w:r>
        <w:tab/>
      </w:r>
      <w:r>
        <w:fldChar w:fldCharType="begin"/>
      </w:r>
      <w:r>
        <w:instrText xml:space="preserve"> PAGEREF _Toc20491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7B3FBCF0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_Toc4894 </w:instrText>
      </w:r>
      <w: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27 </w:t>
      </w:r>
      <w:r>
        <w:rPr>
          <w:rFonts w:hint="eastAsia"/>
          <w:lang w:val="en-US" w:eastAsia="zh-CN"/>
        </w:rPr>
        <w:t xml:space="preserve"> ECS云主机监控</w:t>
      </w:r>
      <w:r>
        <w:tab/>
      </w:r>
      <w:r>
        <w:fldChar w:fldCharType="begin"/>
      </w:r>
      <w:r>
        <w:instrText xml:space="preserve"> PAGEREF _Toc4894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0E697255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_Toc21125 </w:instrText>
      </w:r>
      <w: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28 </w:t>
      </w:r>
      <w:r>
        <w:rPr>
          <w:rFonts w:hint="eastAsia"/>
          <w:lang w:val="en-US" w:eastAsia="zh-CN"/>
        </w:rPr>
        <w:t xml:space="preserve"> ECS实例列表</w:t>
      </w:r>
      <w:r>
        <w:tab/>
      </w:r>
      <w:r>
        <w:fldChar w:fldCharType="begin"/>
      </w:r>
      <w:r>
        <w:instrText xml:space="preserve"> PAGEREF _Toc21125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4430306B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_Toc19245 </w:instrText>
      </w:r>
      <w: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29 </w:t>
      </w:r>
      <w:r>
        <w:rPr>
          <w:rFonts w:hint="eastAsia"/>
          <w:lang w:val="en-US" w:eastAsia="zh-CN"/>
        </w:rPr>
        <w:t xml:space="preserve"> 集群使用率</w:t>
      </w:r>
      <w:r>
        <w:tab/>
      </w:r>
      <w:r>
        <w:fldChar w:fldCharType="begin"/>
      </w:r>
      <w:r>
        <w:instrText xml:space="preserve"> PAGEREF _Toc19245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0E11BC19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_Toc22497 </w:instrText>
      </w:r>
      <w: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30 </w:t>
      </w:r>
      <w:r>
        <w:rPr>
          <w:rFonts w:hint="eastAsia"/>
          <w:lang w:val="en-US" w:eastAsia="zh-CN"/>
        </w:rPr>
        <w:t xml:space="preserve"> 集群节点列表</w:t>
      </w:r>
      <w:r>
        <w:tab/>
      </w:r>
      <w:r>
        <w:fldChar w:fldCharType="begin"/>
      </w:r>
      <w:r>
        <w:instrText xml:space="preserve"> PAGEREF _Toc22497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7C5799AC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_Toc13266 </w:instrText>
      </w:r>
      <w: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31 </w:t>
      </w:r>
      <w:r>
        <w:rPr>
          <w:rFonts w:hint="eastAsia"/>
          <w:lang w:val="en-US" w:eastAsia="zh-CN"/>
        </w:rPr>
        <w:t xml:space="preserve"> 异常Pod列表</w:t>
      </w:r>
      <w:r>
        <w:tab/>
      </w:r>
      <w:r>
        <w:fldChar w:fldCharType="begin"/>
      </w:r>
      <w:r>
        <w:instrText xml:space="preserve"> PAGEREF _Toc13266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7DBF011E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_Toc28276 </w:instrText>
      </w:r>
      <w: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32 </w:t>
      </w:r>
      <w:r>
        <w:rPr>
          <w:rFonts w:hint="eastAsia"/>
          <w:lang w:val="en-US" w:eastAsia="zh-CN"/>
        </w:rPr>
        <w:t xml:space="preserve"> 镜像仓库监控</w:t>
      </w:r>
      <w:r>
        <w:tab/>
      </w:r>
      <w:r>
        <w:fldChar w:fldCharType="begin"/>
      </w:r>
      <w:r>
        <w:instrText xml:space="preserve"> PAGEREF _Toc28276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1377601E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_Toc819 </w:instrText>
      </w:r>
      <w: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33 </w:t>
      </w:r>
      <w:r>
        <w:rPr>
          <w:rFonts w:hint="eastAsia"/>
          <w:lang w:val="en-US" w:eastAsia="zh-CN"/>
        </w:rPr>
        <w:t xml:space="preserve"> 数据库云实例监控</w:t>
      </w:r>
      <w:r>
        <w:tab/>
      </w:r>
      <w:r>
        <w:fldChar w:fldCharType="begin"/>
      </w:r>
      <w:r>
        <w:instrText xml:space="preserve"> PAGEREF _Toc819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24CC0DB6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_Toc23493 </w:instrText>
      </w:r>
      <w: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34 </w:t>
      </w:r>
      <w:r>
        <w:rPr>
          <w:rFonts w:hint="eastAsia"/>
          <w:lang w:val="en-US" w:eastAsia="zh-CN"/>
        </w:rPr>
        <w:t xml:space="preserve"> 负载均衡监控</w:t>
      </w:r>
      <w:r>
        <w:tab/>
      </w:r>
      <w:r>
        <w:fldChar w:fldCharType="begin"/>
      </w:r>
      <w:r>
        <w:instrText xml:space="preserve"> PAGEREF _Toc23493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77D5AC26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_Toc31275 </w:instrText>
      </w:r>
      <w: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35 </w:t>
      </w:r>
      <w:r>
        <w:rPr>
          <w:rFonts w:hint="eastAsia"/>
          <w:lang w:val="en-US" w:eastAsia="zh-CN"/>
        </w:rPr>
        <w:t xml:space="preserve"> 对象存储OSS</w:t>
      </w:r>
      <w:r>
        <w:tab/>
      </w:r>
      <w:r>
        <w:fldChar w:fldCharType="begin"/>
      </w:r>
      <w:r>
        <w:instrText xml:space="preserve"> PAGEREF _Toc31275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090F8B1E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_Toc12190 </w:instrText>
      </w:r>
      <w: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36 </w:t>
      </w:r>
      <w:r>
        <w:rPr>
          <w:rFonts w:hint="eastAsia"/>
          <w:lang w:val="en-US" w:eastAsia="zh-CN"/>
        </w:rPr>
        <w:t xml:space="preserve"> JVM性能情况监控</w:t>
      </w:r>
      <w:r>
        <w:tab/>
      </w:r>
      <w:r>
        <w:fldChar w:fldCharType="begin"/>
      </w:r>
      <w:r>
        <w:instrText xml:space="preserve"> PAGEREF _Toc12190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12BFFA5A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_Toc12282 </w:instrText>
      </w:r>
      <w: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37 </w:t>
      </w:r>
      <w:r>
        <w:rPr>
          <w:rFonts w:hint="eastAsia"/>
          <w:lang w:val="en-US" w:eastAsia="zh-CN"/>
        </w:rPr>
        <w:t xml:space="preserve"> 内存分区详情</w:t>
      </w:r>
      <w:r>
        <w:tab/>
      </w:r>
      <w:r>
        <w:fldChar w:fldCharType="begin"/>
      </w:r>
      <w:r>
        <w:instrText xml:space="preserve"> PAGEREF _Toc12282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7867342B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_Toc3427 </w:instrText>
      </w:r>
      <w: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38 </w:t>
      </w:r>
      <w:r>
        <w:rPr>
          <w:rFonts w:hint="eastAsia"/>
          <w:lang w:val="en-US" w:eastAsia="zh-CN"/>
        </w:rPr>
        <w:t xml:space="preserve"> 微服务拓扑图</w:t>
      </w:r>
      <w:r>
        <w:tab/>
      </w:r>
      <w:r>
        <w:fldChar w:fldCharType="begin"/>
      </w:r>
      <w:r>
        <w:instrText xml:space="preserve"> PAGEREF _Toc3427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79C9FF27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_Toc17979 </w:instrText>
      </w:r>
      <w: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39 </w:t>
      </w:r>
      <w:r>
        <w:rPr>
          <w:rFonts w:hint="eastAsia"/>
          <w:lang w:val="en-US" w:eastAsia="zh-CN"/>
        </w:rPr>
        <w:t xml:space="preserve"> 服务列表</w:t>
      </w:r>
      <w:r>
        <w:tab/>
      </w:r>
      <w:r>
        <w:fldChar w:fldCharType="begin"/>
      </w:r>
      <w:r>
        <w:instrText xml:space="preserve"> PAGEREF _Toc17979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08C9E3FD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_Toc8099 </w:instrText>
      </w:r>
      <w: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40 </w:t>
      </w:r>
      <w:r>
        <w:rPr>
          <w:rFonts w:hint="eastAsia"/>
          <w:lang w:val="en-US" w:eastAsia="zh-CN"/>
        </w:rPr>
        <w:t xml:space="preserve"> MYSQL监控</w:t>
      </w:r>
      <w:r>
        <w:tab/>
      </w:r>
      <w:r>
        <w:fldChar w:fldCharType="begin"/>
      </w:r>
      <w:r>
        <w:instrText xml:space="preserve"> PAGEREF _Toc8099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43DF3D52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_Toc6423 </w:instrText>
      </w:r>
      <w: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41 </w:t>
      </w:r>
      <w:r>
        <w:rPr>
          <w:rFonts w:hint="eastAsia"/>
          <w:lang w:val="en-US" w:eastAsia="zh-CN"/>
        </w:rPr>
        <w:t xml:space="preserve"> 数据库列表与慢查</w:t>
      </w:r>
      <w:r>
        <w:tab/>
      </w:r>
      <w:r>
        <w:fldChar w:fldCharType="begin"/>
      </w:r>
      <w:r>
        <w:instrText xml:space="preserve"> PAGEREF _Toc6423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781BAFEE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_Toc27117 </w:instrText>
      </w:r>
      <w: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42 </w:t>
      </w:r>
      <w:r>
        <w:rPr>
          <w:rFonts w:hint="eastAsia"/>
          <w:lang w:val="en-US" w:eastAsia="zh-CN"/>
        </w:rPr>
        <w:t xml:space="preserve"> Redis监控</w:t>
      </w:r>
      <w:r>
        <w:tab/>
      </w:r>
      <w:r>
        <w:fldChar w:fldCharType="begin"/>
      </w:r>
      <w:r>
        <w:instrText xml:space="preserve"> PAGEREF _Toc27117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18CA5F69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_Toc16313 </w:instrText>
      </w:r>
      <w: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43 </w:t>
      </w:r>
      <w:r>
        <w:rPr>
          <w:rFonts w:hint="eastAsia"/>
          <w:lang w:val="en-US" w:eastAsia="zh-CN"/>
        </w:rPr>
        <w:t xml:space="preserve"> 大KEY与慢查</w:t>
      </w:r>
      <w:r>
        <w:tab/>
      </w:r>
      <w:r>
        <w:fldChar w:fldCharType="begin"/>
      </w:r>
      <w:r>
        <w:instrText xml:space="preserve"> PAGEREF _Toc16313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02929402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_Toc27877 </w:instrText>
      </w:r>
      <w: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44 </w:t>
      </w:r>
      <w:r>
        <w:rPr>
          <w:rFonts w:hint="eastAsia"/>
          <w:lang w:val="en-US" w:eastAsia="zh-CN"/>
        </w:rPr>
        <w:t xml:space="preserve"> MongoDB监控</w:t>
      </w:r>
      <w:r>
        <w:tab/>
      </w:r>
      <w:r>
        <w:fldChar w:fldCharType="begin"/>
      </w:r>
      <w:r>
        <w:instrText xml:space="preserve"> PAGEREF _Toc27877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4062EA13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_Toc28929 </w:instrText>
      </w:r>
      <w: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45 </w:t>
      </w:r>
      <w:r>
        <w:rPr>
          <w:rFonts w:hint="eastAsia"/>
          <w:lang w:val="en-US" w:eastAsia="zh-CN"/>
        </w:rPr>
        <w:t xml:space="preserve"> MongoDB实例信息与慢查</w:t>
      </w:r>
      <w:r>
        <w:tab/>
      </w:r>
      <w:r>
        <w:fldChar w:fldCharType="begin"/>
      </w:r>
      <w:r>
        <w:instrText xml:space="preserve"> PAGEREF _Toc28929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047888B4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_Toc20630 </w:instrText>
      </w:r>
      <w: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46 </w:t>
      </w:r>
      <w:r>
        <w:rPr>
          <w:rFonts w:hint="eastAsia"/>
          <w:lang w:val="en-US" w:eastAsia="zh-CN"/>
        </w:rPr>
        <w:t xml:space="preserve"> Oracle数据库监控</w:t>
      </w:r>
      <w:r>
        <w:tab/>
      </w:r>
      <w:r>
        <w:fldChar w:fldCharType="begin"/>
      </w:r>
      <w:r>
        <w:instrText xml:space="preserve"> PAGEREF _Toc20630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54982EA0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_Toc8317 </w:instrText>
      </w:r>
      <w: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47 </w:t>
      </w:r>
      <w:r>
        <w:rPr>
          <w:rFonts w:hint="eastAsia"/>
          <w:lang w:val="en-US" w:eastAsia="zh-CN"/>
        </w:rPr>
        <w:t xml:space="preserve"> Oracle实例与表空间情况</w:t>
      </w:r>
      <w:r>
        <w:tab/>
      </w:r>
      <w:r>
        <w:fldChar w:fldCharType="begin"/>
      </w:r>
      <w:r>
        <w:instrText xml:space="preserve"> PAGEREF _Toc8317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21EEB63F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_Toc2314 </w:instrText>
      </w:r>
      <w: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48 </w:t>
      </w:r>
      <w:r>
        <w:rPr>
          <w:rFonts w:hint="eastAsia"/>
          <w:lang w:val="en-US" w:eastAsia="zh-CN"/>
        </w:rPr>
        <w:t xml:space="preserve"> 慢SQL趋势与慢SQL列表</w:t>
      </w:r>
      <w:r>
        <w:tab/>
      </w:r>
      <w:r>
        <w:fldChar w:fldCharType="begin"/>
      </w:r>
      <w:r>
        <w:instrText xml:space="preserve"> PAGEREF _Toc2314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54F13166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_Toc26517 </w:instrText>
      </w:r>
      <w: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49 </w:t>
      </w:r>
      <w:r>
        <w:rPr>
          <w:rFonts w:hint="eastAsia"/>
          <w:lang w:val="en-US" w:eastAsia="zh-CN"/>
        </w:rPr>
        <w:t xml:space="preserve"> 索引优化列表与建议</w:t>
      </w:r>
      <w:r>
        <w:tab/>
      </w:r>
      <w:r>
        <w:fldChar w:fldCharType="begin"/>
      </w:r>
      <w:r>
        <w:instrText xml:space="preserve"> PAGEREF _Toc26517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344EE57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 w14:paraId="0643370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65F462D6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" w:name="heading_2"/>
      <w:bookmarkStart w:id="2" w:name="_Toc18885"/>
      <w:r>
        <w:t>运维工具应用情况</w:t>
      </w:r>
      <w:bookmarkEnd w:id="1"/>
      <w:bookmarkEnd w:id="2"/>
    </w:p>
    <w:p w14:paraId="115FBB99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" w:name="heading_3"/>
      <w:r>
        <w:t xml:space="preserve"> </w:t>
      </w:r>
      <w:bookmarkStart w:id="4" w:name="_Toc11424"/>
      <w:r>
        <w:t>iTop平台应用情况</w:t>
      </w:r>
      <w:bookmarkEnd w:id="3"/>
      <w:bookmarkEnd w:id="4"/>
    </w:p>
    <w:p w14:paraId="33E4B14C">
      <w:pPr>
        <w:pStyle w:val="3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" w:name="heading_4"/>
      <w:bookmarkStart w:id="6" w:name="_Toc11053"/>
      <w:r>
        <w:t>平台介绍</w:t>
      </w:r>
      <w:bookmarkEnd w:id="5"/>
      <w:bookmarkEnd w:id="6"/>
      <w:bookmarkStart w:id="109" w:name="_GoBack"/>
      <w:bookmarkEnd w:id="109"/>
    </w:p>
    <w:p w14:paraId="52FA5E5B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iTop是公司采用的开源运维管理平台，集成了服务台、配置管理、服务管理、变更管理、数据管理、客户管理、管理工具、</w:t>
      </w:r>
      <w:r>
        <w:rPr>
          <w:rFonts w:hint="eastAsia"/>
          <w:lang w:eastAsia="zh-CN"/>
        </w:rPr>
        <w:t>服务知识</w:t>
      </w:r>
      <w:r>
        <w:t>等功能模块，有效提升了运维管理效率。</w:t>
      </w:r>
    </w:p>
    <w:p w14:paraId="3F075725">
      <w:pPr>
        <w:pStyle w:val="3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" w:name="heading_5"/>
      <w:bookmarkStart w:id="8" w:name="_Toc9499"/>
      <w:r>
        <w:t>主要功能</w:t>
      </w:r>
      <w:bookmarkEnd w:id="7"/>
      <w:bookmarkEnd w:id="8"/>
    </w:p>
    <w:p w14:paraId="6FFAB5A4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服务台：服务台主要功能是接受用户需求，客户通过电话、微信等方式提出用户需求，通过服务台登记并判断优先级，分配给对应工程师处理。服务台根据服务及子服务的分类，判断紧急度和优先级，分配对应的工程师处理。</w:t>
      </w:r>
    </w:p>
    <w:p w14:paraId="798A2F24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9" w:name="_Toc28388"/>
      <w:bookmarkStart w:id="10" w:name="_Toc6106"/>
      <w:r>
        <w:rPr>
          <w:rFonts w:hint="eastAsia"/>
          <w:lang w:val="en-US" w:eastAsia="zh-CN"/>
        </w:rPr>
        <w:t xml:space="preserve"> </w:t>
      </w:r>
      <w:bookmarkEnd w:id="9"/>
      <w:r>
        <w:rPr>
          <w:rFonts w:hint="eastAsia"/>
          <w:lang w:val="en-US" w:eastAsia="zh-CN"/>
        </w:rPr>
        <w:t>服务台需求仪表盘</w:t>
      </w:r>
      <w:bookmarkEnd w:id="10"/>
    </w:p>
    <w:p w14:paraId="71CC47A7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center"/>
        <w:textAlignment w:val="baseline"/>
      </w:pPr>
      <w:r>
        <w:drawing>
          <wp:inline distT="0" distB="0" distL="114300" distR="114300">
            <wp:extent cx="5265420" cy="2660650"/>
            <wp:effectExtent l="0" t="0" r="11430" b="6350"/>
            <wp:docPr id="4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B862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2034B9E0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11" w:name="_Toc21858"/>
      <w:r>
        <w:rPr>
          <w:rFonts w:hint="eastAsia"/>
          <w:lang w:val="en-US" w:eastAsia="zh-CN"/>
        </w:rPr>
        <w:t xml:space="preserve"> 服务台新建需求</w:t>
      </w:r>
      <w:bookmarkEnd w:id="11"/>
    </w:p>
    <w:p w14:paraId="0145B99B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center"/>
        <w:textAlignment w:val="baseline"/>
      </w:pPr>
      <w:r>
        <w:drawing>
          <wp:inline distT="0" distB="0" distL="114300" distR="114300">
            <wp:extent cx="5265420" cy="2687320"/>
            <wp:effectExtent l="0" t="0" r="11430" b="17780"/>
            <wp:docPr id="4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8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C7021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12" w:name="_Toc11872"/>
      <w:r>
        <w:rPr>
          <w:rFonts w:hint="eastAsia"/>
          <w:lang w:val="en-US" w:eastAsia="zh-CN"/>
        </w:rPr>
        <w:t xml:space="preserve"> 服务台需求搜索</w:t>
      </w:r>
      <w:bookmarkEnd w:id="12"/>
    </w:p>
    <w:p w14:paraId="086CD27A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center"/>
        <w:textAlignment w:val="baseline"/>
      </w:pPr>
      <w:r>
        <w:drawing>
          <wp:inline distT="0" distB="0" distL="114300" distR="114300">
            <wp:extent cx="5264785" cy="2595245"/>
            <wp:effectExtent l="0" t="0" r="12065" b="14605"/>
            <wp:docPr id="3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9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F04E1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  <w:lang w:val="en-US" w:eastAsia="zh-CN"/>
        </w:rPr>
        <w:t>事件管理：</w:t>
      </w:r>
      <w:r>
        <w:rPr>
          <w:rFonts w:hint="eastAsia"/>
        </w:rPr>
        <w:t>事件管理的目标是在最小化影响客户业务的前提下，使IT系统尽快恢复至服务级别协议约定的服务级别，同时记录事件过程，为其他流程提供支持。</w:t>
      </w:r>
    </w:p>
    <w:p w14:paraId="342ADAE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本软件的事件管理功能支持以下活动：记录并分类事件请求，指派工程师响应处理，协调解决问题，征得用户同意后关闭请求。事件可升级为问题或触发变更请求，整个过程受服务级别协议约束，推动运维服务持续改进</w:t>
      </w:r>
    </w:p>
    <w:p w14:paraId="684AD9D6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</w:p>
    <w:p w14:paraId="6A504ED1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</w:p>
    <w:p w14:paraId="36DEDC77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 w:ascii="宋体" w:hAnsi="宋体" w:eastAsia="宋体" w:cs="Times New Roman"/>
          <w:sz w:val="20"/>
          <w:szCs w:val="24"/>
          <w:lang w:val="en-US" w:eastAsia="zh-CN" w:bidi="ar-SA"/>
        </w:rPr>
      </w:pPr>
      <w:bookmarkStart w:id="13" w:name="heading_6"/>
    </w:p>
    <w:p w14:paraId="2F1609C7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 w:ascii="宋体" w:hAnsi="宋体" w:eastAsia="宋体" w:cs="Times New Roman"/>
          <w:sz w:val="20"/>
          <w:szCs w:val="24"/>
          <w:lang w:val="en-US" w:eastAsia="zh-CN" w:bidi="ar-SA"/>
        </w:rPr>
      </w:pPr>
    </w:p>
    <w:p w14:paraId="1C6A938F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bookmarkStart w:id="14" w:name="_Toc4250"/>
      <w:r>
        <w:rPr>
          <w:rFonts w:hint="eastAsia"/>
          <w:lang w:val="en-US" w:eastAsia="zh-CN"/>
        </w:rPr>
        <w:t xml:space="preserve"> 事件管理概况</w:t>
      </w:r>
      <w:bookmarkEnd w:id="14"/>
    </w:p>
    <w:p w14:paraId="15DDE537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 w:ascii="宋体" w:hAnsi="宋体" w:eastAsia="宋体" w:cs="Times New Roman"/>
          <w:sz w:val="20"/>
          <w:szCs w:val="24"/>
          <w:lang w:val="en-US" w:eastAsia="zh-CN" w:bidi="ar-SA"/>
        </w:rPr>
      </w:pPr>
      <w:r>
        <w:drawing>
          <wp:inline distT="0" distB="0" distL="114300" distR="114300">
            <wp:extent cx="5271135" cy="2362835"/>
            <wp:effectExtent l="0" t="0" r="5715" b="18415"/>
            <wp:docPr id="2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6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99B9C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bookmarkStart w:id="15" w:name="_Toc11494"/>
      <w:r>
        <w:rPr>
          <w:rFonts w:hint="eastAsia"/>
          <w:lang w:val="en-US" w:eastAsia="zh-CN"/>
        </w:rPr>
        <w:t xml:space="preserve"> 事件基本信息</w:t>
      </w:r>
      <w:bookmarkEnd w:id="15"/>
    </w:p>
    <w:p w14:paraId="4B3B3B0C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drawing>
          <wp:inline distT="0" distB="0" distL="114300" distR="114300">
            <wp:extent cx="5264150" cy="2642870"/>
            <wp:effectExtent l="0" t="0" r="12700" b="5080"/>
            <wp:docPr id="2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4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AC461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问题管理：问题管理的目标是调查和分析IT基础架构的薄弱环节，查明事件产生的根本原因，制定解决方案并防止事件再次发生，将问题和事件对业务的影响降至最低。</w:t>
      </w:r>
    </w:p>
    <w:p w14:paraId="037A42D9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事件管理可触发问题管理流程，监控系统也可能触发问题管理。事件是局部的、需及时解决；问题是全局的、需根治以防止再次发生。问题管理涉及面更广，影响更大。</w:t>
      </w:r>
    </w:p>
    <w:p w14:paraId="3E3284B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5F2C57BF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6</w:t>
      </w:r>
      <w:r>
        <w:rPr>
          <w:rFonts w:hint="eastAsia"/>
          <w:lang w:val="en-US" w:eastAsia="zh-CN"/>
        </w:rPr>
        <w:fldChar w:fldCharType="end"/>
      </w:r>
      <w:bookmarkStart w:id="16" w:name="_Toc22061"/>
      <w:r>
        <w:rPr>
          <w:rFonts w:hint="eastAsia"/>
          <w:lang w:val="en-US" w:eastAsia="zh-CN"/>
        </w:rPr>
        <w:t xml:space="preserve"> 问题基本概况</w:t>
      </w:r>
      <w:bookmarkEnd w:id="16"/>
    </w:p>
    <w:p w14:paraId="2AF2DF5A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 w:ascii="宋体" w:hAnsi="宋体" w:eastAsia="宋体" w:cs="Times New Roman"/>
          <w:sz w:val="20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sz w:val="20"/>
          <w:szCs w:val="24"/>
          <w:lang w:val="en-US" w:eastAsia="zh-CN" w:bidi="ar-SA"/>
        </w:rPr>
        <w:drawing>
          <wp:inline distT="0" distB="0" distL="114300" distR="114300">
            <wp:extent cx="4927600" cy="2370455"/>
            <wp:effectExtent l="0" t="0" r="6350" b="10795"/>
            <wp:docPr id="7" name="图片 32" descr="C:\Users\科大睿智\Desktop\004.png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2" descr="C:\Users\科大睿智\Desktop\004.png00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237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61377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7</w:t>
      </w:r>
      <w:r>
        <w:rPr>
          <w:rFonts w:hint="eastAsia"/>
          <w:lang w:val="en-US" w:eastAsia="zh-CN"/>
        </w:rPr>
        <w:fldChar w:fldCharType="end"/>
      </w:r>
      <w:bookmarkStart w:id="17" w:name="_Toc3523"/>
      <w:r>
        <w:rPr>
          <w:rFonts w:hint="eastAsia"/>
          <w:lang w:val="en-US" w:eastAsia="zh-CN"/>
        </w:rPr>
        <w:t xml:space="preserve"> 问题基本信息</w:t>
      </w:r>
      <w:bookmarkEnd w:id="17"/>
    </w:p>
    <w:p w14:paraId="02DE1F78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drawing>
          <wp:inline distT="0" distB="0" distL="114300" distR="114300">
            <wp:extent cx="4921250" cy="2486025"/>
            <wp:effectExtent l="0" t="0" r="12700" b="9525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125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F3331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</w:p>
    <w:p w14:paraId="78E548D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8</w:t>
      </w:r>
      <w:r>
        <w:rPr>
          <w:rFonts w:hint="eastAsia"/>
          <w:lang w:val="en-US" w:eastAsia="zh-CN"/>
        </w:rPr>
        <w:fldChar w:fldCharType="end"/>
      </w:r>
      <w:bookmarkStart w:id="18" w:name="_Toc20293"/>
      <w:r>
        <w:rPr>
          <w:rFonts w:hint="eastAsia"/>
          <w:lang w:val="en-US" w:eastAsia="zh-CN"/>
        </w:rPr>
        <w:t xml:space="preserve"> 变更基本信息</w:t>
      </w:r>
      <w:bookmarkEnd w:id="18"/>
    </w:p>
    <w:p w14:paraId="24F992F1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 w:ascii="宋体" w:hAnsi="宋体" w:eastAsia="宋体" w:cs="Times New Roman"/>
          <w:sz w:val="20"/>
          <w:szCs w:val="24"/>
          <w:lang w:val="en-US" w:eastAsia="zh-CN" w:bidi="ar-SA"/>
        </w:rPr>
      </w:pPr>
      <w:r>
        <w:drawing>
          <wp:inline distT="0" distB="0" distL="114300" distR="114300">
            <wp:extent cx="4872355" cy="2442845"/>
            <wp:effectExtent l="0" t="0" r="4445" b="14605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2355" cy="244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CFB99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  <w:lang w:val="en-US" w:eastAsia="zh-CN"/>
        </w:rPr>
        <w:t>服务知识</w:t>
      </w:r>
      <w:r>
        <w:rPr>
          <w:rFonts w:hint="eastAsia"/>
        </w:rPr>
        <w:t>管理用于集中管理知识文档、图纸、视频、音频等信息内容，具备知识操纵、查询、控制、搜索等功能。</w:t>
      </w:r>
    </w:p>
    <w:p w14:paraId="4147C04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本软件支持以下操作：</w:t>
      </w:r>
    </w:p>
    <w:p w14:paraId="2D056D39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集中存储：搭建统一的文档共享平台，实现海量文档集中管理。</w:t>
      </w:r>
    </w:p>
    <w:p w14:paraId="0D6FDA2E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目录结构：支持树形目录结构，可无限创建文件夹，支持自定义排序。</w:t>
      </w:r>
    </w:p>
    <w:p w14:paraId="4A5DC11A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文档排序：支持按标题、大小、日期、上传人等属性排序。</w:t>
      </w:r>
    </w:p>
    <w:p w14:paraId="47119BC6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显示模式：支持列表模式或缩略图模式显示。</w:t>
      </w:r>
    </w:p>
    <w:p w14:paraId="586D14C4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全文搜索：支持全文搜索及高级检索，快速精准查找文件。</w:t>
      </w:r>
    </w:p>
    <w:p w14:paraId="2247FEEB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文档编辑器：可在浏览器中直接创建、阅读和编辑Office文件，无需下载安装软件。</w:t>
      </w:r>
    </w:p>
    <w:p w14:paraId="1B3A70B9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多文件上传：支持批量上传及压缩包导入，支持Office文档、PDF、图像、音视频、图纸等各类文件。</w:t>
      </w:r>
    </w:p>
    <w:p w14:paraId="520F69FD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版本管理：支持多版本关联，可查看、回退、下载历史版本。</w:t>
      </w:r>
    </w:p>
    <w:p w14:paraId="779B3E44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自动编号：提供25种变量，可自由组合设计编号规则。</w:t>
      </w:r>
    </w:p>
    <w:p w14:paraId="3B4B4DD9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文档审计：记录文档全生命周期的每一个操作，包括操作人、动作、时间等，实现全局审计跟踪。</w:t>
      </w:r>
    </w:p>
    <w:p w14:paraId="09E9464C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9</w:t>
      </w:r>
      <w:r>
        <w:rPr>
          <w:rFonts w:hint="eastAsia"/>
          <w:lang w:val="en-US" w:eastAsia="zh-CN"/>
        </w:rPr>
        <w:fldChar w:fldCharType="end"/>
      </w:r>
      <w:bookmarkStart w:id="19" w:name="_Toc155"/>
      <w:r>
        <w:rPr>
          <w:rFonts w:hint="eastAsia"/>
          <w:lang w:val="en-US" w:eastAsia="zh-CN"/>
        </w:rPr>
        <w:t xml:space="preserve"> 服务知识列表</w:t>
      </w:r>
      <w:bookmarkEnd w:id="19"/>
    </w:p>
    <w:p w14:paraId="4BF7D67E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 w:ascii="宋体" w:hAnsi="宋体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sz w:val="24"/>
          <w:szCs w:val="24"/>
          <w:lang w:val="en-US" w:eastAsia="zh-CN" w:bidi="ar-SA"/>
        </w:rPr>
        <w:drawing>
          <wp:inline distT="0" distB="0" distL="114300" distR="114300">
            <wp:extent cx="5303520" cy="2473325"/>
            <wp:effectExtent l="0" t="0" r="11430" b="3175"/>
            <wp:docPr id="11" name="图片 8" descr="C:/Users/vivi/Desktop/微信图片_20250405223425.png微信图片_20250405223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 descr="C:/Users/vivi/Desktop/微信图片_20250405223425.png微信图片_20250405223425"/>
                    <pic:cNvPicPr>
                      <a:picLocks noChangeAspect="1"/>
                    </pic:cNvPicPr>
                  </pic:nvPicPr>
                  <pic:blipFill>
                    <a:blip r:embed="rId14"/>
                    <a:srcRect t="10281" r="3041" b="605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7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6BDD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 w:ascii="宋体" w:hAnsi="宋体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sz w:val="24"/>
          <w:szCs w:val="24"/>
          <w:lang w:val="en-US" w:eastAsia="zh-CN" w:bidi="ar-SA"/>
        </w:rPr>
        <w:br w:type="page"/>
      </w:r>
    </w:p>
    <w:p w14:paraId="66AF993D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 w:ascii="宋体" w:hAnsi="宋体" w:eastAsia="宋体" w:cs="Times New Roman"/>
          <w:sz w:val="24"/>
          <w:szCs w:val="24"/>
          <w:lang w:val="en-US" w:eastAsia="zh-CN" w:bidi="ar-SA"/>
        </w:rPr>
      </w:pPr>
    </w:p>
    <w:p w14:paraId="5B963CFB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10</w:t>
      </w:r>
      <w:r>
        <w:rPr>
          <w:rFonts w:hint="eastAsia"/>
          <w:lang w:val="en-US" w:eastAsia="zh-CN"/>
        </w:rPr>
        <w:fldChar w:fldCharType="end"/>
      </w:r>
      <w:bookmarkStart w:id="20" w:name="_Toc20175"/>
      <w:r>
        <w:rPr>
          <w:rFonts w:hint="eastAsia"/>
          <w:lang w:val="en-US" w:eastAsia="zh-CN"/>
        </w:rPr>
        <w:t xml:space="preserve"> 新建服务知识</w:t>
      </w:r>
      <w:bookmarkEnd w:id="20"/>
    </w:p>
    <w:p w14:paraId="678FD0E1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 w:ascii="宋体" w:hAnsi="宋体" w:eastAsia="宋体" w:cs="Times New Roman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271770" cy="3237230"/>
            <wp:effectExtent l="0" t="0" r="5080" b="1270"/>
            <wp:docPr id="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3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7DB00">
      <w:pPr>
        <w:pStyle w:val="3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1" w:name="_Toc21952"/>
      <w:r>
        <w:t>应用情况</w:t>
      </w:r>
      <w:bookmarkEnd w:id="13"/>
      <w:bookmarkEnd w:id="21"/>
    </w:p>
    <w:p w14:paraId="24807A71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iTop平台已在公司多个运维项目中得到了应用和推广，</w:t>
      </w:r>
      <w:r>
        <w:rPr>
          <w:rFonts w:hint="eastAsia"/>
          <w:lang w:val="en-US" w:eastAsia="zh-CN"/>
        </w:rPr>
        <w:t>如2025年国电电力湖南新能源系统运维项目</w:t>
      </w:r>
      <w:r>
        <w:t>等众多运维项目。</w:t>
      </w:r>
    </w:p>
    <w:p w14:paraId="485CAF8F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2" w:name="heading_7"/>
      <w:bookmarkStart w:id="23" w:name="_Toc11000"/>
      <w:r>
        <w:rPr>
          <w:rFonts w:hint="eastAsia"/>
          <w:lang w:val="en-US" w:eastAsia="zh-CN"/>
        </w:rPr>
        <w:t>华风数据运维监控平台</w:t>
      </w:r>
      <w:r>
        <w:t>应用情况</w:t>
      </w:r>
      <w:bookmarkEnd w:id="22"/>
      <w:bookmarkEnd w:id="23"/>
    </w:p>
    <w:p w14:paraId="46FB1EB2">
      <w:pPr>
        <w:pStyle w:val="3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4" w:name="heading_8"/>
      <w:bookmarkStart w:id="25" w:name="_Toc28301"/>
      <w:r>
        <w:rPr>
          <w:rFonts w:hint="eastAsia"/>
          <w:lang w:val="en-US" w:eastAsia="zh-CN"/>
        </w:rPr>
        <w:t>平台</w:t>
      </w:r>
      <w:r>
        <w:t>介绍</w:t>
      </w:r>
      <w:bookmarkEnd w:id="24"/>
      <w:bookmarkEnd w:id="25"/>
    </w:p>
    <w:p w14:paraId="6C23A2D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华风数据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运维监控平台是一款面向混合云环境的统一运维监控工具，旨在帮助运维团队实时掌握IT资源的运行状态，快速定位故障，保障业务连续稳定运行。平台采用模块化设计，覆盖主机、云资源、应用性能、数据库等核心监控场景，支持从基础设施到业务应用的立体化监控。</w:t>
      </w:r>
    </w:p>
    <w:p w14:paraId="042FB549">
      <w:pPr>
        <w:pStyle w:val="3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6" w:name="heading_9"/>
      <w:bookmarkStart w:id="27" w:name="_Toc12295"/>
      <w:r>
        <w:t>主要功能</w:t>
      </w:r>
      <w:bookmarkEnd w:id="26"/>
      <w:bookmarkEnd w:id="27"/>
    </w:p>
    <w:p w14:paraId="1F12B610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首页概览</w:t>
      </w:r>
    </w:p>
    <w:p w14:paraId="1572786D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总监控大屏：实时展示全局监控数据，支持大屏可视化，适合运维部使用。</w:t>
      </w:r>
    </w:p>
    <w:p w14:paraId="382368BB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11</w:t>
      </w:r>
      <w:r>
        <w:rPr>
          <w:rFonts w:hint="eastAsia"/>
          <w:lang w:val="en-US" w:eastAsia="zh-CN"/>
        </w:rPr>
        <w:fldChar w:fldCharType="end"/>
      </w:r>
      <w:bookmarkStart w:id="28" w:name="_Toc18134"/>
      <w:r>
        <w:rPr>
          <w:rFonts w:hint="eastAsia"/>
          <w:lang w:val="en-US" w:eastAsia="zh-CN"/>
        </w:rPr>
        <w:t xml:space="preserve"> 系统资源趋势</w:t>
      </w:r>
      <w:bookmarkEnd w:id="28"/>
    </w:p>
    <w:p w14:paraId="67907E0A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drawing>
          <wp:inline distT="0" distB="0" distL="114300" distR="114300">
            <wp:extent cx="5271135" cy="4043045"/>
            <wp:effectExtent l="0" t="0" r="5715" b="14605"/>
            <wp:docPr id="4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4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91C0A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12</w:t>
      </w:r>
      <w:r>
        <w:rPr>
          <w:rFonts w:hint="eastAsia"/>
          <w:lang w:val="en-US" w:eastAsia="zh-CN"/>
        </w:rPr>
        <w:fldChar w:fldCharType="end"/>
      </w:r>
      <w:bookmarkStart w:id="29" w:name="_Toc12680"/>
      <w:r>
        <w:rPr>
          <w:rFonts w:hint="eastAsia"/>
          <w:lang w:val="en-US" w:eastAsia="zh-CN"/>
        </w:rPr>
        <w:t xml:space="preserve"> 服务类型与告警</w:t>
      </w:r>
      <w:bookmarkEnd w:id="29"/>
    </w:p>
    <w:p w14:paraId="2B0168ED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drawing>
          <wp:inline distT="0" distB="0" distL="114300" distR="114300">
            <wp:extent cx="5266055" cy="2399665"/>
            <wp:effectExtent l="0" t="0" r="10795" b="63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39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6259C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业务健康度看板：从业务维度评估系统健康状态，直观展示业务可用性和性能趋势。</w:t>
      </w:r>
    </w:p>
    <w:p w14:paraId="08C8330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13</w:t>
      </w:r>
      <w:r>
        <w:rPr>
          <w:rFonts w:hint="eastAsia"/>
          <w:lang w:val="en-US" w:eastAsia="zh-CN"/>
        </w:rPr>
        <w:fldChar w:fldCharType="end"/>
      </w:r>
      <w:bookmarkStart w:id="30" w:name="_Toc13392"/>
      <w:r>
        <w:rPr>
          <w:rFonts w:hint="eastAsia"/>
          <w:lang w:val="en-US" w:eastAsia="zh-CN"/>
        </w:rPr>
        <w:t xml:space="preserve"> 业务健康看板</w:t>
      </w:r>
      <w:bookmarkEnd w:id="30"/>
    </w:p>
    <w:p w14:paraId="66CECCEC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drawing>
          <wp:inline distT="0" distB="0" distL="114300" distR="114300">
            <wp:extent cx="5265420" cy="2611755"/>
            <wp:effectExtent l="0" t="0" r="11430" b="17145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CB6D1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</w:p>
    <w:p w14:paraId="1EC49C6E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资源全局视图：汇总展示主机、云资源、数据库等各类资源的整体分布和运行状态。</w:t>
      </w:r>
    </w:p>
    <w:p w14:paraId="5041AE7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14</w:t>
      </w:r>
      <w:r>
        <w:rPr>
          <w:rFonts w:hint="eastAsia"/>
          <w:lang w:val="en-US" w:eastAsia="zh-CN"/>
        </w:rPr>
        <w:fldChar w:fldCharType="end"/>
      </w:r>
      <w:bookmarkStart w:id="31" w:name="_Toc1115"/>
      <w:r>
        <w:rPr>
          <w:rFonts w:hint="eastAsia"/>
          <w:lang w:val="en-US" w:eastAsia="zh-CN"/>
        </w:rPr>
        <w:t xml:space="preserve"> 资源全局视图</w:t>
      </w:r>
      <w:bookmarkEnd w:id="31"/>
    </w:p>
    <w:p w14:paraId="21460CD7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drawing>
          <wp:inline distT="0" distB="0" distL="114300" distR="114300">
            <wp:extent cx="5266055" cy="2663825"/>
            <wp:effectExtent l="0" t="0" r="10795" b="3175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BAB68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主机监控</w:t>
      </w:r>
    </w:p>
    <w:p w14:paraId="20AC9219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服务器列表：展示所有被监控服务器的基本信息、运行状态和关键指标。</w:t>
      </w:r>
    </w:p>
    <w:p w14:paraId="746D937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491117C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15</w:t>
      </w:r>
      <w:r>
        <w:rPr>
          <w:rFonts w:hint="eastAsia"/>
          <w:lang w:val="en-US" w:eastAsia="zh-CN"/>
        </w:rPr>
        <w:fldChar w:fldCharType="end"/>
      </w:r>
      <w:bookmarkStart w:id="32" w:name="_Toc10322"/>
      <w:r>
        <w:rPr>
          <w:rFonts w:hint="eastAsia"/>
          <w:lang w:val="en-US" w:eastAsia="zh-CN"/>
        </w:rPr>
        <w:t xml:space="preserve"> 服务器列表</w:t>
      </w:r>
      <w:bookmarkEnd w:id="32"/>
    </w:p>
    <w:p w14:paraId="4B1DEF84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drawing>
          <wp:inline distT="0" distB="0" distL="114300" distR="114300">
            <wp:extent cx="5272405" cy="2097405"/>
            <wp:effectExtent l="0" t="0" r="4445" b="17145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9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FDDD8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内存监控：实时监控内存使用率、可用内存、Swap使用情况等。</w:t>
      </w:r>
    </w:p>
    <w:p w14:paraId="67CB797C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16</w:t>
      </w:r>
      <w:r>
        <w:rPr>
          <w:rFonts w:hint="eastAsia"/>
          <w:lang w:val="en-US" w:eastAsia="zh-CN"/>
        </w:rPr>
        <w:fldChar w:fldCharType="end"/>
      </w:r>
      <w:bookmarkStart w:id="33" w:name="_Toc25834"/>
      <w:r>
        <w:rPr>
          <w:rFonts w:hint="eastAsia"/>
          <w:lang w:val="en-US" w:eastAsia="zh-CN"/>
        </w:rPr>
        <w:t xml:space="preserve"> 内存监控</w:t>
      </w:r>
      <w:bookmarkEnd w:id="33"/>
    </w:p>
    <w:p w14:paraId="497BD5D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drawing>
          <wp:inline distT="0" distB="0" distL="114300" distR="114300">
            <wp:extent cx="5257800" cy="2404745"/>
            <wp:effectExtent l="0" t="0" r="0" b="14605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0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BB60C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17</w:t>
      </w:r>
      <w:r>
        <w:rPr>
          <w:rFonts w:hint="eastAsia"/>
          <w:lang w:val="en-US" w:eastAsia="zh-CN"/>
        </w:rPr>
        <w:fldChar w:fldCharType="end"/>
      </w:r>
      <w:bookmarkStart w:id="34" w:name="_Toc4802"/>
      <w:r>
        <w:rPr>
          <w:rFonts w:hint="eastAsia"/>
          <w:lang w:val="en-US" w:eastAsia="zh-CN"/>
        </w:rPr>
        <w:t xml:space="preserve"> 内存使用率分布与告警</w:t>
      </w:r>
      <w:bookmarkEnd w:id="34"/>
    </w:p>
    <w:p w14:paraId="79F69BBD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2086610"/>
            <wp:effectExtent l="0" t="0" r="5715" b="8890"/>
            <wp:docPr id="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8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F64C6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磁盘监控：监控磁盘使用率、IO读写速率、IOPS等关键指标。</w:t>
      </w:r>
    </w:p>
    <w:p w14:paraId="2C59012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38F310A7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18</w:t>
      </w:r>
      <w:r>
        <w:rPr>
          <w:rFonts w:hint="eastAsia"/>
          <w:lang w:val="en-US" w:eastAsia="zh-CN"/>
        </w:rPr>
        <w:fldChar w:fldCharType="end"/>
      </w:r>
      <w:bookmarkStart w:id="35" w:name="_Toc20587"/>
      <w:r>
        <w:rPr>
          <w:rFonts w:hint="eastAsia"/>
          <w:lang w:val="en-US" w:eastAsia="zh-CN"/>
        </w:rPr>
        <w:t xml:space="preserve"> 磁盘监控</w:t>
      </w:r>
      <w:bookmarkEnd w:id="35"/>
    </w:p>
    <w:p w14:paraId="2AE30B7B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both"/>
        <w:textAlignment w:val="baseline"/>
      </w:pPr>
      <w:r>
        <w:drawing>
          <wp:inline distT="0" distB="0" distL="114300" distR="114300">
            <wp:extent cx="5266690" cy="1782445"/>
            <wp:effectExtent l="0" t="0" r="10160" b="8255"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8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F0E42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19</w:t>
      </w:r>
      <w:r>
        <w:rPr>
          <w:rFonts w:hint="eastAsia"/>
          <w:lang w:val="en-US" w:eastAsia="zh-CN"/>
        </w:rPr>
        <w:fldChar w:fldCharType="end"/>
      </w:r>
      <w:bookmarkStart w:id="36" w:name="_Toc22934"/>
      <w:r>
        <w:rPr>
          <w:rFonts w:hint="eastAsia"/>
          <w:lang w:val="en-US" w:eastAsia="zh-CN"/>
        </w:rPr>
        <w:t xml:space="preserve"> 磁盘分区详情</w:t>
      </w:r>
      <w:bookmarkEnd w:id="36"/>
    </w:p>
    <w:p w14:paraId="61FD812D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both"/>
        <w:textAlignment w:val="baseline"/>
      </w:pPr>
      <w:r>
        <w:drawing>
          <wp:inline distT="0" distB="0" distL="114300" distR="114300">
            <wp:extent cx="5266690" cy="1348105"/>
            <wp:effectExtent l="0" t="0" r="10160" b="4445"/>
            <wp:docPr id="2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34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E6DE2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20</w:t>
      </w:r>
      <w:r>
        <w:rPr>
          <w:rFonts w:hint="eastAsia"/>
          <w:lang w:val="en-US" w:eastAsia="zh-CN"/>
        </w:rPr>
        <w:fldChar w:fldCharType="end"/>
      </w:r>
      <w:bookmarkStart w:id="37" w:name="_Toc21685"/>
      <w:r>
        <w:rPr>
          <w:rFonts w:hint="eastAsia"/>
          <w:lang w:val="en-US" w:eastAsia="zh-CN"/>
        </w:rPr>
        <w:t xml:space="preserve"> 磁盘读写延迟情况</w:t>
      </w:r>
      <w:bookmarkEnd w:id="37"/>
    </w:p>
    <w:p w14:paraId="7B203ED0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both"/>
        <w:textAlignment w:val="baseline"/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844550"/>
            <wp:effectExtent l="0" t="0" r="2540" b="12700"/>
            <wp:docPr id="2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0D93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网络流量监控：实时展示网络流入流出流量、数据包收发速率等。</w:t>
      </w:r>
    </w:p>
    <w:p w14:paraId="66474636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21</w:t>
      </w:r>
      <w:r>
        <w:rPr>
          <w:rFonts w:hint="eastAsia"/>
          <w:lang w:val="en-US" w:eastAsia="zh-CN"/>
        </w:rPr>
        <w:fldChar w:fldCharType="end"/>
      </w:r>
      <w:bookmarkStart w:id="38" w:name="_Toc12942"/>
      <w:r>
        <w:rPr>
          <w:rFonts w:hint="eastAsia"/>
          <w:lang w:val="en-US" w:eastAsia="zh-CN"/>
        </w:rPr>
        <w:t xml:space="preserve"> 出入站与流量趋势</w:t>
      </w:r>
      <w:bookmarkEnd w:id="38"/>
    </w:p>
    <w:p w14:paraId="32E58316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both"/>
        <w:textAlignment w:val="baseline"/>
      </w:pPr>
      <w:r>
        <w:drawing>
          <wp:inline distT="0" distB="0" distL="114300" distR="114300">
            <wp:extent cx="5273040" cy="1948815"/>
            <wp:effectExtent l="0" t="0" r="3810" b="13335"/>
            <wp:docPr id="2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4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CBEA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3307E89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fldChar w:fldCharType="end"/>
      </w:r>
      <w:bookmarkStart w:id="39" w:name="_Toc22426"/>
      <w:r>
        <w:rPr>
          <w:rFonts w:hint="eastAsia"/>
          <w:lang w:val="en-US" w:eastAsia="zh-CN"/>
        </w:rPr>
        <w:t xml:space="preserve"> TOP连接IP与数据包统计</w:t>
      </w:r>
      <w:bookmarkEnd w:id="39"/>
    </w:p>
    <w:p w14:paraId="0A61AE2D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both"/>
        <w:textAlignment w:val="baseline"/>
        <w:rPr>
          <w:rFonts w:hint="default"/>
          <w:lang w:val="en-US" w:eastAsia="zh-CN"/>
        </w:rPr>
      </w:pPr>
      <w:r>
        <w:drawing>
          <wp:inline distT="0" distB="0" distL="114300" distR="114300">
            <wp:extent cx="5260340" cy="1416685"/>
            <wp:effectExtent l="0" t="0" r="16510" b="12065"/>
            <wp:docPr id="2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41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243FA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进程监控：监控关键进程的运行状态、CPU和内存占用，进程异常时自动告警。</w:t>
      </w:r>
    </w:p>
    <w:p w14:paraId="29BE6D19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23</w:t>
      </w:r>
      <w:r>
        <w:rPr>
          <w:rFonts w:hint="eastAsia"/>
          <w:lang w:val="en-US" w:eastAsia="zh-CN"/>
        </w:rPr>
        <w:fldChar w:fldCharType="end"/>
      </w:r>
      <w:bookmarkStart w:id="40" w:name="_Toc17699"/>
      <w:r>
        <w:rPr>
          <w:rFonts w:hint="eastAsia"/>
          <w:lang w:val="en-US" w:eastAsia="zh-CN"/>
        </w:rPr>
        <w:t xml:space="preserve"> 进程监控概况</w:t>
      </w:r>
      <w:bookmarkEnd w:id="40"/>
    </w:p>
    <w:p w14:paraId="48B9E93E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both"/>
        <w:textAlignment w:val="baseline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1057910"/>
            <wp:effectExtent l="0" t="0" r="10160" b="8890"/>
            <wp:docPr id="2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05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5529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24</w:t>
      </w:r>
      <w:r>
        <w:rPr>
          <w:rFonts w:hint="eastAsia"/>
          <w:lang w:val="en-US" w:eastAsia="zh-CN"/>
        </w:rPr>
        <w:fldChar w:fldCharType="end"/>
      </w:r>
      <w:bookmarkStart w:id="41" w:name="_Toc26744"/>
      <w:r>
        <w:rPr>
          <w:rFonts w:hint="eastAsia"/>
          <w:lang w:val="en-US" w:eastAsia="zh-CN"/>
        </w:rPr>
        <w:t xml:space="preserve"> 进程列表</w:t>
      </w:r>
      <w:bookmarkEnd w:id="41"/>
    </w:p>
    <w:p w14:paraId="0EFE196A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both"/>
        <w:textAlignment w:val="baseline"/>
        <w:rPr>
          <w:rFonts w:hint="default"/>
          <w:lang w:val="en-US" w:eastAsia="zh-CN"/>
        </w:rPr>
      </w:pPr>
      <w:r>
        <w:drawing>
          <wp:inline distT="0" distB="0" distL="114300" distR="114300">
            <wp:extent cx="5260340" cy="1944370"/>
            <wp:effectExtent l="0" t="0" r="16510" b="17780"/>
            <wp:docPr id="2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94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46FD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硬件健康监控：监控服务器硬件状态，包括CPU温度、风扇转速、电源状态等。</w:t>
      </w:r>
    </w:p>
    <w:p w14:paraId="767CC529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25</w:t>
      </w:r>
      <w:r>
        <w:rPr>
          <w:rFonts w:hint="eastAsia"/>
          <w:lang w:val="en-US" w:eastAsia="zh-CN"/>
        </w:rPr>
        <w:fldChar w:fldCharType="end"/>
      </w:r>
      <w:bookmarkStart w:id="42" w:name="_Toc10427"/>
      <w:r>
        <w:rPr>
          <w:rFonts w:hint="eastAsia"/>
          <w:lang w:val="en-US" w:eastAsia="zh-CN"/>
        </w:rPr>
        <w:t xml:space="preserve"> 硬件健康监控</w:t>
      </w:r>
      <w:bookmarkEnd w:id="42"/>
    </w:p>
    <w:p w14:paraId="21F9A531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both"/>
        <w:textAlignment w:val="baseline"/>
        <w:rPr>
          <w:rFonts w:hint="default"/>
          <w:lang w:val="en-US" w:eastAsia="zh-CN"/>
        </w:rPr>
      </w:pPr>
      <w:r>
        <w:drawing>
          <wp:inline distT="0" distB="0" distL="114300" distR="114300">
            <wp:extent cx="5264150" cy="1685925"/>
            <wp:effectExtent l="0" t="0" r="12700" b="9525"/>
            <wp:docPr id="2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1E674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26</w:t>
      </w:r>
      <w:r>
        <w:rPr>
          <w:rFonts w:hint="eastAsia"/>
          <w:lang w:val="en-US" w:eastAsia="zh-CN"/>
        </w:rPr>
        <w:fldChar w:fldCharType="end"/>
      </w:r>
      <w:bookmarkStart w:id="43" w:name="_Toc20491"/>
      <w:r>
        <w:rPr>
          <w:rFonts w:hint="eastAsia"/>
          <w:lang w:val="en-US" w:eastAsia="zh-CN"/>
        </w:rPr>
        <w:t xml:space="preserve"> 服务器硬件详情</w:t>
      </w:r>
      <w:bookmarkEnd w:id="43"/>
    </w:p>
    <w:p w14:paraId="7C8B002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both"/>
        <w:textAlignment w:val="baseline"/>
        <w:rPr>
          <w:rFonts w:hint="default"/>
          <w:lang w:val="en-US" w:eastAsia="zh-CN"/>
        </w:rPr>
      </w:pPr>
      <w:r>
        <w:drawing>
          <wp:inline distT="0" distB="0" distL="114300" distR="114300">
            <wp:extent cx="5262245" cy="1683385"/>
            <wp:effectExtent l="0" t="0" r="14605" b="12065"/>
            <wp:docPr id="3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68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187F8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</w:p>
    <w:p w14:paraId="244E282C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云资源监控</w:t>
      </w:r>
    </w:p>
    <w:p w14:paraId="5AFEC676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ECS云主机：监控云主机的CPU、内存、磁盘、网络等核心指标。</w:t>
      </w:r>
    </w:p>
    <w:p w14:paraId="4DCA781C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27</w:t>
      </w:r>
      <w:r>
        <w:rPr>
          <w:rFonts w:hint="eastAsia"/>
          <w:lang w:val="en-US" w:eastAsia="zh-CN"/>
        </w:rPr>
        <w:fldChar w:fldCharType="end"/>
      </w:r>
      <w:bookmarkStart w:id="44" w:name="_Toc4894"/>
      <w:r>
        <w:rPr>
          <w:rFonts w:hint="eastAsia"/>
          <w:lang w:val="en-US" w:eastAsia="zh-CN"/>
        </w:rPr>
        <w:t xml:space="preserve"> ECS云主机监控</w:t>
      </w:r>
      <w:bookmarkEnd w:id="44"/>
    </w:p>
    <w:p w14:paraId="631BB9BF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both"/>
        <w:textAlignment w:val="baseline"/>
      </w:pPr>
      <w:r>
        <w:drawing>
          <wp:inline distT="0" distB="0" distL="114300" distR="114300">
            <wp:extent cx="5269865" cy="2002155"/>
            <wp:effectExtent l="0" t="0" r="6985" b="17145"/>
            <wp:docPr id="3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0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E2204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28</w:t>
      </w:r>
      <w:r>
        <w:rPr>
          <w:rFonts w:hint="eastAsia"/>
          <w:lang w:val="en-US" w:eastAsia="zh-CN"/>
        </w:rPr>
        <w:fldChar w:fldCharType="end"/>
      </w:r>
      <w:bookmarkStart w:id="45" w:name="_Toc21125"/>
      <w:r>
        <w:rPr>
          <w:rFonts w:hint="eastAsia"/>
          <w:lang w:val="en-US" w:eastAsia="zh-CN"/>
        </w:rPr>
        <w:t xml:space="preserve"> ECS实例列表</w:t>
      </w:r>
      <w:bookmarkEnd w:id="45"/>
    </w:p>
    <w:p w14:paraId="160FC249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both"/>
        <w:textAlignment w:val="baseline"/>
        <w:rPr>
          <w:rFonts w:hint="default"/>
          <w:lang w:val="en-US" w:eastAsia="zh-CN"/>
        </w:rPr>
      </w:pPr>
      <w:r>
        <w:drawing>
          <wp:inline distT="0" distB="0" distL="114300" distR="114300">
            <wp:extent cx="5263515" cy="1646555"/>
            <wp:effectExtent l="0" t="0" r="13335" b="10795"/>
            <wp:docPr id="3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64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72A4E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容器K8S集群：监控Kubernetes集群状态、节点资源、Pod运行情况。</w:t>
      </w:r>
    </w:p>
    <w:p w14:paraId="4602AE4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7D383130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29</w:t>
      </w:r>
      <w:r>
        <w:rPr>
          <w:rFonts w:hint="eastAsia"/>
          <w:lang w:val="en-US" w:eastAsia="zh-CN"/>
        </w:rPr>
        <w:fldChar w:fldCharType="end"/>
      </w:r>
      <w:bookmarkStart w:id="46" w:name="_Toc19245"/>
      <w:r>
        <w:rPr>
          <w:rFonts w:hint="eastAsia"/>
          <w:lang w:val="en-US" w:eastAsia="zh-CN"/>
        </w:rPr>
        <w:t xml:space="preserve"> 集群使用率</w:t>
      </w:r>
      <w:bookmarkEnd w:id="46"/>
    </w:p>
    <w:p w14:paraId="7FE5ABDE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both"/>
        <w:textAlignment w:val="baseline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1955165"/>
            <wp:effectExtent l="0" t="0" r="10160" b="6985"/>
            <wp:docPr id="3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5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A38A7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30</w:t>
      </w:r>
      <w:r>
        <w:rPr>
          <w:rFonts w:hint="eastAsia"/>
          <w:lang w:val="en-US" w:eastAsia="zh-CN"/>
        </w:rPr>
        <w:fldChar w:fldCharType="end"/>
      </w:r>
      <w:bookmarkStart w:id="47" w:name="_Toc22497"/>
      <w:r>
        <w:rPr>
          <w:rFonts w:hint="eastAsia"/>
          <w:lang w:val="en-US" w:eastAsia="zh-CN"/>
        </w:rPr>
        <w:t xml:space="preserve"> 集群节点列表</w:t>
      </w:r>
      <w:bookmarkEnd w:id="47"/>
    </w:p>
    <w:p w14:paraId="11D1C9D2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both"/>
        <w:textAlignment w:val="baseline"/>
      </w:pPr>
      <w:r>
        <w:drawing>
          <wp:inline distT="0" distB="0" distL="114300" distR="114300">
            <wp:extent cx="5260340" cy="1484630"/>
            <wp:effectExtent l="0" t="0" r="16510" b="1270"/>
            <wp:docPr id="3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48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D7BAC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31</w:t>
      </w:r>
      <w:r>
        <w:rPr>
          <w:rFonts w:hint="eastAsia"/>
          <w:lang w:val="en-US" w:eastAsia="zh-CN"/>
        </w:rPr>
        <w:fldChar w:fldCharType="end"/>
      </w:r>
      <w:bookmarkStart w:id="48" w:name="_Toc13266"/>
      <w:r>
        <w:rPr>
          <w:rFonts w:hint="eastAsia"/>
          <w:lang w:val="en-US" w:eastAsia="zh-CN"/>
        </w:rPr>
        <w:t xml:space="preserve"> 异常Pod列表</w:t>
      </w:r>
      <w:bookmarkEnd w:id="48"/>
    </w:p>
    <w:p w14:paraId="76FE67C6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both"/>
        <w:textAlignment w:val="baseline"/>
        <w:rPr>
          <w:rFonts w:hint="eastAsia"/>
        </w:rPr>
      </w:pPr>
      <w:r>
        <w:drawing>
          <wp:inline distT="0" distB="0" distL="114300" distR="114300">
            <wp:extent cx="5269230" cy="1349375"/>
            <wp:effectExtent l="0" t="0" r="7620" b="3175"/>
            <wp:docPr id="3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4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8012A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镜像仓库：监控镜像仓库的存储使用量、镜像数量及拉取成功率。</w:t>
      </w:r>
    </w:p>
    <w:p w14:paraId="1B843CD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016651F6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32</w:t>
      </w:r>
      <w:r>
        <w:rPr>
          <w:rFonts w:hint="eastAsia"/>
          <w:lang w:val="en-US" w:eastAsia="zh-CN"/>
        </w:rPr>
        <w:fldChar w:fldCharType="end"/>
      </w:r>
      <w:bookmarkStart w:id="49" w:name="_Toc28276"/>
      <w:r>
        <w:rPr>
          <w:rFonts w:hint="eastAsia"/>
          <w:lang w:val="en-US" w:eastAsia="zh-CN"/>
        </w:rPr>
        <w:t xml:space="preserve"> 镜像仓库监控</w:t>
      </w:r>
      <w:bookmarkEnd w:id="49"/>
    </w:p>
    <w:p w14:paraId="5E8DBBD2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drawing>
          <wp:inline distT="0" distB="0" distL="114300" distR="114300">
            <wp:extent cx="5272405" cy="3228340"/>
            <wp:effectExtent l="0" t="0" r="4445" b="10160"/>
            <wp:docPr id="3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BF282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数据库云实例：监控云数据库实例的连接数、QPS、慢查询等关键指标。</w:t>
      </w:r>
    </w:p>
    <w:p w14:paraId="193F65D7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33</w:t>
      </w:r>
      <w:r>
        <w:rPr>
          <w:rFonts w:hint="eastAsia"/>
          <w:lang w:val="en-US" w:eastAsia="zh-CN"/>
        </w:rPr>
        <w:fldChar w:fldCharType="end"/>
      </w:r>
      <w:bookmarkStart w:id="50" w:name="_Toc819"/>
      <w:r>
        <w:rPr>
          <w:rFonts w:hint="eastAsia"/>
          <w:lang w:val="en-US" w:eastAsia="zh-CN"/>
        </w:rPr>
        <w:t xml:space="preserve"> 数据库云实例监控</w:t>
      </w:r>
      <w:bookmarkEnd w:id="50"/>
    </w:p>
    <w:p w14:paraId="4070461D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drawing>
          <wp:inline distT="0" distB="0" distL="114300" distR="114300">
            <wp:extent cx="5258435" cy="3154045"/>
            <wp:effectExtent l="0" t="0" r="18415" b="8255"/>
            <wp:docPr id="3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8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312AC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负载均衡SLB：监控负载均衡的流量分发、后端服务器健康状态及请求响应时间。</w:t>
      </w:r>
    </w:p>
    <w:p w14:paraId="037CB3E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5932607F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34</w:t>
      </w:r>
      <w:r>
        <w:rPr>
          <w:rFonts w:hint="eastAsia"/>
          <w:lang w:val="en-US" w:eastAsia="zh-CN"/>
        </w:rPr>
        <w:fldChar w:fldCharType="end"/>
      </w:r>
      <w:bookmarkStart w:id="51" w:name="_Toc23493"/>
      <w:r>
        <w:rPr>
          <w:rFonts w:hint="eastAsia"/>
          <w:lang w:val="en-US" w:eastAsia="zh-CN"/>
        </w:rPr>
        <w:t xml:space="preserve"> 负载均衡监控</w:t>
      </w:r>
      <w:bookmarkEnd w:id="51"/>
    </w:p>
    <w:p w14:paraId="1CA3826B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center"/>
        <w:textAlignment w:val="baseline"/>
        <w:rPr>
          <w:rFonts w:hint="eastAsia"/>
        </w:rPr>
      </w:pPr>
      <w:r>
        <w:drawing>
          <wp:inline distT="0" distB="0" distL="114300" distR="114300">
            <wp:extent cx="5257800" cy="3209290"/>
            <wp:effectExtent l="0" t="0" r="0" b="10160"/>
            <wp:docPr id="3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0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212A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对象存储OSS：监控存储桶容量、请求次数、流量带宽及错误率。</w:t>
      </w:r>
    </w:p>
    <w:p w14:paraId="6FF86BAB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35</w:t>
      </w:r>
      <w:r>
        <w:rPr>
          <w:rFonts w:hint="eastAsia"/>
          <w:lang w:val="en-US" w:eastAsia="zh-CN"/>
        </w:rPr>
        <w:fldChar w:fldCharType="end"/>
      </w:r>
      <w:bookmarkStart w:id="52" w:name="_Toc31275"/>
      <w:r>
        <w:rPr>
          <w:rFonts w:hint="eastAsia"/>
          <w:lang w:val="en-US" w:eastAsia="zh-CN"/>
        </w:rPr>
        <w:t xml:space="preserve"> 对象存储OSS</w:t>
      </w:r>
      <w:bookmarkEnd w:id="52"/>
    </w:p>
    <w:p w14:paraId="544B946B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both"/>
        <w:textAlignment w:val="baseline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3319780"/>
            <wp:effectExtent l="0" t="0" r="4445" b="13970"/>
            <wp:docPr id="4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1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77F04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应用性能监控（APM）</w:t>
      </w:r>
    </w:p>
    <w:p w14:paraId="0C1FD9F2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JVM性能：监控Java虚拟机内存、GC次数、线程状态等性能指标。</w:t>
      </w:r>
    </w:p>
    <w:p w14:paraId="4C5500D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6B51399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36</w:t>
      </w:r>
      <w:r>
        <w:rPr>
          <w:rFonts w:hint="eastAsia"/>
          <w:lang w:val="en-US" w:eastAsia="zh-CN"/>
        </w:rPr>
        <w:fldChar w:fldCharType="end"/>
      </w:r>
      <w:bookmarkStart w:id="53" w:name="_Toc12190"/>
      <w:r>
        <w:rPr>
          <w:rFonts w:hint="eastAsia"/>
          <w:lang w:val="en-US" w:eastAsia="zh-CN"/>
        </w:rPr>
        <w:t xml:space="preserve"> JVM性能情况监控</w:t>
      </w:r>
      <w:bookmarkEnd w:id="53"/>
    </w:p>
    <w:p w14:paraId="1D4EAD71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both"/>
        <w:textAlignment w:val="baseline"/>
        <w:rPr>
          <w:rFonts w:hint="default"/>
          <w:lang w:val="en-US" w:eastAsia="zh-CN"/>
        </w:rPr>
      </w:pPr>
      <w:r>
        <w:drawing>
          <wp:inline distT="0" distB="0" distL="114300" distR="114300">
            <wp:extent cx="5259705" cy="3051810"/>
            <wp:effectExtent l="0" t="0" r="17145" b="15240"/>
            <wp:docPr id="4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05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D6CDA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37</w:t>
      </w:r>
      <w:r>
        <w:rPr>
          <w:rFonts w:hint="eastAsia"/>
          <w:lang w:val="en-US" w:eastAsia="zh-CN"/>
        </w:rPr>
        <w:fldChar w:fldCharType="end"/>
      </w:r>
      <w:bookmarkStart w:id="54" w:name="_Toc12282"/>
      <w:r>
        <w:rPr>
          <w:rFonts w:hint="eastAsia"/>
          <w:lang w:val="en-US" w:eastAsia="zh-CN"/>
        </w:rPr>
        <w:t xml:space="preserve"> 内存分区详情</w:t>
      </w:r>
      <w:bookmarkEnd w:id="54"/>
    </w:p>
    <w:p w14:paraId="53B07F2A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both"/>
        <w:textAlignment w:val="baseline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1301750"/>
            <wp:effectExtent l="0" t="0" r="6350" b="12700"/>
            <wp:docPr id="4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34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0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839EE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微服务治理：对微服务实例进行健康检查和服务治理，支持服务熔断、降级等策略。</w:t>
      </w:r>
    </w:p>
    <w:p w14:paraId="357131B6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38</w:t>
      </w:r>
      <w:r>
        <w:rPr>
          <w:rFonts w:hint="eastAsia"/>
          <w:lang w:val="en-US" w:eastAsia="zh-CN"/>
        </w:rPr>
        <w:fldChar w:fldCharType="end"/>
      </w:r>
      <w:bookmarkStart w:id="55" w:name="_Toc3427"/>
      <w:r>
        <w:rPr>
          <w:rFonts w:hint="eastAsia"/>
          <w:lang w:val="en-US" w:eastAsia="zh-CN"/>
        </w:rPr>
        <w:t xml:space="preserve"> 微服务拓扑图</w:t>
      </w:r>
      <w:bookmarkEnd w:id="55"/>
    </w:p>
    <w:p w14:paraId="2090232A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both"/>
        <w:textAlignment w:val="baseline"/>
        <w:rPr>
          <w:rFonts w:hint="default"/>
          <w:lang w:val="en-US" w:eastAsia="zh-CN"/>
        </w:rPr>
      </w:pPr>
      <w:r>
        <w:drawing>
          <wp:inline distT="0" distB="0" distL="114300" distR="114300">
            <wp:extent cx="5263515" cy="1918335"/>
            <wp:effectExtent l="0" t="0" r="13335" b="5715"/>
            <wp:docPr id="4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35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91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8CD89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39</w:t>
      </w:r>
      <w:r>
        <w:rPr>
          <w:rFonts w:hint="eastAsia"/>
          <w:lang w:val="en-US" w:eastAsia="zh-CN"/>
        </w:rPr>
        <w:fldChar w:fldCharType="end"/>
      </w:r>
      <w:bookmarkStart w:id="56" w:name="_Toc17979"/>
      <w:r>
        <w:rPr>
          <w:rFonts w:hint="eastAsia"/>
          <w:lang w:val="en-US" w:eastAsia="zh-CN"/>
        </w:rPr>
        <w:t xml:space="preserve"> 服务列表</w:t>
      </w:r>
      <w:bookmarkEnd w:id="56"/>
    </w:p>
    <w:p w14:paraId="2E480354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both"/>
        <w:textAlignment w:val="baseline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1770380"/>
            <wp:effectExtent l="0" t="0" r="10160" b="1270"/>
            <wp:docPr id="4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36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7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593A6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数据库监控</w:t>
      </w:r>
    </w:p>
    <w:p w14:paraId="50AF9686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MySQL监控：监控MySQL数据库的连接数、QPS/TPS、慢查询、主从延迟等指标。</w:t>
      </w:r>
    </w:p>
    <w:p w14:paraId="6B2DB891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40</w:t>
      </w:r>
      <w:r>
        <w:rPr>
          <w:rFonts w:hint="eastAsia"/>
          <w:lang w:val="en-US" w:eastAsia="zh-CN"/>
        </w:rPr>
        <w:fldChar w:fldCharType="end"/>
      </w:r>
      <w:bookmarkStart w:id="57" w:name="_Toc8099"/>
      <w:r>
        <w:rPr>
          <w:rFonts w:hint="eastAsia"/>
          <w:lang w:val="en-US" w:eastAsia="zh-CN"/>
        </w:rPr>
        <w:t xml:space="preserve"> MYSQL监控</w:t>
      </w:r>
      <w:bookmarkEnd w:id="57"/>
    </w:p>
    <w:p w14:paraId="178592CF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both"/>
        <w:textAlignment w:val="baseline"/>
      </w:pPr>
      <w:r>
        <w:drawing>
          <wp:inline distT="0" distB="0" distL="114300" distR="114300">
            <wp:extent cx="5259705" cy="2306955"/>
            <wp:effectExtent l="0" t="0" r="17145" b="17145"/>
            <wp:docPr id="4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37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30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C9EC4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41</w:t>
      </w:r>
      <w:r>
        <w:rPr>
          <w:rFonts w:hint="eastAsia"/>
          <w:lang w:val="en-US" w:eastAsia="zh-CN"/>
        </w:rPr>
        <w:fldChar w:fldCharType="end"/>
      </w:r>
      <w:bookmarkStart w:id="58" w:name="_Toc6423"/>
      <w:r>
        <w:rPr>
          <w:rFonts w:hint="eastAsia"/>
          <w:lang w:val="en-US" w:eastAsia="zh-CN"/>
        </w:rPr>
        <w:t xml:space="preserve"> 数据库列表与慢查</w:t>
      </w:r>
      <w:bookmarkEnd w:id="58"/>
    </w:p>
    <w:p w14:paraId="48378520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both"/>
        <w:textAlignment w:val="baseline"/>
        <w:rPr>
          <w:rFonts w:hint="default"/>
          <w:lang w:val="en-US" w:eastAsia="zh-CN"/>
        </w:rPr>
      </w:pPr>
      <w:r>
        <w:drawing>
          <wp:inline distT="0" distB="0" distL="114300" distR="114300">
            <wp:extent cx="5260340" cy="2458085"/>
            <wp:effectExtent l="0" t="0" r="16510" b="18415"/>
            <wp:docPr id="4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38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45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AE7DE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Redis监控：监控Redis的内存使用、命中率、连接数、命令执行速率等。</w:t>
      </w:r>
    </w:p>
    <w:p w14:paraId="1C9B9527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42</w:t>
      </w:r>
      <w:r>
        <w:rPr>
          <w:rFonts w:hint="eastAsia"/>
          <w:lang w:val="en-US" w:eastAsia="zh-CN"/>
        </w:rPr>
        <w:fldChar w:fldCharType="end"/>
      </w:r>
      <w:bookmarkStart w:id="59" w:name="_Toc27117"/>
      <w:r>
        <w:rPr>
          <w:rFonts w:hint="eastAsia"/>
          <w:lang w:val="en-US" w:eastAsia="zh-CN"/>
        </w:rPr>
        <w:t xml:space="preserve"> Redis监控</w:t>
      </w:r>
      <w:bookmarkEnd w:id="59"/>
    </w:p>
    <w:p w14:paraId="610F44D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textAlignment w:val="baseline"/>
      </w:pPr>
      <w:r>
        <w:drawing>
          <wp:inline distT="0" distB="0" distL="114300" distR="114300">
            <wp:extent cx="5265420" cy="3056890"/>
            <wp:effectExtent l="0" t="0" r="11430" b="10160"/>
            <wp:docPr id="5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40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05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2216A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43</w:t>
      </w:r>
      <w:r>
        <w:rPr>
          <w:rFonts w:hint="eastAsia"/>
          <w:lang w:val="en-US" w:eastAsia="zh-CN"/>
        </w:rPr>
        <w:fldChar w:fldCharType="end"/>
      </w:r>
      <w:bookmarkStart w:id="60" w:name="_Toc16313"/>
      <w:r>
        <w:rPr>
          <w:rFonts w:hint="eastAsia"/>
          <w:lang w:val="en-US" w:eastAsia="zh-CN"/>
        </w:rPr>
        <w:t xml:space="preserve"> 大KEY与慢查</w:t>
      </w:r>
      <w:bookmarkEnd w:id="60"/>
    </w:p>
    <w:p w14:paraId="43859C4F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textAlignment w:val="baseline"/>
        <w:rPr>
          <w:rFonts w:hint="eastAsia"/>
        </w:rPr>
      </w:pPr>
      <w:r>
        <w:drawing>
          <wp:inline distT="0" distB="0" distL="114300" distR="114300">
            <wp:extent cx="5267960" cy="2066290"/>
            <wp:effectExtent l="0" t="0" r="8890" b="10160"/>
            <wp:docPr id="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06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6346F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MongoDB监控：监控MongoDB的操作延迟、连接数、锁争用、复制集状态等。</w:t>
      </w:r>
    </w:p>
    <w:p w14:paraId="26E49D0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44</w:t>
      </w:r>
      <w:r>
        <w:rPr>
          <w:rFonts w:hint="eastAsia"/>
          <w:lang w:val="en-US" w:eastAsia="zh-CN"/>
        </w:rPr>
        <w:fldChar w:fldCharType="end"/>
      </w:r>
      <w:bookmarkStart w:id="61" w:name="_Toc27877"/>
      <w:r>
        <w:rPr>
          <w:rFonts w:hint="eastAsia"/>
          <w:lang w:val="en-US" w:eastAsia="zh-CN"/>
        </w:rPr>
        <w:t xml:space="preserve"> MongoDB监控</w:t>
      </w:r>
      <w:bookmarkEnd w:id="61"/>
    </w:p>
    <w:p w14:paraId="061A008D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both"/>
        <w:textAlignment w:val="baseline"/>
        <w:rPr>
          <w:rFonts w:hint="default"/>
          <w:lang w:val="en-US" w:eastAsia="zh-CN"/>
        </w:rPr>
      </w:pPr>
      <w:r>
        <w:drawing>
          <wp:inline distT="0" distB="0" distL="114300" distR="114300">
            <wp:extent cx="5259705" cy="1964055"/>
            <wp:effectExtent l="0" t="0" r="17145" b="17145"/>
            <wp:docPr id="5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43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616B6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45</w:t>
      </w:r>
      <w:r>
        <w:rPr>
          <w:rFonts w:hint="eastAsia"/>
          <w:lang w:val="en-US" w:eastAsia="zh-CN"/>
        </w:rPr>
        <w:fldChar w:fldCharType="end"/>
      </w:r>
      <w:bookmarkStart w:id="62" w:name="_Toc28929"/>
      <w:r>
        <w:rPr>
          <w:rFonts w:hint="eastAsia"/>
          <w:lang w:val="en-US" w:eastAsia="zh-CN"/>
        </w:rPr>
        <w:t xml:space="preserve"> MongoDB实例信息与慢查</w:t>
      </w:r>
      <w:bookmarkEnd w:id="62"/>
    </w:p>
    <w:p w14:paraId="5F50DD72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both"/>
        <w:textAlignment w:val="baseline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225675"/>
            <wp:effectExtent l="0" t="0" r="10160" b="3175"/>
            <wp:docPr id="5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45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2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6410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textAlignment w:val="baseline"/>
        <w:rPr>
          <w:rFonts w:hint="eastAsia"/>
        </w:rPr>
      </w:pPr>
    </w:p>
    <w:p w14:paraId="615BC211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Oracle监控：监控Oracle的表空间使用、会话数、缓冲区命中率、Redo日志等。</w:t>
      </w:r>
    </w:p>
    <w:p w14:paraId="159D7FCE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46</w:t>
      </w:r>
      <w:r>
        <w:rPr>
          <w:rFonts w:hint="eastAsia"/>
          <w:lang w:val="en-US" w:eastAsia="zh-CN"/>
        </w:rPr>
        <w:fldChar w:fldCharType="end"/>
      </w:r>
      <w:bookmarkStart w:id="63" w:name="_Toc20630"/>
      <w:r>
        <w:rPr>
          <w:rFonts w:hint="eastAsia"/>
          <w:lang w:val="en-US" w:eastAsia="zh-CN"/>
        </w:rPr>
        <w:t xml:space="preserve"> Oracle数据库监控</w:t>
      </w:r>
      <w:bookmarkEnd w:id="63"/>
    </w:p>
    <w:p w14:paraId="18DCF25E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both"/>
        <w:textAlignment w:val="baseline"/>
      </w:pPr>
      <w:r>
        <w:drawing>
          <wp:inline distT="0" distB="0" distL="114300" distR="114300">
            <wp:extent cx="5273675" cy="3142615"/>
            <wp:effectExtent l="0" t="0" r="3175" b="635"/>
            <wp:docPr id="5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46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4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75E5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59FC5D87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47</w:t>
      </w:r>
      <w:r>
        <w:rPr>
          <w:rFonts w:hint="eastAsia"/>
          <w:lang w:val="en-US" w:eastAsia="zh-CN"/>
        </w:rPr>
        <w:fldChar w:fldCharType="end"/>
      </w:r>
      <w:bookmarkStart w:id="64" w:name="_Toc8317"/>
      <w:r>
        <w:rPr>
          <w:rFonts w:hint="eastAsia"/>
          <w:lang w:val="en-US" w:eastAsia="zh-CN"/>
        </w:rPr>
        <w:t xml:space="preserve"> Oracle实例与表空间情况</w:t>
      </w:r>
      <w:bookmarkEnd w:id="64"/>
    </w:p>
    <w:p w14:paraId="745E6FC9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both"/>
        <w:textAlignment w:val="baseline"/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3067050"/>
            <wp:effectExtent l="0" t="0" r="3810" b="0"/>
            <wp:docPr id="5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47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DE1D7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慢SQL查询：实时采集慢SQL语句，分析执行计划，定位性能问题。</w:t>
      </w:r>
    </w:p>
    <w:p w14:paraId="52F6402B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48</w:t>
      </w:r>
      <w:r>
        <w:rPr>
          <w:rFonts w:hint="eastAsia"/>
          <w:lang w:val="en-US" w:eastAsia="zh-CN"/>
        </w:rPr>
        <w:fldChar w:fldCharType="end"/>
      </w:r>
      <w:bookmarkStart w:id="65" w:name="_Toc2314"/>
      <w:r>
        <w:rPr>
          <w:rFonts w:hint="eastAsia"/>
          <w:lang w:val="en-US" w:eastAsia="zh-CN"/>
        </w:rPr>
        <w:t xml:space="preserve"> 慢SQL趋势与慢SQL列表</w:t>
      </w:r>
      <w:bookmarkEnd w:id="65"/>
    </w:p>
    <w:p w14:paraId="65F1265F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textAlignment w:val="baseline"/>
        <w:rPr>
          <w:rFonts w:hint="default"/>
          <w:lang w:val="en-US" w:eastAsia="zh-CN"/>
        </w:rPr>
      </w:pPr>
      <w:r>
        <w:drawing>
          <wp:inline distT="0" distB="0" distL="114300" distR="114300">
            <wp:extent cx="5265420" cy="3237865"/>
            <wp:effectExtent l="0" t="0" r="11430" b="635"/>
            <wp:docPr id="5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8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23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15A32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索引优化分析：分析索引使用情况，识别无效索引，提供优化建议。</w:t>
      </w:r>
    </w:p>
    <w:p w14:paraId="4EAC0EF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br w:type="page"/>
      </w:r>
    </w:p>
    <w:p w14:paraId="48241BBF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49</w:t>
      </w:r>
      <w:r>
        <w:rPr>
          <w:rFonts w:hint="eastAsia"/>
          <w:lang w:val="en-US" w:eastAsia="zh-CN"/>
        </w:rPr>
        <w:fldChar w:fldCharType="end"/>
      </w:r>
      <w:bookmarkStart w:id="66" w:name="_Toc26517"/>
      <w:r>
        <w:rPr>
          <w:rFonts w:hint="eastAsia"/>
          <w:lang w:val="en-US" w:eastAsia="zh-CN"/>
        </w:rPr>
        <w:t xml:space="preserve"> 索引优化列表与建议</w:t>
      </w:r>
      <w:bookmarkEnd w:id="66"/>
    </w:p>
    <w:p w14:paraId="2E5DFEC0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textAlignment w:val="baseline"/>
        <w:rPr>
          <w:rFonts w:hint="eastAsia"/>
        </w:rPr>
      </w:pPr>
      <w:r>
        <w:drawing>
          <wp:inline distT="0" distB="0" distL="114300" distR="114300">
            <wp:extent cx="5261610" cy="3080385"/>
            <wp:effectExtent l="0" t="0" r="15240" b="5715"/>
            <wp:docPr id="5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49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65E7A">
      <w:pPr>
        <w:pStyle w:val="3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7" w:name="heading_10"/>
      <w:bookmarkStart w:id="68" w:name="_Toc1308"/>
      <w:r>
        <w:t>应用情况</w:t>
      </w:r>
      <w:bookmarkEnd w:id="67"/>
      <w:bookmarkEnd w:id="68"/>
    </w:p>
    <w:p w14:paraId="6C2EFD6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目前监控工具已在</w:t>
      </w:r>
      <w:r>
        <w:rPr>
          <w:rFonts w:hint="eastAsia"/>
        </w:rPr>
        <w:t>2025年国电电力湖南新能源系统运维项目</w:t>
      </w:r>
      <w:r>
        <w:t>上得到应用，目前应用情况良好，提升了公司的巡检效率和响应及时率。</w:t>
      </w:r>
    </w:p>
    <w:p w14:paraId="0307FBB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9" w:name="heading_12"/>
      <w:bookmarkStart w:id="70" w:name="_Toc16069"/>
      <w:r>
        <w:t>服务台应用情况</w:t>
      </w:r>
      <w:bookmarkEnd w:id="69"/>
      <w:bookmarkEnd w:id="70"/>
    </w:p>
    <w:p w14:paraId="2410EB79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1" w:name="heading_13"/>
      <w:bookmarkStart w:id="72" w:name="_Toc5824"/>
      <w:r>
        <w:t>服务台管理体系概述</w:t>
      </w:r>
      <w:bookmarkEnd w:id="71"/>
      <w:bookmarkEnd w:id="72"/>
    </w:p>
    <w:p w14:paraId="613A6967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公司服务台体系以《服务台管理制度》为管理准则，以iTop系统为技术支撑，构建了“制度流程化、流程工具化”的现代化运维服务模式。该体系明确了服务台作为运维服务的统一入口和核心枢纽，确保了服务请求从受理、分派、处理、关闭到回访的全过程闭环管理。</w:t>
      </w:r>
    </w:p>
    <w:p w14:paraId="62241F04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3" w:name="heading_14"/>
      <w:bookmarkStart w:id="74" w:name="_Toc12505"/>
      <w:r>
        <w:t>核心机制的应用与执行情况</w:t>
      </w:r>
      <w:bookmarkEnd w:id="73"/>
      <w:bookmarkEnd w:id="74"/>
    </w:p>
    <w:p w14:paraId="6480E38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在统一的服务入口与职责落实方面，公司设立统一服务热线，提供7×24小时不间断服务。服务台与运维工程师职责已在iTop系统中通过权限和流程固化，形成了高效协作机制。</w:t>
      </w:r>
    </w:p>
    <w:p w14:paraId="3ED82154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服务台工作严格遵循报障受理、分析判断、解决事件、工单关闭、录入</w:t>
      </w:r>
      <w:r>
        <w:rPr>
          <w:rFonts w:hint="eastAsia"/>
          <w:lang w:eastAsia="zh-CN"/>
        </w:rPr>
        <w:t>服务知识</w:t>
      </w:r>
      <w:r>
        <w:rPr>
          <w:rFonts w:hint="eastAsia"/>
        </w:rPr>
        <w:t>、客户回访的流程</w:t>
      </w:r>
      <w:r>
        <w:rPr>
          <w:rFonts w:hint="eastAsia"/>
          <w:lang w:eastAsia="zh-CN"/>
        </w:rPr>
        <w:t>，</w:t>
      </w:r>
      <w:r>
        <w:rPr>
          <w:rFonts w:hint="eastAsia"/>
        </w:rPr>
        <w:t>服务质量获客户认可。运维部经理定期填写《服务台服务质量考核表》，考核结果计入个人绩效。</w:t>
      </w:r>
    </w:p>
    <w:p w14:paraId="5EDB0A4D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5" w:name="_Toc10658"/>
      <w:r>
        <w:rPr>
          <w:rFonts w:hint="eastAsia"/>
          <w:lang w:val="en-US" w:eastAsia="zh-CN"/>
        </w:rPr>
        <w:t>关键绩效指标达成情况</w:t>
      </w:r>
      <w:bookmarkEnd w:id="75"/>
    </w:p>
    <w:p w14:paraId="6539557C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服务台2025年度关键指标全部达成。</w:t>
      </w:r>
    </w:p>
    <w:p w14:paraId="21C384A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服务台请求关闭率目标值为95%，考核频度为月度。2025年1月至12月，每月指标完成率均为100%，全年稳定达标。</w:t>
      </w:r>
    </w:p>
    <w:p w14:paraId="708753D4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服务台接通率目标值为98%，考核频度为月度。2025年全年各月度接通率均达到100%，客户来电均能及时接听响应。</w:t>
      </w:r>
    </w:p>
    <w:p w14:paraId="75A03D15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6" w:name="heading_19"/>
      <w:bookmarkStart w:id="77" w:name="_Toc8827"/>
      <w:r>
        <w:t>应用成效总结</w:t>
      </w:r>
      <w:bookmarkEnd w:id="76"/>
      <w:bookmarkEnd w:id="77"/>
    </w:p>
    <w:p w14:paraId="25B72C71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自服务台制度与iTop系统结合应用以来，取得了显著成效：流程标准化，通过iTop将制度流程固化，杜绝随意性，运维效率显著提升；服务可视化，工单状态实时更新，处理进度对客户透明，增强客户信任感；管理数据化，基于iTop的报表功能对SLA、工单数量、解决时长等KPI进行量化监控，为管理决策提供精准数据支持；知识资产化，初步建立了与运维流程联动的知识管理体系，提升团队整体解决问题的能力和效率。</w:t>
      </w:r>
    </w:p>
    <w:p w14:paraId="692F1D33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8" w:name="heading_20"/>
      <w:bookmarkStart w:id="79" w:name="_Toc9470"/>
      <w:r>
        <w:t>备件库应用情况</w:t>
      </w:r>
      <w:bookmarkEnd w:id="78"/>
      <w:bookmarkEnd w:id="79"/>
    </w:p>
    <w:p w14:paraId="0556C0E9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80" w:name="heading_21"/>
      <w:bookmarkStart w:id="81" w:name="_Toc21051"/>
      <w:r>
        <w:t>备品备件管理体系概述</w:t>
      </w:r>
      <w:bookmarkEnd w:id="80"/>
      <w:bookmarkEnd w:id="81"/>
    </w:p>
    <w:p w14:paraId="1E3F4F5E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公司备品备件管理遵循“统一管理、集中调配”的原则，由</w:t>
      </w:r>
      <w:r>
        <w:rPr>
          <w:rFonts w:hint="eastAsia"/>
          <w:lang w:val="en-US" w:eastAsia="zh-CN"/>
        </w:rPr>
        <w:t>备件库</w:t>
      </w:r>
      <w:r>
        <w:t>负责，协同运维部（运维工程师）共同实施。管理体系全面覆盖了从供应商选择、采购、入库、存储、检测、出库到报废的全生命周期，旨在确保备件质量可靠、供应及时、管理规范，为达成服务级别协议（SLA）提供坚实的物质保障。</w:t>
      </w:r>
    </w:p>
    <w:p w14:paraId="764C8B7D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82" w:name="heading_22"/>
      <w:bookmarkStart w:id="83" w:name="_Toc30822"/>
      <w:r>
        <w:t>核心管理机制的应用与执行情况</w:t>
      </w:r>
      <w:bookmarkEnd w:id="82"/>
      <w:bookmarkEnd w:id="83"/>
    </w:p>
    <w:p w14:paraId="139819A2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在组织架构与职责方面，</w:t>
      </w:r>
      <w:r>
        <w:rPr>
          <w:rFonts w:hint="eastAsia"/>
          <w:lang w:val="en-US" w:eastAsia="zh-CN"/>
        </w:rPr>
        <w:t>采购</w:t>
      </w:r>
      <w:r>
        <w:rPr>
          <w:rFonts w:hint="eastAsia"/>
        </w:rPr>
        <w:t>部负责采购计划、供应商管理、库存管理；运维部负责提出采购需求和协助备件检测。</w:t>
      </w:r>
    </w:p>
    <w:p w14:paraId="28C423E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在供应商管理方面，严格依据《供应商管理制度》筛选合格供应商，实行优胜劣汰。</w:t>
      </w:r>
    </w:p>
    <w:p w14:paraId="758FAC1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在库存管理方面，对备件进行统一编码、分类存放，出入库凭审批单执行，确保账实相符。</w:t>
      </w:r>
    </w:p>
    <w:p w14:paraId="019C47C0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在可用性检测方面，每月对库存备件按30%比例抽检，确保备件性能符合要求。</w:t>
      </w:r>
    </w:p>
    <w:p w14:paraId="1EFD090D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84" w:name="heading_27"/>
      <w:bookmarkStart w:id="85" w:name="_Toc22452"/>
      <w:r>
        <w:t>关键绩效指标达成情况</w:t>
      </w:r>
      <w:bookmarkEnd w:id="84"/>
      <w:bookmarkEnd w:id="85"/>
    </w:p>
    <w:p w14:paraId="078FE71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备件库2025年度关键指标全部达成。</w:t>
      </w:r>
    </w:p>
    <w:p w14:paraId="180D4910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备件可用率目标值为95%，考核频度为季度。2025年第一季度为95%，第二季度为98%，第三季度为100%，第四季度为100%，全年均值98.25%，持续优于目标值。</w:t>
      </w:r>
    </w:p>
    <w:p w14:paraId="7161083A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备件库存准确率目标值为100%，考核频度为月度。2025年全年各月度库存准确率均为100%，账实相符。</w:t>
      </w:r>
    </w:p>
    <w:p w14:paraId="38FFDC8F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86" w:name="heading_28"/>
      <w:bookmarkStart w:id="87" w:name="_Toc29193"/>
      <w:r>
        <w:t>应用成效总结</w:t>
      </w:r>
      <w:bookmarkEnd w:id="86"/>
      <w:bookmarkEnd w:id="87"/>
    </w:p>
    <w:p w14:paraId="3C6A3584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公司备品备件管理体系通过制度化的流程、规范化的操作和数据化的考核，取得了显著成效：资源保障有力，通过严格的供应商管理和采购流程，确保备件来源的可靠性与经济性；库存质量可控，通过月度抽检和闭环管理，实现对库存备件有效性的精准控制；服务支撑高效，精细化的库存管理与SLA驱动的出库机制，确保故障发生时能快速响应。</w:t>
      </w:r>
    </w:p>
    <w:p w14:paraId="79C51BA7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88" w:name="heading_29"/>
      <w:bookmarkStart w:id="89" w:name="_Toc12600"/>
      <w:r>
        <w:rPr>
          <w:rFonts w:hint="eastAsia"/>
          <w:lang w:val="en-US" w:eastAsia="zh-CN"/>
        </w:rPr>
        <w:t>服务知识</w:t>
      </w:r>
      <w:r>
        <w:t>应用情况</w:t>
      </w:r>
      <w:bookmarkEnd w:id="88"/>
      <w:bookmarkEnd w:id="89"/>
    </w:p>
    <w:p w14:paraId="46F063FE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90" w:name="heading_30"/>
      <w:bookmarkStart w:id="91" w:name="_Toc25684"/>
      <w:r>
        <w:rPr>
          <w:rFonts w:hint="eastAsia"/>
          <w:lang w:eastAsia="zh-CN"/>
        </w:rPr>
        <w:t>服务知识</w:t>
      </w:r>
      <w:r>
        <w:t>管理体系概述</w:t>
      </w:r>
      <w:bookmarkEnd w:id="90"/>
      <w:bookmarkEnd w:id="91"/>
    </w:p>
    <w:p w14:paraId="7B03204A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公司</w:t>
      </w:r>
      <w:r>
        <w:rPr>
          <w:rFonts w:hint="eastAsia"/>
          <w:lang w:eastAsia="zh-CN"/>
        </w:rPr>
        <w:t>服务知识</w:t>
      </w:r>
      <w:r>
        <w:rPr>
          <w:rFonts w:hint="eastAsia"/>
        </w:rPr>
        <w:t>管理遵循统一管理、集中维护、全员共享、持续优化的原则，由</w:t>
      </w:r>
      <w:r>
        <w:rPr>
          <w:rFonts w:hint="eastAsia"/>
          <w:lang w:val="en-US" w:eastAsia="zh-CN"/>
        </w:rPr>
        <w:t>运维部经理</w:t>
      </w:r>
      <w:r>
        <w:rPr>
          <w:rFonts w:hint="eastAsia"/>
        </w:rPr>
        <w:t>主导管理，运维部为主要贡献和使用方，覆盖知识的产生、审核、发布、使用、更新和淘汰的全生命周期。</w:t>
      </w:r>
    </w:p>
    <w:p w14:paraId="5B900F1C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92" w:name="heading_31"/>
      <w:bookmarkStart w:id="93" w:name="_Toc26486"/>
      <w:r>
        <w:t>核心管理机制的应用与执行情况</w:t>
      </w:r>
      <w:bookmarkEnd w:id="92"/>
      <w:bookmarkEnd w:id="93"/>
    </w:p>
    <w:p w14:paraId="18155446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在角色与职责方面，</w:t>
      </w:r>
      <w:r>
        <w:rPr>
          <w:rFonts w:hint="eastAsia"/>
          <w:lang w:eastAsia="zh-CN"/>
        </w:rPr>
        <w:t>服务知识</w:t>
      </w:r>
      <w:r>
        <w:rPr>
          <w:rFonts w:hint="eastAsia"/>
        </w:rPr>
        <w:t>管理员由</w:t>
      </w:r>
      <w:r>
        <w:rPr>
          <w:rFonts w:hint="eastAsia"/>
          <w:lang w:val="en-US" w:eastAsia="zh-CN"/>
        </w:rPr>
        <w:t>运维部</w:t>
      </w:r>
      <w:r>
        <w:rPr>
          <w:rFonts w:hint="eastAsia"/>
        </w:rPr>
        <w:t>经理兼任，负责制度执行、知识入库审批、知识质量监督与权限管理；</w:t>
      </w:r>
      <w:r>
        <w:rPr>
          <w:rFonts w:hint="eastAsia"/>
          <w:lang w:val="en-US" w:eastAsia="zh-CN"/>
        </w:rPr>
        <w:t>服务知识专员</w:t>
      </w:r>
      <w:r>
        <w:rPr>
          <w:rFonts w:hint="eastAsia"/>
        </w:rPr>
        <w:t>负责知识的日常发布、分类整理、系统维护与内容更新。</w:t>
      </w:r>
    </w:p>
    <w:p w14:paraId="3B270A68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在管理流程方面，严格执行提交、审批、发布的流程，更新与删除需经审批。</w:t>
      </w:r>
    </w:p>
    <w:p w14:paraId="1BF85FFA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在与运维流程结合方面，将典型解决方案作为已知错误录入</w:t>
      </w:r>
      <w:r>
        <w:rPr>
          <w:rFonts w:hint="eastAsia"/>
          <w:lang w:eastAsia="zh-CN"/>
        </w:rPr>
        <w:t>服务知识</w:t>
      </w:r>
      <w:r>
        <w:rPr>
          <w:rFonts w:hint="eastAsia"/>
        </w:rPr>
        <w:t>，促进经验沉淀。</w:t>
      </w:r>
    </w:p>
    <w:p w14:paraId="05817757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在权限安全管理方面，精细设置文档权限，对分享内容添加水印、禁止复制。</w:t>
      </w:r>
    </w:p>
    <w:p w14:paraId="05908342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94" w:name="heading_36"/>
      <w:bookmarkStart w:id="95" w:name="_Toc32096"/>
      <w:r>
        <w:t>关键绩效指标达成情况</w:t>
      </w:r>
      <w:bookmarkEnd w:id="94"/>
      <w:bookmarkEnd w:id="95"/>
    </w:p>
    <w:p w14:paraId="2EB28968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  <w:lang w:eastAsia="zh-CN"/>
        </w:rPr>
        <w:t>服务知识</w:t>
      </w:r>
      <w:r>
        <w:rPr>
          <w:rFonts w:hint="eastAsia"/>
        </w:rPr>
        <w:t>2025年度关键指标全部达成。</w:t>
      </w:r>
    </w:p>
    <w:p w14:paraId="0D9611C2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新增知识条目目标值为每月5条，考核频度为月度。2025年各月度新增知识条目分别为1月5条、2月8条、3月8条、4月7条、5月6条、6月12条、7月8条、8月10条、9月13条、10月15条、11月18条、12月12条，全部达标。</w:t>
      </w:r>
    </w:p>
    <w:p w14:paraId="4551B5A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服务知识使用率目标值为80%，考核频度为季度。2025年第一季度为80%，第二季度为85%，第三季度为90%，第四季度为90%，持续提升。</w:t>
      </w:r>
    </w:p>
    <w:p w14:paraId="559AC6D4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知识采纳率目标值为70%，考核频度为季度。2025年第一季度为80%，第二季度为85%，第三季度为90%，第四季度为90%，持续提升。</w:t>
      </w:r>
    </w:p>
    <w:p w14:paraId="6CF424B8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96" w:name="heading_37"/>
      <w:bookmarkStart w:id="97" w:name="_Toc16289"/>
      <w:r>
        <w:t>应用成效总结</w:t>
      </w:r>
      <w:bookmarkEnd w:id="96"/>
      <w:bookmarkEnd w:id="97"/>
    </w:p>
    <w:p w14:paraId="7958FE4F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管理体系通过制度化的流程、平台化的工具和数据化的考核，取得了显著成效：知识资产化，将分散在个人手中的经验系统性地转化为组织的标准知识资产，避免知识流失；运维高效化，通过知识复用缩短故障排查与解决时间，提升一线解决率，降低运维成本；团队协同化，建立共享与学习的文化，促进团队成员之间的经验交流与技术成长；管理闭环化，通过贡献、审核、应用、激励的闭环以及关联的KPI考核，确保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的活力和长期发展。</w:t>
      </w:r>
    </w:p>
    <w:p w14:paraId="602FF50C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8" w:name="_Toc1804"/>
      <w:r>
        <w:rPr>
          <w:rFonts w:hint="eastAsia"/>
          <w:lang w:val="en-US" w:eastAsia="zh-CN"/>
        </w:rPr>
        <w:t>最终软件库应用情况</w:t>
      </w:r>
      <w:bookmarkEnd w:id="98"/>
    </w:p>
    <w:p w14:paraId="2ABB95C2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9" w:name="_Toc30644"/>
      <w:r>
        <w:rPr>
          <w:rFonts w:hint="default"/>
          <w:lang w:val="en-US" w:eastAsia="zh-CN"/>
        </w:rPr>
        <w:t>软件库管理体系概述</w:t>
      </w:r>
      <w:bookmarkEnd w:id="99"/>
    </w:p>
    <w:p w14:paraId="13FC0F9B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公司软件库管理遵循统一管理、集中存储、规范使用的原则，由研发部主导管理，运维部为主要使用方，覆盖软件的入库、存储、版本管理、授权管理、出库使用到退出的全生命周期。</w:t>
      </w:r>
    </w:p>
    <w:p w14:paraId="4AB9B2F3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0" w:name="_Toc15542"/>
      <w:r>
        <w:rPr>
          <w:rFonts w:hint="default"/>
          <w:lang w:val="en-US" w:eastAsia="zh-CN"/>
        </w:rPr>
        <w:t>核心管理机制的应用与执行情况</w:t>
      </w:r>
      <w:bookmarkEnd w:id="100"/>
    </w:p>
    <w:p w14:paraId="5B6A24DB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在组织架构与职责方面，研发部经理负责软件库的整体管理，技术支持工程师负责软件的入库登记、版本更新和日常维护，运维工程师负责软件的使用申请和反馈。</w:t>
      </w:r>
    </w:p>
    <w:p w14:paraId="78E8575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在入库管理方面，所有软件入库前均经过安全检测和完整性验证，确保软件来源可靠、内容完整。软件安装包、授权文件、技术文档统一归档存放。</w:t>
      </w:r>
    </w:p>
    <w:p w14:paraId="550D0182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在版本管理方面，建立软件版本基线，对正式版本、测试版本进行分类管理，版本更新需经过测试验证后方可入库。</w:t>
      </w:r>
    </w:p>
    <w:p w14:paraId="1409E19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在授权管理方面，所有商业软件授权在软件库中统一登记，按照授权数量和使用范围进行管控，定期审计授权使用情况。</w:t>
      </w:r>
    </w:p>
    <w:p w14:paraId="0737E8CE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1" w:name="_Toc9648"/>
      <w:r>
        <w:rPr>
          <w:rFonts w:hint="default"/>
          <w:lang w:val="en-US" w:eastAsia="zh-CN"/>
        </w:rPr>
        <w:t>关键绩效指标达成情况</w:t>
      </w:r>
      <w:bookmarkEnd w:id="101"/>
    </w:p>
    <w:p w14:paraId="7A8672C2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软件库2025年度关键指标全部达成。</w:t>
      </w:r>
    </w:p>
    <w:p w14:paraId="718FAF99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软件入库完整率目标值为100%，考核频度为半年度。2025年上半年为100%，下半年为100%，全年达标。</w:t>
      </w:r>
    </w:p>
    <w:p w14:paraId="6EDD145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软件版本一致性目标值为95%，考核频度为季度。2025年各季度均为100%，生产环境与软件库版本保持一致。</w:t>
      </w:r>
    </w:p>
    <w:p w14:paraId="466C2E57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2" w:name="_Toc3056"/>
      <w:r>
        <w:rPr>
          <w:rFonts w:hint="default"/>
          <w:lang w:val="en-US" w:eastAsia="zh-CN"/>
        </w:rPr>
        <w:t>应用成效总结</w:t>
      </w:r>
      <w:bookmarkEnd w:id="102"/>
    </w:p>
    <w:p w14:paraId="149121BE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软件库管理体系的建立和应用，取得了显著成效：软件资产清晰，通过统一登记和分类管理，全面掌握公司软件资产状况；授权合规可控，通过授权登记和定期审计，确保软件使用合规；版本管理规范，通过基线管理和版本控制，避免错误版本使用；使用效率提升，运维人员可快速获取所需软件，提升工作效率。</w:t>
      </w:r>
    </w:p>
    <w:p w14:paraId="14B32382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3" w:name="_Toc23063"/>
      <w:r>
        <w:rPr>
          <w:rFonts w:hint="eastAsia"/>
          <w:lang w:val="en-US" w:eastAsia="zh-CN"/>
        </w:rPr>
        <w:t>服务数据应用情况</w:t>
      </w:r>
      <w:bookmarkEnd w:id="103"/>
    </w:p>
    <w:p w14:paraId="30693E11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4" w:name="_Toc32674"/>
      <w:r>
        <w:rPr>
          <w:rFonts w:hint="default"/>
          <w:lang w:val="en-US" w:eastAsia="zh-CN"/>
        </w:rPr>
        <w:t>服务数据管理体系概述</w:t>
      </w:r>
      <w:bookmarkEnd w:id="104"/>
    </w:p>
    <w:p w14:paraId="1F1A30DC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公司服务数据管理遵循统一管理、安全可控、全程可溯的原则，由运维部主导管理，覆盖服务数据的分类、收集、备份、加密、恢复的全生命周期，确保数据的完整性、可用性和保密性。</w:t>
      </w:r>
    </w:p>
    <w:p w14:paraId="287AA54A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5" w:name="_Toc26348"/>
      <w:r>
        <w:rPr>
          <w:rFonts w:hint="default"/>
          <w:lang w:val="en-US" w:eastAsia="zh-CN"/>
        </w:rPr>
        <w:t>核心管理机制的应用与执行情况</w:t>
      </w:r>
      <w:bookmarkEnd w:id="105"/>
    </w:p>
    <w:p w14:paraId="364D521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在数据分类与收集方面，对服务数据进行分类管理，包括运维工单数据、配置管理数据、监控数据、技术文档、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数据等，各类数据由责任部门负责收集和整理。</w:t>
      </w:r>
    </w:p>
    <w:p w14:paraId="20452090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在数据备份方面，制定差异化的备份策略，运维工单数据每日全量备份，配置管理数据每周全量备份，监控数据每月增量备份，备份数据本地和云端双存储。</w:t>
      </w:r>
    </w:p>
    <w:p w14:paraId="52181F26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在数据恢复验证方面，定期进行数据恢复试验，验证备份数据的可用性和完整性，确保在数据丢失时能够快速恢复。</w:t>
      </w:r>
    </w:p>
    <w:p w14:paraId="39CD7C0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在数据加密方面，对高密级数据实施存储加密和传输加密，使用经国家密码管理部门认可的加密产品，确保数据安全。</w:t>
      </w:r>
    </w:p>
    <w:p w14:paraId="688772EA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6" w:name="_Toc20858"/>
      <w:r>
        <w:rPr>
          <w:rFonts w:hint="default"/>
          <w:lang w:val="en-US" w:eastAsia="zh-CN"/>
        </w:rPr>
        <w:t>关键绩效指标达成情况</w:t>
      </w:r>
      <w:bookmarkEnd w:id="106"/>
    </w:p>
    <w:p w14:paraId="760D7478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服务数据2025年度关键指标全部达成。</w:t>
      </w:r>
    </w:p>
    <w:p w14:paraId="287C4412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数据备份成功率目标值为99%，考核频度为月度。2025年1月至12月，每月备份成功率均为100%，全年稳定达标。</w:t>
      </w:r>
    </w:p>
    <w:p w14:paraId="5A08DA2B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数据恢复成功率目标值为95%，考核频度为半年度。2025年上半年为100%，下半年为100%，数据恢复验证全部通过。</w:t>
      </w:r>
    </w:p>
    <w:p w14:paraId="047359A7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数据完整性目标值为99%，考核频度为季度。2025年第一季度为99%，第二季度为95%，第三季度为100%，第四季度为100%，</w:t>
      </w:r>
      <w:r>
        <w:rPr>
          <w:rFonts w:hint="eastAsia"/>
          <w:lang w:val="en-US" w:eastAsia="zh-CN"/>
        </w:rPr>
        <w:t>其中第二季度数据完整率未达到KPI指标要求。</w:t>
      </w:r>
    </w:p>
    <w:p w14:paraId="7623339F">
      <w:pPr>
        <w:pStyle w:val="3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7" w:name="_Toc30718"/>
      <w:r>
        <w:rPr>
          <w:rFonts w:hint="eastAsia"/>
          <w:lang w:val="en-US" w:eastAsia="zh-CN"/>
        </w:rPr>
        <w:t>服务数据跟踪改进</w:t>
      </w:r>
      <w:bookmarkEnd w:id="107"/>
    </w:p>
    <w:p w14:paraId="1BD11F7F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针对服务数据考核指标不满足的情况（2025年第二季度数据完整性为95%，未达标），综合部积极组织人员进行培训，由运维部经理宣贯《服务数据管理制度》，由产品质量部进行跟踪。经分析，原因为部分历史数据存在字段缺失，运维部已组织数据清洗，完善数据录入规范。2025年第三、四季度数据完整性已提升至100%和100%，问题得到解决。</w:t>
      </w:r>
    </w:p>
    <w:p w14:paraId="078E1A1A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8" w:name="_Toc15256"/>
      <w:r>
        <w:rPr>
          <w:rFonts w:hint="default"/>
          <w:lang w:val="en-US" w:eastAsia="zh-CN"/>
        </w:rPr>
        <w:t>应用成效总结</w:t>
      </w:r>
      <w:bookmarkEnd w:id="108"/>
    </w:p>
    <w:p w14:paraId="24A1E27C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服务数据管理体系通过规范化的流程和严格的安全管控，取得了显著成效：数据安全有保障，通过分级加密和权限管控，确保敏感数据不泄露；数据备份全覆盖，关键数据每日备份，备份成功率100%；恢复能力已验证，定期开展数据恢复试验，确保备份数据可用；数据管理规范化，建立了从收集、存储到销毁的全生命周期管理机制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F1121FC"/>
    <w:rsid w:val="223801D8"/>
    <w:rsid w:val="3BD30708"/>
    <w:rsid w:val="52D42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0">
    <w:name w:val="Normal (Web)"/>
    <w:basedOn w:val="1"/>
    <w:qFormat/>
    <w:uiPriority w:val="0"/>
    <w:rPr>
      <w:sz w:val="24"/>
    </w:rPr>
  </w:style>
  <w:style w:type="paragraph" w:styleId="21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0"/>
    <w:rPr>
      <w:b/>
    </w:rPr>
  </w:style>
  <w:style w:type="paragraph" w:customStyle="1" w:styleId="26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7">
    <w:name w:val="柴_公司名"/>
    <w:basedOn w:val="21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8">
    <w:name w:val="柴_文档名"/>
    <w:basedOn w:val="21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9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0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1">
    <w:name w:val="柴_标题1"/>
    <w:basedOn w:val="2"/>
    <w:next w:val="32"/>
    <w:link w:val="41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2">
    <w:name w:val="柴_正文"/>
    <w:basedOn w:val="12"/>
    <w:link w:val="44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3">
    <w:name w:val="柴_标题2"/>
    <w:basedOn w:val="3"/>
    <w:next w:val="32"/>
    <w:link w:val="4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4">
    <w:name w:val="柴_标题3"/>
    <w:basedOn w:val="4"/>
    <w:next w:val="32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5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6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9">
    <w:name w:val="Compact"/>
    <w:basedOn w:val="12"/>
    <w:qFormat/>
    <w:uiPriority w:val="0"/>
    <w:pPr>
      <w:spacing w:before="36" w:after="36"/>
    </w:pPr>
  </w:style>
  <w:style w:type="table" w:customStyle="1" w:styleId="4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1">
    <w:name w:val="柴_标题1 Char"/>
    <w:link w:val="31"/>
    <w:qFormat/>
    <w:uiPriority w:val="0"/>
    <w:rPr>
      <w:rFonts w:ascii="Arial" w:hAnsi="Arial" w:eastAsia="宋体"/>
      <w:sz w:val="32"/>
    </w:rPr>
  </w:style>
  <w:style w:type="paragraph" w:customStyle="1" w:styleId="42">
    <w:name w:val="柴_正文_无缩进"/>
    <w:basedOn w:val="1"/>
    <w:link w:val="46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3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4">
    <w:name w:val="柴_正文 Char"/>
    <w:link w:val="32"/>
    <w:qFormat/>
    <w:uiPriority w:val="0"/>
    <w:rPr>
      <w:rFonts w:ascii="Arial" w:hAnsi="Arial" w:eastAsia="宋体"/>
      <w:sz w:val="24"/>
      <w:lang w:eastAsia="zh-CN"/>
    </w:rPr>
  </w:style>
  <w:style w:type="table" w:customStyle="1" w:styleId="45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6">
    <w:name w:val="柴_正文_无缩进 Char"/>
    <w:link w:val="42"/>
    <w:qFormat/>
    <w:uiPriority w:val="0"/>
    <w:rPr>
      <w:rFonts w:ascii="Arial" w:hAnsi="Arial"/>
      <w:sz w:val="24"/>
      <w:lang w:eastAsia="zh-CN"/>
    </w:rPr>
  </w:style>
  <w:style w:type="character" w:customStyle="1" w:styleId="47">
    <w:name w:val="柴_标题2 Char"/>
    <w:link w:val="33"/>
    <w:qFormat/>
    <w:uiPriority w:val="0"/>
    <w:rPr>
      <w:rFonts w:ascii="Arial" w:hAnsi="Arial" w:eastAsia="宋体"/>
      <w:sz w:val="28"/>
    </w:rPr>
  </w:style>
  <w:style w:type="character" w:customStyle="1" w:styleId="48">
    <w:name w:val="柴_题注 Char"/>
    <w:link w:val="49"/>
    <w:qFormat/>
    <w:uiPriority w:val="0"/>
  </w:style>
  <w:style w:type="paragraph" w:customStyle="1" w:styleId="49">
    <w:name w:val="柴_题注"/>
    <w:basedOn w:val="19"/>
    <w:link w:val="48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6" Type="http://schemas.openxmlformats.org/officeDocument/2006/relationships/fontTable" Target="fontTable.xml"/><Relationship Id="rId55" Type="http://schemas.openxmlformats.org/officeDocument/2006/relationships/numbering" Target="numbering.xml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2084</Words>
  <Characters>2565</Characters>
  <Lines>0</Lines>
  <Paragraphs>0</Paragraphs>
  <TotalTime>4</TotalTime>
  <ScaleCrop>false</ScaleCrop>
  <LinksUpToDate>false</LinksUpToDate>
  <CharactersWithSpaces>2922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2026-03-11T00:26:00Z</dcterms:created>
  <dc:creator>asus</dc:creator>
  <cp:lastModifiedBy>郝宇</cp:lastModifiedBy>
  <dcterms:modified xsi:type="dcterms:W3CDTF">2026-06-11T12:03:01Z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eyJoZGlkIjoiZWI4NmUzMGY2ODA3MDc4ZTFlMjZjZTAyMjM0NmVmODgiLCJ1c2VySWQiOiIxMDc1MzgyOSJ9</vt:lpwstr>
  </property>
</Properties>
</file>