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AF0F75">
      <w:pPr>
        <w:pStyle w:val="26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 w14:paraId="09AD784A">
      <w:pPr>
        <w:pStyle w:val="27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2025年度管评计划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28D2AB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0A64F2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524A70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HFSJ-ITSS-0413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8AA474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9D379E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5A7834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8EFB28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F45B47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熊振翔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CF2593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6046D7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2025.12.13</w:t>
            </w:r>
          </w:p>
        </w:tc>
      </w:tr>
      <w:tr w14:paraId="5BD70E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890306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2D4D8E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02D395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51669E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2025.12.13</w:t>
            </w:r>
          </w:p>
        </w:tc>
      </w:tr>
      <w:tr w14:paraId="4772CF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5FE81F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740EEC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3A7EFB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8B0A87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2025.12.13</w:t>
            </w:r>
          </w:p>
        </w:tc>
      </w:tr>
      <w:tr w14:paraId="364AF2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117ED6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F3B7F9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E51C06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D450C7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2025.12.13</w:t>
            </w:r>
          </w:p>
        </w:tc>
      </w:tr>
    </w:tbl>
    <w:p w14:paraId="7FC5C3FC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2293CEC">
      <w:pPr>
        <w:pStyle w:val="3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75A020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93779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EB5B7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AC855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B1E46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013B6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4D0FBD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E8589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42121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2025.12.13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1A42F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熊振翔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87E2F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7EE83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6B831B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EAD76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70398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B1522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8CECA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C2838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3995F5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8FA07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987FB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0FE46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6ED6C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CCFBE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4F83EC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F89B0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33263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065C6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CB0AB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DECF5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67EB3BA6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745F927B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3D114A4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_Toc20553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评审目的</w:t>
          </w:r>
          <w:r>
            <w:tab/>
          </w:r>
          <w:r>
            <w:fldChar w:fldCharType="begin"/>
          </w:r>
          <w:r>
            <w:instrText xml:space="preserve"> PAGEREF _Toc20553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21EEED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_Toc28353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评审参加部门和人员</w:t>
          </w:r>
          <w:r>
            <w:tab/>
          </w:r>
          <w:r>
            <w:fldChar w:fldCharType="begin"/>
          </w:r>
          <w:r>
            <w:instrText xml:space="preserve"> PAGEREF _Toc28353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745A74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_Toc11775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评审时间</w:t>
          </w:r>
          <w:r>
            <w:tab/>
          </w:r>
          <w:r>
            <w:fldChar w:fldCharType="begin"/>
          </w:r>
          <w:r>
            <w:instrText xml:space="preserve"> PAGEREF _Toc11775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74C623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_Toc25151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评审地点</w:t>
          </w:r>
          <w:r>
            <w:tab/>
          </w:r>
          <w:r>
            <w:fldChar w:fldCharType="begin"/>
          </w:r>
          <w:r>
            <w:instrText xml:space="preserve"> PAGEREF _Toc25151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4B516A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_Toc27077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资料准备</w:t>
          </w:r>
          <w:r>
            <w:tab/>
          </w:r>
          <w:r>
            <w:fldChar w:fldCharType="begin"/>
          </w:r>
          <w:r>
            <w:instrText xml:space="preserve"> PAGEREF _Toc27077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351F2D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_Toc14289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评审内容</w:t>
          </w:r>
          <w:r>
            <w:tab/>
          </w:r>
          <w:r>
            <w:fldChar w:fldCharType="begin"/>
          </w:r>
          <w:r>
            <w:instrText xml:space="preserve"> PAGEREF _Toc14289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9828E1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_Toc27520 </w:instrText>
          </w:r>
          <w:r>
            <w:fldChar w:fldCharType="separate"/>
          </w:r>
          <w:r>
            <w:rPr>
              <w:rFonts w:hint="default"/>
            </w:rPr>
            <w:t xml:space="preserve">7. </w:t>
          </w:r>
          <w:r>
            <w:t>会议安排</w:t>
          </w:r>
          <w:r>
            <w:tab/>
          </w:r>
          <w:r>
            <w:fldChar w:fldCharType="begin"/>
          </w:r>
          <w:r>
            <w:instrText xml:space="preserve"> PAGEREF _Toc27520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CDCD0D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_Toc21485 </w:instrText>
          </w:r>
          <w:r>
            <w:fldChar w:fldCharType="separate"/>
          </w:r>
          <w:r>
            <w:rPr>
              <w:rFonts w:hint="default"/>
            </w:rPr>
            <w:t xml:space="preserve">8. </w:t>
          </w:r>
          <w:r>
            <w:t>会议要求</w:t>
          </w:r>
          <w:r>
            <w:tab/>
          </w:r>
          <w:r>
            <w:fldChar w:fldCharType="begin"/>
          </w:r>
          <w:r>
            <w:instrText xml:space="preserve"> PAGEREF _Toc21485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0E88822">
          <w:r>
            <w:fldChar w:fldCharType="end"/>
          </w:r>
        </w:p>
      </w:sdtContent>
    </w:sdt>
    <w:p w14:paraId="5A8A69F6">
      <w:pPr>
        <w:jc w:val="center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 w14:paraId="53647DFF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TOC \h \c "表"</w:instrText>
      </w:r>
      <w:r>
        <w:fldChar w:fldCharType="separate"/>
      </w:r>
      <w:r>
        <w:fldChar w:fldCharType="begin"/>
      </w:r>
      <w:r>
        <w:instrText xml:space="preserve"> HYPERLINK \l _Toc17797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2025年度</w:t>
      </w:r>
      <w:r>
        <w:rPr>
          <w:rFonts w:hint="eastAsia"/>
          <w:lang w:val="en-US" w:eastAsia="zh-CN"/>
        </w:rPr>
        <w:t>管评人员表</w:t>
      </w:r>
      <w:r>
        <w:tab/>
      </w:r>
      <w:r>
        <w:fldChar w:fldCharType="begin"/>
      </w:r>
      <w:r>
        <w:instrText xml:space="preserve"> PAGEREF _Toc17797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144640EA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_Toc20578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2025年度</w:t>
      </w:r>
      <w:r>
        <w:rPr>
          <w:rFonts w:hint="eastAsia"/>
          <w:lang w:val="en-US" w:eastAsia="zh-CN"/>
        </w:rPr>
        <w:t>管评资料表</w:t>
      </w:r>
      <w:r>
        <w:tab/>
      </w:r>
      <w:r>
        <w:fldChar w:fldCharType="begin"/>
      </w:r>
      <w:r>
        <w:instrText xml:space="preserve"> PAGEREF _Toc20578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19021297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_Toc25294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2025年度</w:t>
      </w:r>
      <w:r>
        <w:rPr>
          <w:rFonts w:hint="eastAsia"/>
          <w:lang w:val="en-US" w:eastAsia="zh-CN"/>
        </w:rPr>
        <w:t>管评会议人员安排表</w:t>
      </w:r>
      <w:r>
        <w:tab/>
      </w:r>
      <w:r>
        <w:fldChar w:fldCharType="begin"/>
      </w:r>
      <w:r>
        <w:instrText xml:space="preserve"> PAGEREF _Toc25294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4B25C718">
      <w:r>
        <w:fldChar w:fldCharType="end"/>
      </w:r>
    </w:p>
    <w:p w14:paraId="2E541C24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28B3970D">
      <w:pPr>
        <w:pStyle w:val="30"/>
        <w:bidi w:val="0"/>
      </w:pPr>
      <w:bookmarkStart w:id="1" w:name="heading_2"/>
      <w:bookmarkStart w:id="2" w:name="_Toc20553"/>
      <w:r>
        <w:t>评审目的</w:t>
      </w:r>
      <w:bookmarkEnd w:id="1"/>
      <w:bookmarkEnd w:id="2"/>
    </w:p>
    <w:p w14:paraId="4E7F590F">
      <w:pPr>
        <w:pStyle w:val="31"/>
        <w:bidi w:val="0"/>
      </w:pPr>
      <w:r>
        <w:t>对本公司建立的运维服务管理体系进行评审，确保其持续的适宜性、全面性、充分性和有效性，使公司运维服务管理体系不断完善并持续有效运行，满足公司运维服务策略要求，实现公司运维服务管理目标。</w:t>
      </w:r>
    </w:p>
    <w:p w14:paraId="38A82C00">
      <w:pPr>
        <w:pStyle w:val="30"/>
        <w:bidi w:val="0"/>
      </w:pPr>
      <w:bookmarkStart w:id="3" w:name="heading_3"/>
      <w:bookmarkStart w:id="4" w:name="_Toc28353"/>
      <w:r>
        <w:t>评审参加部门和人员</w:t>
      </w:r>
      <w:bookmarkEnd w:id="3"/>
      <w:bookmarkEnd w:id="4"/>
    </w:p>
    <w:p w14:paraId="70707DE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" w:name="_Toc18"/>
      <w:bookmarkStart w:id="6" w:name="_Toc17797"/>
      <w:r>
        <w:rPr>
          <w:rFonts w:hint="default"/>
          <w:lang w:val="en-US" w:eastAsia="zh-CN"/>
        </w:rPr>
        <w:t xml:space="preserve"> </w:t>
      </w:r>
      <w:r>
        <w:t>2025年度</w:t>
      </w:r>
      <w:bookmarkEnd w:id="5"/>
      <w:r>
        <w:rPr>
          <w:rFonts w:hint="eastAsia"/>
          <w:lang w:val="en-US" w:eastAsia="zh-CN"/>
        </w:rPr>
        <w:t>管评人员表</w:t>
      </w:r>
      <w:bookmarkEnd w:id="6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17"/>
        <w:gridCol w:w="1623"/>
        <w:gridCol w:w="2434"/>
        <w:gridCol w:w="3248"/>
      </w:tblGrid>
      <w:tr w14:paraId="6F4153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21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94367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62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698DE8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姓名</w:t>
            </w:r>
          </w:p>
        </w:tc>
        <w:tc>
          <w:tcPr>
            <w:tcW w:w="243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31CDE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部门</w:t>
            </w:r>
          </w:p>
        </w:tc>
        <w:tc>
          <w:tcPr>
            <w:tcW w:w="324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024244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职务</w:t>
            </w:r>
          </w:p>
        </w:tc>
      </w:tr>
      <w:tr w14:paraId="5D58D7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4939EA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7A123A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黄文广</w:t>
            </w:r>
          </w:p>
        </w:tc>
        <w:tc>
          <w:tcPr>
            <w:tcW w:w="24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8AC312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管理层</w:t>
            </w:r>
          </w:p>
        </w:tc>
        <w:tc>
          <w:tcPr>
            <w:tcW w:w="32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06B32E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总经理</w:t>
            </w:r>
          </w:p>
        </w:tc>
      </w:tr>
      <w:tr w14:paraId="379152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35B115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2E104D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黄剑锋</w:t>
            </w:r>
          </w:p>
        </w:tc>
        <w:tc>
          <w:tcPr>
            <w:tcW w:w="24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F35DB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管理层</w:t>
            </w:r>
          </w:p>
        </w:tc>
        <w:tc>
          <w:tcPr>
            <w:tcW w:w="32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5E6CBF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管理者代表</w:t>
            </w:r>
          </w:p>
        </w:tc>
      </w:tr>
      <w:tr w14:paraId="160A4F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C3BF6D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63373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刘文桂</w:t>
            </w:r>
          </w:p>
        </w:tc>
        <w:tc>
          <w:tcPr>
            <w:tcW w:w="24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8C137C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综合部</w:t>
            </w:r>
          </w:p>
        </w:tc>
        <w:tc>
          <w:tcPr>
            <w:tcW w:w="32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9DA54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综合部经理</w:t>
            </w:r>
          </w:p>
        </w:tc>
      </w:tr>
      <w:tr w14:paraId="16BCEB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D07AE2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F66294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黄正宇</w:t>
            </w:r>
            <w:bookmarkStart w:id="21" w:name="_GoBack"/>
            <w:bookmarkEnd w:id="21"/>
          </w:p>
        </w:tc>
        <w:tc>
          <w:tcPr>
            <w:tcW w:w="24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8AAAFA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研发部</w:t>
            </w:r>
          </w:p>
        </w:tc>
        <w:tc>
          <w:tcPr>
            <w:tcW w:w="32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5EC2C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研发部经理</w:t>
            </w:r>
          </w:p>
        </w:tc>
      </w:tr>
      <w:tr w14:paraId="5E1474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D77CB5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5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1B7EE4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姚耿桂</w:t>
            </w:r>
          </w:p>
        </w:tc>
        <w:tc>
          <w:tcPr>
            <w:tcW w:w="24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BAF2F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运维部</w:t>
            </w:r>
          </w:p>
        </w:tc>
        <w:tc>
          <w:tcPr>
            <w:tcW w:w="32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F3133C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运维部经理</w:t>
            </w:r>
          </w:p>
        </w:tc>
      </w:tr>
      <w:tr w14:paraId="5BE3D5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1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5428F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E91606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熊振翔</w:t>
            </w:r>
          </w:p>
        </w:tc>
        <w:tc>
          <w:tcPr>
            <w:tcW w:w="243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B2B0D1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产品质量部</w:t>
            </w:r>
          </w:p>
        </w:tc>
        <w:tc>
          <w:tcPr>
            <w:tcW w:w="324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00A11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产品质量部经理</w:t>
            </w:r>
          </w:p>
        </w:tc>
      </w:tr>
    </w:tbl>
    <w:p w14:paraId="645FC5AF">
      <w:pPr>
        <w:pStyle w:val="30"/>
        <w:bidi w:val="0"/>
      </w:pPr>
      <w:bookmarkStart w:id="7" w:name="heading_4"/>
      <w:bookmarkStart w:id="8" w:name="_Toc11775"/>
      <w:r>
        <w:t>评审时间</w:t>
      </w:r>
      <w:bookmarkEnd w:id="7"/>
      <w:bookmarkEnd w:id="8"/>
    </w:p>
    <w:p w14:paraId="09B54E78">
      <w:pPr>
        <w:pStyle w:val="31"/>
        <w:bidi w:val="0"/>
      </w:pPr>
      <w:r>
        <w:t>2025年1</w:t>
      </w:r>
      <w:r>
        <w:rPr>
          <w:rFonts w:hint="eastAsia"/>
          <w:lang w:val="en-US" w:eastAsia="zh-CN"/>
        </w:rPr>
        <w:t>2</w:t>
      </w:r>
      <w:r>
        <w:t>月20日 9:30-11:30</w:t>
      </w:r>
    </w:p>
    <w:p w14:paraId="2A70C99F">
      <w:pPr>
        <w:pStyle w:val="30"/>
        <w:bidi w:val="0"/>
      </w:pPr>
      <w:bookmarkStart w:id="9" w:name="heading_5"/>
      <w:bookmarkStart w:id="10" w:name="_Toc25151"/>
      <w:r>
        <w:t>评审地点</w:t>
      </w:r>
      <w:bookmarkEnd w:id="9"/>
      <w:bookmarkEnd w:id="10"/>
    </w:p>
    <w:p w14:paraId="1094EC6D">
      <w:pPr>
        <w:pStyle w:val="31"/>
        <w:bidi w:val="0"/>
      </w:pPr>
      <w:r>
        <w:t>公司会议室</w:t>
      </w:r>
    </w:p>
    <w:p w14:paraId="3FB2F6B8">
      <w:pPr>
        <w:pStyle w:val="30"/>
        <w:bidi w:val="0"/>
      </w:pPr>
      <w:bookmarkStart w:id="11" w:name="heading_6"/>
      <w:bookmarkStart w:id="12" w:name="_Toc27077"/>
      <w:r>
        <w:t>资料准备</w:t>
      </w:r>
      <w:bookmarkEnd w:id="11"/>
      <w:bookmarkEnd w:id="12"/>
    </w:p>
    <w:p w14:paraId="2EBCEE5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3" w:name="_Toc20578"/>
      <w:r>
        <w:rPr>
          <w:rFonts w:hint="default"/>
          <w:lang w:val="en-US" w:eastAsia="zh-CN"/>
        </w:rPr>
        <w:t xml:space="preserve"> </w:t>
      </w:r>
      <w:r>
        <w:t>2025年度</w:t>
      </w:r>
      <w:r>
        <w:rPr>
          <w:rFonts w:hint="eastAsia"/>
          <w:lang w:val="en-US" w:eastAsia="zh-CN"/>
        </w:rPr>
        <w:t>管评资料表</w:t>
      </w:r>
      <w:bookmarkEnd w:id="13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28"/>
        <w:gridCol w:w="4666"/>
        <w:gridCol w:w="1867"/>
        <w:gridCol w:w="1261"/>
      </w:tblGrid>
      <w:tr w14:paraId="5C4CE3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2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3153BB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466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93FE8A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评审输入资料</w:t>
            </w:r>
          </w:p>
        </w:tc>
        <w:tc>
          <w:tcPr>
            <w:tcW w:w="186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FA2C24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资料准备部门</w:t>
            </w:r>
          </w:p>
        </w:tc>
        <w:tc>
          <w:tcPr>
            <w:tcW w:w="126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3B5D74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rFonts w:hint="eastAsia"/>
                <w:b/>
                <w:lang w:val="en-US" w:eastAsia="zh-CN"/>
              </w:rPr>
              <w:t>截止</w:t>
            </w:r>
            <w:r>
              <w:rPr>
                <w:b/>
              </w:rPr>
              <w:t>时间</w:t>
            </w:r>
          </w:p>
        </w:tc>
      </w:tr>
      <w:tr w14:paraId="3E4654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86051C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</w:t>
            </w:r>
          </w:p>
        </w:tc>
        <w:tc>
          <w:tcPr>
            <w:tcW w:w="46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D7B641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内审情况及分析</w:t>
            </w:r>
          </w:p>
        </w:tc>
        <w:tc>
          <w:tcPr>
            <w:tcW w:w="18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2F3FDF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内审小组、产品质量部</w:t>
            </w:r>
          </w:p>
        </w:tc>
        <w:tc>
          <w:tcPr>
            <w:tcW w:w="12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731517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</w:t>
            </w:r>
            <w:r>
              <w:rPr>
                <w:rFonts w:hint="eastAsia"/>
                <w:lang w:val="en-US" w:eastAsia="zh-CN"/>
              </w:rPr>
              <w:t>2</w:t>
            </w:r>
            <w:r>
              <w:t>月</w:t>
            </w:r>
            <w:r>
              <w:rPr>
                <w:rFonts w:hint="eastAsia"/>
                <w:lang w:val="en-US" w:eastAsia="zh-CN"/>
              </w:rPr>
              <w:t>18</w:t>
            </w:r>
            <w:r>
              <w:t>日</w:t>
            </w:r>
          </w:p>
        </w:tc>
      </w:tr>
      <w:tr w14:paraId="12762E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E4A067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</w:t>
            </w:r>
          </w:p>
        </w:tc>
        <w:tc>
          <w:tcPr>
            <w:tcW w:w="46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F056F8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本年度体系文件的制定、修订、补充及实施跟踪情况</w:t>
            </w:r>
          </w:p>
        </w:tc>
        <w:tc>
          <w:tcPr>
            <w:tcW w:w="18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7F93D2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产品质量部</w:t>
            </w:r>
          </w:p>
        </w:tc>
        <w:tc>
          <w:tcPr>
            <w:tcW w:w="12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0B6597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</w:t>
            </w:r>
            <w:r>
              <w:rPr>
                <w:rFonts w:hint="eastAsia"/>
                <w:lang w:val="en-US" w:eastAsia="zh-CN"/>
              </w:rPr>
              <w:t>2</w:t>
            </w:r>
            <w:r>
              <w:t>月</w:t>
            </w:r>
            <w:r>
              <w:rPr>
                <w:rFonts w:hint="eastAsia"/>
                <w:lang w:val="en-US" w:eastAsia="zh-CN"/>
              </w:rPr>
              <w:t>18</w:t>
            </w:r>
            <w:r>
              <w:t>日</w:t>
            </w:r>
          </w:p>
        </w:tc>
      </w:tr>
      <w:tr w14:paraId="190E6C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ED6AE8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</w:t>
            </w:r>
          </w:p>
        </w:tc>
        <w:tc>
          <w:tcPr>
            <w:tcW w:w="46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2D2E7F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运维体系KPI目标指标实现情况及分析</w:t>
            </w:r>
          </w:p>
        </w:tc>
        <w:tc>
          <w:tcPr>
            <w:tcW w:w="18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E7027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运维部</w:t>
            </w:r>
          </w:p>
        </w:tc>
        <w:tc>
          <w:tcPr>
            <w:tcW w:w="12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DE2558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</w:t>
            </w:r>
            <w:r>
              <w:rPr>
                <w:rFonts w:hint="eastAsia"/>
                <w:lang w:val="en-US" w:eastAsia="zh-CN"/>
              </w:rPr>
              <w:t>2</w:t>
            </w:r>
            <w:r>
              <w:t>月19日</w:t>
            </w:r>
          </w:p>
        </w:tc>
      </w:tr>
      <w:tr w14:paraId="13F608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9FC3F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</w:t>
            </w:r>
          </w:p>
        </w:tc>
        <w:tc>
          <w:tcPr>
            <w:tcW w:w="46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E5D8C7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体系过程执行情况（问题、改进建议）及适宜性</w:t>
            </w:r>
          </w:p>
        </w:tc>
        <w:tc>
          <w:tcPr>
            <w:tcW w:w="18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D9D1B2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运维部</w:t>
            </w:r>
          </w:p>
        </w:tc>
        <w:tc>
          <w:tcPr>
            <w:tcW w:w="12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134A35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</w:t>
            </w:r>
            <w:r>
              <w:rPr>
                <w:rFonts w:hint="eastAsia"/>
                <w:lang w:val="en-US" w:eastAsia="zh-CN"/>
              </w:rPr>
              <w:t>2</w:t>
            </w:r>
            <w:r>
              <w:t>月19日</w:t>
            </w:r>
          </w:p>
        </w:tc>
      </w:tr>
      <w:tr w14:paraId="362EFC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B20956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5</w:t>
            </w:r>
          </w:p>
        </w:tc>
        <w:tc>
          <w:tcPr>
            <w:tcW w:w="46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E5152F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质量检查情况</w:t>
            </w:r>
          </w:p>
        </w:tc>
        <w:tc>
          <w:tcPr>
            <w:tcW w:w="18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B83AC6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产品质量部</w:t>
            </w:r>
          </w:p>
        </w:tc>
        <w:tc>
          <w:tcPr>
            <w:tcW w:w="12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D28E9D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</w:t>
            </w:r>
            <w:r>
              <w:rPr>
                <w:rFonts w:hint="eastAsia"/>
                <w:lang w:val="en-US" w:eastAsia="zh-CN"/>
              </w:rPr>
              <w:t>2</w:t>
            </w:r>
            <w:r>
              <w:t>月19日</w:t>
            </w:r>
          </w:p>
        </w:tc>
      </w:tr>
      <w:tr w14:paraId="50BCF1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1BA70E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</w:t>
            </w:r>
          </w:p>
        </w:tc>
        <w:tc>
          <w:tcPr>
            <w:tcW w:w="46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B9B711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SLA达成情况</w:t>
            </w:r>
          </w:p>
        </w:tc>
        <w:tc>
          <w:tcPr>
            <w:tcW w:w="18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A3B54B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运维部</w:t>
            </w:r>
          </w:p>
        </w:tc>
        <w:tc>
          <w:tcPr>
            <w:tcW w:w="12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CB477B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</w:t>
            </w:r>
            <w:r>
              <w:rPr>
                <w:rFonts w:hint="eastAsia"/>
                <w:lang w:val="en-US" w:eastAsia="zh-CN"/>
              </w:rPr>
              <w:t>2</w:t>
            </w:r>
            <w:r>
              <w:t>月19日</w:t>
            </w:r>
          </w:p>
        </w:tc>
      </w:tr>
      <w:tr w14:paraId="78E52D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1BBE62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</w:t>
            </w:r>
          </w:p>
        </w:tc>
        <w:tc>
          <w:tcPr>
            <w:tcW w:w="46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B5B521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纠正改进措施实施情况</w:t>
            </w:r>
          </w:p>
        </w:tc>
        <w:tc>
          <w:tcPr>
            <w:tcW w:w="18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B70D72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产品质量部</w:t>
            </w:r>
          </w:p>
        </w:tc>
        <w:tc>
          <w:tcPr>
            <w:tcW w:w="12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08C032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</w:t>
            </w:r>
            <w:r>
              <w:rPr>
                <w:rFonts w:hint="eastAsia"/>
                <w:lang w:val="en-US" w:eastAsia="zh-CN"/>
              </w:rPr>
              <w:t>2</w:t>
            </w:r>
            <w:r>
              <w:t>月19日</w:t>
            </w:r>
          </w:p>
        </w:tc>
      </w:tr>
      <w:tr w14:paraId="1F0B07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BBE73D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8</w:t>
            </w:r>
          </w:p>
        </w:tc>
        <w:tc>
          <w:tcPr>
            <w:tcW w:w="466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0EFDB1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客户满意度及客户投诉与建议</w:t>
            </w:r>
          </w:p>
        </w:tc>
        <w:tc>
          <w:tcPr>
            <w:tcW w:w="186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539FE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综合部</w:t>
            </w:r>
          </w:p>
        </w:tc>
        <w:tc>
          <w:tcPr>
            <w:tcW w:w="126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D6DF2B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</w:t>
            </w:r>
            <w:r>
              <w:rPr>
                <w:rFonts w:hint="eastAsia"/>
                <w:lang w:val="en-US" w:eastAsia="zh-CN"/>
              </w:rPr>
              <w:t>2</w:t>
            </w:r>
            <w:r>
              <w:t>月19日</w:t>
            </w:r>
          </w:p>
        </w:tc>
      </w:tr>
    </w:tbl>
    <w:p w14:paraId="2BD8C0EC">
      <w:pPr>
        <w:pStyle w:val="31"/>
        <w:bidi w:val="0"/>
      </w:pPr>
      <w:r>
        <w:t>说明：上述资料由产品质量部专员负责汇总，产品质量部经理审核，</w:t>
      </w:r>
      <w:r>
        <w:rPr>
          <w:rFonts w:hint="eastAsia"/>
          <w:lang w:val="en-US" w:eastAsia="zh-CN"/>
        </w:rPr>
        <w:t>管理者代表</w:t>
      </w:r>
      <w:r>
        <w:t>批准。</w:t>
      </w:r>
    </w:p>
    <w:p w14:paraId="760CFCB8">
      <w:pPr>
        <w:pStyle w:val="30"/>
        <w:bidi w:val="0"/>
      </w:pPr>
      <w:bookmarkStart w:id="14" w:name="_Toc14289"/>
      <w:bookmarkStart w:id="15" w:name="heading_7"/>
      <w:r>
        <w:t>评审内容</w:t>
      </w:r>
      <w:bookmarkEnd w:id="14"/>
      <w:bookmarkEnd w:id="15"/>
    </w:p>
    <w:p w14:paraId="5BD4A2A7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体系建立前后整体概况及体系运行效果</w:t>
      </w:r>
    </w:p>
    <w:p w14:paraId="48123C10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质量检查情况</w:t>
      </w:r>
    </w:p>
    <w:p w14:paraId="7B6F46DC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客户满意度调查情况及投诉建议情况</w:t>
      </w:r>
    </w:p>
    <w:p w14:paraId="0DEFC0EF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KPI达标情况</w:t>
      </w:r>
    </w:p>
    <w:p w14:paraId="2DC2728A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内审情况</w:t>
      </w:r>
    </w:p>
    <w:p w14:paraId="157329EA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纠正预防措施情况</w:t>
      </w:r>
    </w:p>
    <w:p w14:paraId="3F549CFD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SLA达成情况</w:t>
      </w:r>
    </w:p>
    <w:p w14:paraId="34140DD4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体系运行过程中的各项运维服务工作是否受控，是否需要改进</w:t>
      </w:r>
    </w:p>
    <w:p w14:paraId="1BD235E9">
      <w:pPr>
        <w:pStyle w:val="30"/>
        <w:bidi w:val="0"/>
      </w:pPr>
      <w:bookmarkStart w:id="16" w:name="heading_8"/>
      <w:bookmarkStart w:id="17" w:name="_Toc27520"/>
      <w:r>
        <w:t>会议安排</w:t>
      </w:r>
      <w:bookmarkEnd w:id="16"/>
      <w:bookmarkEnd w:id="17"/>
    </w:p>
    <w:p w14:paraId="0100496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8" w:name="_Toc25294"/>
      <w:r>
        <w:rPr>
          <w:rFonts w:hint="default"/>
          <w:lang w:val="en-US" w:eastAsia="zh-CN"/>
        </w:rPr>
        <w:t xml:space="preserve"> </w:t>
      </w:r>
      <w:r>
        <w:t>2025年度</w:t>
      </w:r>
      <w:r>
        <w:rPr>
          <w:rFonts w:hint="eastAsia"/>
          <w:lang w:val="en-US" w:eastAsia="zh-CN"/>
        </w:rPr>
        <w:t>管评会议人员安排表</w:t>
      </w:r>
      <w:bookmarkEnd w:id="18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67"/>
        <w:gridCol w:w="5855"/>
      </w:tblGrid>
      <w:tr w14:paraId="57BD8D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66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39064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项目</w:t>
            </w:r>
          </w:p>
        </w:tc>
        <w:tc>
          <w:tcPr>
            <w:tcW w:w="585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9AE16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内容</w:t>
            </w:r>
          </w:p>
        </w:tc>
      </w:tr>
      <w:tr w14:paraId="49213C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6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02FF2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会议主持</w:t>
            </w:r>
          </w:p>
        </w:tc>
        <w:tc>
          <w:tcPr>
            <w:tcW w:w="585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DC6BC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黄文广（总经理）</w:t>
            </w:r>
          </w:p>
        </w:tc>
      </w:tr>
      <w:tr w14:paraId="5CB35F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66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786B9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会议记录</w:t>
            </w:r>
          </w:p>
        </w:tc>
        <w:tc>
          <w:tcPr>
            <w:tcW w:w="585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8BBFD2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黄剑锋（管理者代表）</w:t>
            </w:r>
          </w:p>
        </w:tc>
      </w:tr>
    </w:tbl>
    <w:p w14:paraId="4625C93A">
      <w:pPr>
        <w:pStyle w:val="31"/>
        <w:bidi w:val="0"/>
      </w:pPr>
      <w:r>
        <w:t>会议议程：</w:t>
      </w:r>
    </w:p>
    <w:p w14:paraId="541FC4E6">
      <w:pPr>
        <w:pStyle w:val="41"/>
        <w:numPr>
          <w:ilvl w:val="0"/>
          <w:numId w:val="3"/>
        </w:numPr>
        <w:bidi w:val="0"/>
        <w:ind w:left="425" w:leftChars="0" w:hanging="425" w:firstLineChars="0"/>
      </w:pPr>
      <w:r>
        <w:t>会议开始，由总经理宣讲会议目的、内容</w:t>
      </w:r>
    </w:p>
    <w:p w14:paraId="7FB6E728">
      <w:pPr>
        <w:pStyle w:val="41"/>
        <w:numPr>
          <w:ilvl w:val="0"/>
          <w:numId w:val="3"/>
        </w:numPr>
        <w:bidi w:val="0"/>
        <w:ind w:left="425" w:leftChars="0" w:hanging="425" w:firstLineChars="0"/>
      </w:pPr>
      <w:r>
        <w:t>总经理发言：重点强调管理评审会议的内容和目的</w:t>
      </w:r>
    </w:p>
    <w:p w14:paraId="334B47DE">
      <w:pPr>
        <w:pStyle w:val="41"/>
        <w:numPr>
          <w:ilvl w:val="0"/>
          <w:numId w:val="3"/>
        </w:numPr>
        <w:bidi w:val="0"/>
        <w:ind w:left="425" w:leftChars="0" w:hanging="425" w:firstLineChars="0"/>
      </w:pPr>
      <w:r>
        <w:t>运维部经理发言：报告运维服务能力管理体系的整体运行情况，总结本部门目标达成情况、体系运行问题及建议</w:t>
      </w:r>
    </w:p>
    <w:p w14:paraId="7AB43B35">
      <w:pPr>
        <w:pStyle w:val="41"/>
        <w:numPr>
          <w:ilvl w:val="0"/>
          <w:numId w:val="3"/>
        </w:numPr>
        <w:bidi w:val="0"/>
        <w:ind w:left="425" w:leftChars="0" w:hanging="425" w:firstLineChars="0"/>
      </w:pPr>
      <w:r>
        <w:t>综合部、研发部、产品质量部分别发言，总结分析各部门所负责工作落实完成情况</w:t>
      </w:r>
    </w:p>
    <w:p w14:paraId="7DD4FFC2">
      <w:pPr>
        <w:pStyle w:val="41"/>
        <w:numPr>
          <w:ilvl w:val="0"/>
          <w:numId w:val="3"/>
        </w:numPr>
        <w:bidi w:val="0"/>
        <w:ind w:left="425" w:leftChars="0" w:hanging="425" w:firstLineChars="0"/>
      </w:pPr>
      <w:r>
        <w:t>参会者共同讨论，确定改进措施</w:t>
      </w:r>
    </w:p>
    <w:p w14:paraId="4B142B63">
      <w:pPr>
        <w:pStyle w:val="41"/>
        <w:numPr>
          <w:ilvl w:val="0"/>
          <w:numId w:val="3"/>
        </w:numPr>
        <w:bidi w:val="0"/>
        <w:ind w:left="425" w:leftChars="0" w:hanging="425" w:firstLineChars="0"/>
      </w:pPr>
      <w:r>
        <w:t>会议结束，由主持人做总结性发言</w:t>
      </w:r>
    </w:p>
    <w:p w14:paraId="0BE947CC">
      <w:pPr>
        <w:pStyle w:val="30"/>
        <w:bidi w:val="0"/>
      </w:pPr>
      <w:bookmarkStart w:id="19" w:name="heading_9"/>
      <w:bookmarkStart w:id="20" w:name="_Toc21485"/>
      <w:r>
        <w:t>会议要求</w:t>
      </w:r>
      <w:bookmarkEnd w:id="19"/>
      <w:bookmarkEnd w:id="20"/>
    </w:p>
    <w:p w14:paraId="0147CF9E">
      <w:pPr>
        <w:pStyle w:val="41"/>
        <w:numPr>
          <w:ilvl w:val="0"/>
          <w:numId w:val="4"/>
        </w:numPr>
        <w:bidi w:val="0"/>
        <w:ind w:left="425" w:leftChars="0" w:hanging="425" w:firstLineChars="0"/>
      </w:pPr>
      <w:r>
        <w:t>会议应就主要问题进行分析，提出改进建议</w:t>
      </w:r>
    </w:p>
    <w:p w14:paraId="77BB9340">
      <w:pPr>
        <w:pStyle w:val="41"/>
        <w:numPr>
          <w:ilvl w:val="0"/>
          <w:numId w:val="4"/>
        </w:numPr>
        <w:bidi w:val="0"/>
        <w:ind w:left="425" w:leftChars="0" w:hanging="425" w:firstLineChars="0"/>
      </w:pPr>
      <w:r>
        <w:t>讨论发言时力求简洁明了、突出重点</w:t>
      </w:r>
    </w:p>
    <w:p w14:paraId="7CBEDE3D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jc w:val="center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C859830"/>
    <w:multiLevelType w:val="singleLevel"/>
    <w:tmpl w:val="AC85983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D40121D"/>
    <w:multiLevelType w:val="singleLevel"/>
    <w:tmpl w:val="FD40121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5204438E"/>
    <w:multiLevelType w:val="singleLevel"/>
    <w:tmpl w:val="52044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394D0BC7"/>
    <w:rsid w:val="51B37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link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link w:val="45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  <w:style w:type="table" w:customStyle="1" w:styleId="44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5">
    <w:name w:val="柴_正文_无缩进 Char"/>
    <w:link w:val="41"/>
    <w:qFormat/>
    <w:uiPriority w:val="0"/>
    <w:rPr>
      <w:rFonts w:ascii="Arial" w:hAnsi="Arial"/>
      <w:sz w:val="24"/>
      <w:lang w:eastAsia="zh-CN"/>
    </w:rPr>
  </w:style>
  <w:style w:type="character" w:customStyle="1" w:styleId="46">
    <w:name w:val="柴_标题2 Char"/>
    <w:link w:val="32"/>
    <w:qFormat/>
    <w:uiPriority w:val="0"/>
    <w:rPr>
      <w:rFonts w:ascii="Arial" w:hAnsi="Arial" w:eastAsia="宋体"/>
      <w:sz w:val="28"/>
    </w:rPr>
  </w:style>
  <w:style w:type="character" w:customStyle="1" w:styleId="47">
    <w:name w:val="柴_题注 Char"/>
    <w:link w:val="48"/>
    <w:qFormat/>
    <w:uiPriority w:val="0"/>
  </w:style>
  <w:style w:type="paragraph" w:customStyle="1" w:styleId="48">
    <w:name w:val="柴_题注"/>
    <w:basedOn w:val="19"/>
    <w:link w:val="47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994</Words>
  <Characters>1137</Characters>
  <Lines>0</Lines>
  <Paragraphs>0</Paragraphs>
  <TotalTime>1</TotalTime>
  <ScaleCrop>false</ScaleCrop>
  <LinksUpToDate>false</LinksUpToDate>
  <CharactersWithSpaces>1172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2026-06-11T10:48:39Z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eyJoZGlkIjoiZWI4NmUzMGY2ODA3MDc4ZTFlMjZjZTAyMjM0NmVmODgiLCJ1c2VySWQiOiIxMDc1MzgyOSJ9</vt:lpwstr>
  </property>
</Properties>
</file>