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1" w:name="_Toc10664"/>
      <w:r>
        <w:rPr>
          <w:rFonts w:hint="eastAsia"/>
          <w:lang w:val="en-US" w:eastAsia="zh-CN"/>
        </w:rPr>
        <w:t>组织架构及职责说明</w:t>
      </w:r>
      <w:bookmarkEnd w:id="1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HFSJ-ITSS-0201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2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_Toc6482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组织架构</w:t>
          </w:r>
          <w:r>
            <w:tab/>
          </w:r>
          <w:r>
            <w:fldChar w:fldCharType="begin"/>
          </w:r>
          <w:r>
            <w:instrText xml:space="preserve"> PAGEREF _Toc6482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部门职责说明</w:t>
          </w:r>
          <w:r>
            <w:tab/>
          </w:r>
          <w:r>
            <w:fldChar w:fldCharType="begin"/>
          </w:r>
          <w:r>
            <w:instrText xml:space="preserve"> PAGEREF _Toc8003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管理层</w:t>
          </w:r>
          <w:r>
            <w:tab/>
          </w:r>
          <w:r>
            <w:fldChar w:fldCharType="begin"/>
          </w:r>
          <w:r>
            <w:instrText xml:space="preserve"> PAGEREF _Toc32404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2.1.1. 总经理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_Toc10801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综合部</w:t>
          </w:r>
          <w:r>
            <w:tab/>
          </w:r>
          <w:r>
            <w:fldChar w:fldCharType="begin"/>
          </w:r>
          <w:r>
            <w:instrText xml:space="preserve"> PAGEREF _Toc3536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2.3. 产品产品质量部</w:t>
          </w:r>
          <w:r>
            <w:tab/>
          </w:r>
          <w:r>
            <w:fldChar w:fldCharType="begin"/>
          </w:r>
          <w:r>
            <w:instrText xml:space="preserve"> PAGEREF _Toc13226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2.4. 研发部</w:t>
          </w:r>
          <w:r>
            <w:tab/>
          </w:r>
          <w:r>
            <w:fldChar w:fldCharType="begin"/>
          </w:r>
          <w:r>
            <w:instrText xml:space="preserve"> PAGEREF _Toc11565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_Toc10213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2.5.1. 服务台</w:t>
          </w:r>
          <w:r>
            <w:tab/>
          </w:r>
          <w:r>
            <w:fldChar w:fldCharType="begin"/>
          </w:r>
          <w:r>
            <w:instrText xml:space="preserve"> PAGEREF _Toc18598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_Toc8084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_Toc27495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_Toc24971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_Toc20475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_Toc4068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组织架构图</w:t>
      </w:r>
      <w:r>
        <w:tab/>
      </w:r>
      <w:r>
        <w:fldChar w:fldCharType="begin"/>
      </w:r>
      <w:r>
        <w:instrText xml:space="preserve"> PAGEREF _Toc4068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rPr>
          <w:rFonts w:hint="default"/>
          <w:lang w:val="en-US" w:eastAsia="zh-CN"/>
        </w:rPr>
      </w:pPr>
      <w:bookmarkEnd w:id="2"/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6482"/>
      <w:r>
        <w:rPr>
          <w:rFonts w:hint="default"/>
          <w:lang w:val="en-US" w:eastAsia="zh-CN"/>
        </w:rPr>
        <w:t>组织架构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风数据(深圳)有限公司是一家多元化发展的综合性科技公司，在人工智能、软件开发、汽车服务、金融服务等领域深耕与发展。为支撑公司业务持续拓展和影响力提升，公司建立了清晰的组织架构，明确各部门职责分工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组织架构图如图1-1所示</w:t>
      </w:r>
    </w:p>
    <w:p>
      <w:pPr>
        <w:pStyle w:val="a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4068"/>
      <w:r>
        <w:rPr>
          <w:rFonts w:hint="eastAsia"/>
          <w:lang w:val="en-US" w:eastAsia="zh-CN"/>
        </w:rPr>
        <w:t xml:space="preserve"> 组织架构图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41.2pt;width:400.2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与运维服务相关的部门有：综合部、产品产品质量部、研发部、运维部</w:t>
      </w:r>
      <w:r>
        <w:rPr>
          <w:rFonts w:hint="eastAsia"/>
          <w:lang w:val="en-US" w:eastAsia="zh-CN"/>
        </w:rPr>
        <w:t>、采购部以及应急管理部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其中运维部下设服务台、备件库、服务知识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8003"/>
      <w:r>
        <w:rPr>
          <w:rFonts w:hint="default"/>
          <w:lang w:val="en-US" w:eastAsia="zh-CN"/>
        </w:rPr>
        <w:t>部门职责说明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32404"/>
      <w:r>
        <w:rPr>
          <w:rFonts w:hint="default"/>
          <w:lang w:val="en-US" w:eastAsia="zh-CN"/>
        </w:rPr>
        <w:t>管理层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31584"/>
      <w:r>
        <w:rPr>
          <w:rFonts w:hint="default"/>
          <w:lang w:val="en-US" w:eastAsia="zh-CN"/>
        </w:rPr>
        <w:t>总经理</w:t>
      </w:r>
      <w:bookmarkEnd w:id="7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主持公司全面工作，统筹公司整体发展战略和经营目标的制定与实现。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统筹公司年度工作计划和财务预算的审批与资源配置。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统筹公司日常经营管理工作，加强员工队伍建设，提升组织效能。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统筹公司运维服务体系的顶层设计，确保运维服务方向与公司战略一致。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统筹运维服务资源的整体配置，为运维服务提供必要的人力、财力和物力保障。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主持运维服务管理体系的管理评审，审批运维服务管理体系的内审报告和管评报告。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质量与改进统筹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统筹推动公司运维服务质量的持续提高，组织相关部门通过工作实践、教育培训、业务指导等方式，不断提升员工对满足客户需求重要性的认知程度。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统筹重大质量问题的决策和改进资源的调配。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文化引领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秉承公司“创新、合作、共赢”的发展理念，统筹企业文化建设，引领公司成为行业领军者。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0801"/>
      <w:r>
        <w:rPr>
          <w:rFonts w:hint="eastAsia"/>
          <w:lang w:val="en-US" w:eastAsia="zh-CN"/>
        </w:rPr>
        <w:t>副总经理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全面统筹运维服务管理体系的建立、实施和改进，确保体系有效运行。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统筹运维服务管理体系文件的制定、评审和更新，确保体系文件的适宜性和有效性。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汇报与沟通统筹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向总经理报告运维服务体系的运行情况，统筹提出改进建议和资源需求。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统筹与外部方（如认证机构、客户）的协调沟通，确保外部审核和客户要求的有效落实。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部门协同统筹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统筹协调运维部、研发部、产品产品质量部、综合部、采购部、应急管理部在运维服务体系中的协同运作，确保各部门职责有效落实。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统筹跨部门重大事项的协调，推动运维服务问题的闭环解决。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内审与管理评审统筹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统筹组织运维服务体系的内审工作，确保内审计划的制定和执行，跟踪内审发现问题的整改落实。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统筹管理评审的输入准备和输出跟踪，确保管理评审决议的有效实施。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意识与文化统筹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统筹确保运维服务人员理解客户需求和法规要求，推动服务意识的持续提升。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统筹运维服务文化的建设和推广，营造以客户为中心的服务氛围。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统筹运维服务体系的持续改进工作，推动各部门落实改进措施。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统筹重大服务问题的复盘和改进跟踪。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536"/>
      <w:r>
        <w:rPr>
          <w:rFonts w:hint="default"/>
          <w:lang w:val="en-US" w:eastAsia="zh-CN"/>
        </w:rPr>
        <w:t>综合部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人力资源规划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根据组织架构，完成部门架构、人员的定岗定编、岗位说明书的编制与维护；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人才队伍的建设及人力资源成本的有效控制；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向公司管理层提供人力资源工作的意见和建议，提供决策支持。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招聘与配置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建立并完善招聘体系，制定年度招聘计划；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负责人员需求的收集、分析及招聘工作的组织实施；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建立人才储备机制，确保关键岗位人员及时补充。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培训与开发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建立并完善培训体系，制定年度培训计划；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组织实施新员工入职培训、岗位技能培训、ITSS体系培训等；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跟踪培训效果，形成《培训效果评估报告》，持续优化培训工作。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建立并完善绩效管理体系，制定绩效考核方案；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组织季度/年度绩效考核工作，确保考核公平、公正、有效；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将考核结果应用于薪酬调整、岗位晋升、人员优化等。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薪酬与福利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建立并完善薪酬福利体系，确保薪酬的竞争力和公平性；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负责员工工资核算与发放、社保公积金缴纳；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负责员工福利的策划与实施（节假日福利、礼品发放等）。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员工关系与企业文化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负责员工入职、转正、调动、离职等手续办理；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及时处理公司管理过程中的重大人力资源问题；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推进公司企业文化建设，组织团队建设活动，提高团队战斗力。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3226"/>
      <w:r>
        <w:rPr>
          <w:rFonts w:hint="default"/>
          <w:lang w:val="en-US" w:eastAsia="zh-CN"/>
        </w:rPr>
        <w:t>产品产品质量部</w:t>
      </w:r>
      <w:bookmarkEnd w:id="10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质量管理规划与总结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负责年度质量管理工作规划的制定，以及质量方面改进工作的总结。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质量管理体系建设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制定公司质量管理体系，包括：制定公司质量方针和目标、ITSS运维体系、实施员工质量管理体系培训。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内部审核与管理评审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负责组织公司的内审、管理评审工作；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内审员不得审核本部门，审核依据应包含SLA协议、客户需求及法律法规。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不符合项管理与持续改进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对不符合改进工作做好持续监督，建立改进跟踪机制。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建立公司客户满意度调查制度和机制，制定组织级客户满意度调查、分析、改进的计划和目标；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调查维度、频率、计算公式应与制度及KPI保持一致，需覆盖典型项目；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跟踪相关部门进行问题的改善工作，并监控整改落实。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1565"/>
      <w:r>
        <w:rPr>
          <w:rFonts w:hint="default"/>
          <w:lang w:val="en-US" w:eastAsia="zh-CN"/>
        </w:rPr>
        <w:t>研发部</w:t>
      </w:r>
      <w:bookmarkEnd w:id="11"/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技术规划与研发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负责对运维技术适应性展开调研，确定适合的技术路线，拟定运维技术的研发规划，并按规划执行；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负责研究与发现问题相关的技术，研发信息采集和监控的手段，研发问题和潜在风险诊断、分析的方法，制定相关的诊断方案或手册；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负责研究与解决问题相关的技术，研发排除潜在风险和故障，恢复服务的技术和手段，制定解决问题的技术指标或标准、解决问题的方案或手册和解决问题的验证标准和方法。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负责运维工具的自主研发、升级与更新；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制定工具研发计划，明确里程碑和交付物；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工具研发应遵循公司统一的编码规范、安全规范、文档规范。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运维工具运维与支持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负责运维工具的日常运行监控、故障处理、性能优化；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建立工具问题响应机制，对工具使用过程中发现的问题及时修复；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负责配置数据库维护、系统安全检测，保证运维过程管理工具功能和性能的适应性，保证运维工具能够支撑运维业务的开展。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技术难题支持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针对在运维服务过程中遇到的技术难题，及时给予技术支持。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213"/>
      <w:r>
        <w:rPr>
          <w:rFonts w:hint="eastAsia"/>
          <w:lang w:val="en-US" w:eastAsia="zh-CN"/>
        </w:rPr>
        <w:t>运维部</w:t>
      </w:r>
      <w:bookmarkEnd w:id="12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负责运维服务项目的交付全流程管理，根据合同要求和服务目录制定交付计划。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协调内部资源（研发部、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工程师等）按计划推进交付工作，确保按时保质完成。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组织交付前的内部验收，确保交付成果（系统部署、硬件调试、培训服务等）符合客户要求。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负责交付过程中的文档编制、收集和归档，包括《交付确认单》《培训记录》《硬件调试报告》等。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识别交付过程中的风险，及时协调解决，重大问题向上级汇报。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作为交付阶段的主要客户接口，保持与客户的良好沟通，收集反馈并推动改进。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负责组织级服务目录的制定和更新。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负责公司运维服务能力的规划和实施。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负责运维工具的使用和管理。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负责运维过程的实施记录和服务提升。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负责需求调研，控制项目运维周期，及时控制及反映项目风险。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及时将部门收集汇总的用户需求提交研发部，完善产品功能。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提出采购需求，协助采购部的采购管理、供应商管理工作。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负责项目的运维、协调及验收工作。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把控项目模块运维周期，做好相关项目后期维护服务工作。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作为应急响应的执行主体，负责重大故障和突发事件的现场处置和恢复工作。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接到应急管理部的应急指令或服务台的应急升级通知后，立即组织技术人员赶赴现场或启动远程支持。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执行应急恢复操作，包括系统重启、切换备份、隔离故障、硬件更换等，确保服务快速恢复。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在应急处置过程中，保持与应急管理部、服务台、客户的沟通，及时反馈处置进展。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应急事件结束后，配合应急管理部进行复盘分析，提供技术分析和改进建议。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根据复盘结果，优化应急响应流程和技术方案，提升应急响应能力。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18598"/>
      <w:r>
        <w:rPr>
          <w:rFonts w:hint="default"/>
          <w:lang w:val="en-US" w:eastAsia="zh-CN"/>
        </w:rPr>
        <w:t>服务台</w:t>
      </w:r>
      <w:bookmarkEnd w:id="13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事件受理与分类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接受用户和运维人员的事件申报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对受理的事件进行初步分类和优先级判断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事件全流程沟通与闭环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与服务请求的提交者及相关用户进行沟通、跟踪、通报事件的处理情况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事件解决后，与用户沟通确认事件已解决并进行满意度调查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事件解决后，根据事件解决方案，监督更新配置信息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应急事件专项处置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发现或接到重大故障申报时，立即启动应急升级机制，第一时间通知应急管理部和运维部相关人员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在应急事件处置过程中，保持与客户、应急处置人员的沟通，及时通报处理进展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应急事件结束后，配合应急管理部进行客户确认和满意度回访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协助应急管理部收集应急事件的基础信息，为复盘分析提供原始记录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配合组织级工作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配合产品产品质量部进行组织级满意度调查工作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4" w:name="_Toc8084"/>
      <w:r>
        <w:rPr>
          <w:rFonts w:hint="eastAsia"/>
          <w:lang w:val="en-US" w:eastAsia="zh-CN"/>
        </w:rPr>
        <w:t>备件库</w:t>
      </w:r>
      <w:bookmarkEnd w:id="14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备件规划与需求提出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根据运维服务目录和合同要求，制定备件储备规划，明确备件类型、型号、安全库存数量；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定期评估备件库存状况，低于安全库存时，向采购部提出备件采购需求，明确规格、数量、到货时间要求；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针对关键设备（如服务器、网络设备、收银终端）建立备件冗余机制，保障高可用性。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备件入库与标识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对采购到货的备件进行验收，核对型号、数量，进行功能性测试，确保备件质量合格；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对验收合格的备件进行统一编号、贴标签，录入备件管理台账或系统；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备件分类存放，标识清晰，便于快速查找和取用。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备件库存管理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定期对备件库存进行盘点（至少每季度一次），确保账实相符；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监控备件库存水位，及时预警并发起补库申请；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对过期、损坏、淘汰的备件进行报废处理，经审批后更新备件台账。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备件借用与调拨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建立备件借用流程，运维人员或现场工程师借用备件时，需登记借用用途、借用时间、预计归还时间；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跟踪借用备件的归还情况，逾期未归还需及时催还；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应急情况下，配合应急管理部快速调拨备件，支持现场抢修，并做好记录。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备件使用记录与统计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记录每次备件使用的详细信息，包括：故障设备信息、更换备件型号、更换时间、处理人员、故障现象等；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定期统计备件使用情况，分析常用备件、故障率高的设备类型，为备件优化和采购计划提供数据支持；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将备件使用记录与《故障处理记录》关联，形成完整的维修闭环。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备件质量反馈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对备件使用过程中出现的质量问题（如备件本身故障、使用寿命过短等）进行记录，及时反馈至采购部；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配合产品产品质量部对备件供应商进行评价，提供备件使用数据，协助优化供应商选择。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5" w:name="_Toc27495"/>
      <w:r>
        <w:rPr>
          <w:rFonts w:hint="eastAsia"/>
          <w:lang w:val="en-US" w:eastAsia="zh-CN"/>
        </w:rPr>
        <w:t>服务知识</w:t>
      </w:r>
      <w:bookmarkEnd w:id="15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一线知识收集与整理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收集服务台、现场工程师在日常运维中遇到的常见问题、解决方案、操作技巧、故障处理经验；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对收集的知识进行初步整理、分类、去重，确保内容准确、表述清晰、格式规范；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将整理好的知识提交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进行评审和入库。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内容维护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内容进行更新、优化，删除过期或无效的知识条目；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根据实际使用情况，对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内容提出分类优化、关键词优化、搜索优化等建议；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的时效性，确保一线人员能够查找到最新、最准确的解决方案。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知识应用与推广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推动服务台和运维人员在日常工作中积极使用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，提高问题解决效率；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使用情况，分析高频问题、知识盲区、搜索失败的关键词，为培训和知识补充提供依据；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组织内部知识分享会、案例复盘会，将典型案例、优秀解决方案在团队内进行推广。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知识质量反馈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收集一线人员对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内容的评价和建议（如解决方案是否有效、描述是否清晰、步骤是否完整等）；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将知识质量反馈至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，协助优化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内容和结构；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对多次使用的知识条目进行效果跟踪，评估其实际应用价值，形成知识贡献度数据。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新员工知识培训支持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中的基础知识和常见问题解决方案作为新员工培训的教材；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协助综合部制定新员工运维知识学习计划，提升新人上手速度；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为新员工配备知识学习导师，指导其快速掌握常用知识。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知识贡献激励建议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定期统计员工的知识贡献情况（如提交知识的数量、质量、被使用次数、点赞/评价等）；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向综合部提出知识贡献激励建议（如积分奖励、月度/年度知识之星等），鼓励员工积极参与知识沉淀。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24971"/>
      <w:r>
        <w:rPr>
          <w:rFonts w:hint="eastAsia"/>
          <w:lang w:val="en-US" w:eastAsia="zh-CN"/>
        </w:rPr>
        <w:t>采购部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采购部是公司运维服务支撑体系的重要组成部分，负责运维物资、备品备件、软硬件资产的采购与供应商管理，确保运维资源及时、合规、高效地供应。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采购计划与执行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根据运维部、备件库等部门提出的采购需求，制定年度、季度采购计划；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组织采购招标、询价、比价、合同签订等采购全流程工作；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确保采购物资的质量、交期、成本符合公司要求。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建立供应商准入标准，对潜在供应商进行资质审查（营业执照、质量管理体系、行业资质、财务状况、过往业绩等）；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组织研发部、产品产品质量部、运维部对供应商进行技术能力、服务质量、交付能力的联合评估；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通过评估的供应商纳入《合格供应商名录》，经管理者代表审批后生效；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建立供应商评估、考核机制，定期对供应商进行综合评价，推动供应商持续改进；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对关键备件、设备建立备选供应商机制，降低供应风险。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采购合同与付款管理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负责采购合同的起草、审核、签订、归档；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跟踪采购订单执行情况，协调验收、入库、付款等后续工作；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配合财务部进行采购成本核算和分析。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采购数据与合规管理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建立采购台账，记录采购全流程信息；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配合产品产品质量部、运维部对采购物资的质量问题进行追溯；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确保采购流程符合公司内控要求和相关法规。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0475"/>
      <w:r>
        <w:rPr>
          <w:rFonts w:hint="eastAsia"/>
          <w:lang w:val="en-US" w:eastAsia="zh-CN"/>
        </w:rPr>
        <w:t>应急管理部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应急管理部是公司运维服务体系中的重要保障部门，负责应对重大突发事件、保障业务连续性和服务可用性，确保在突发情况下能够快速恢复服务，最小化业务影响。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制定、评审和更新公司级运维应急预案（系统故障、网络中断、机房断电、数据丢失、安全攻击等）；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确保应急预案与客户业务需求、服务水平目标相匹配；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定期组织应急预案的评审和修订。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应急组织与演练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组建应急响应小组，明确职责分工；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制定年度应急演练计划，组织至少每半年一次的应急演练（桌面推演+实战演练）；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演练结束后组织复盘总结，跟踪整改落实。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应急响应与处置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发生重大突发事件时，启动应急响应流程，统筹协调各部门协同处置；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负责应急指挥调度，确保信息传递及时、决策高效；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监督应急处理过程，确保按照预案要求执行。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灾备与业务连续性管理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负责运维服务相关的灾备体系建设与管理（数据备份、系统冗余、容灾切换）；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定期组织灾备切换演练，验证灾备系统的可用性；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评估业务连续性风险，提出改进建议。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应急事件复盘与改进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重大应急事件处理后，组织复盘分析，形成《应急事件复盘报告》；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推动相关部门落实改进措施；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将经验教训纳入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应急物资与</w:t>
      </w:r>
      <w:bookmarkStart w:id="18" w:name="_GoBack"/>
      <w:bookmarkEnd w:id="18"/>
      <w:r>
        <w:rPr>
          <w:rFonts w:hint="default"/>
          <w:lang w:val="en-US" w:eastAsia="zh-CN"/>
        </w:rPr>
        <w:t>资源管理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负责应急物资（备用设备、应急工具等）的储备、检查和维护；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与运维部备件库协同，建立应急资源调用机制。</w:t>
      </w:r>
    </w:p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DB2D3"/>
    <w:multiLevelType w:val="singleLevel"/>
    <w:tmpl w:val="9BEDB2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5290608"/>
    <w:multiLevelType w:val="singleLevel"/>
    <w:tmpl w:val="B52906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5C02BC4"/>
    <w:multiLevelType w:val="singleLevel"/>
    <w:tmpl w:val="C5C02B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6A1D19C"/>
    <w:multiLevelType w:val="singleLevel"/>
    <w:tmpl w:val="C6A1D1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CB07766"/>
    <w:multiLevelType w:val="singleLevel"/>
    <w:tmpl w:val="CCB077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B9A7FFD"/>
    <w:multiLevelType w:val="singleLevel"/>
    <w:tmpl w:val="EB9A7F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0DF0097"/>
    <w:multiLevelType w:val="singleLevel"/>
    <w:tmpl w:val="F0DF00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FE8ACB"/>
    <w:multiLevelType w:val="singleLevel"/>
    <w:tmpl w:val="2AFE8A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56DF505"/>
    <w:multiLevelType w:val="singleLevel"/>
    <w:tmpl w:val="556DF5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0993735"/>
    <w:multiLevelType w:val="singleLevel"/>
    <w:tmpl w:val="6099373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4CB9FA5"/>
    <w:multiLevelType w:val="singleLevel"/>
    <w:tmpl w:val="74CB9F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0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5754</Words>
  <Characters>5878</Characters>
  <Application>Microsoft Office Word</Application>
  <DocSecurity>0</DocSecurity>
  <Lines>0</Lines>
  <Paragraphs>0</Paragraphs>
  <ScaleCrop>false</ScaleCrop>
  <Company/>
  <LinksUpToDate>false</LinksUpToDate>
  <CharactersWithSpaces>5940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2026-04-07T17:50:09Z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