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&#65279;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openxmlformats.org/officeDocument/2006/relationships/custom-properties" Target="docProps/custom.xml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13.3.0.1 -->
  <w:body>
    <w:p>
      <w:pPr>
        <w:pStyle w:val="a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outlineLvl w:val="9"/>
        <w:rPr>
          <w:rFonts w:hint="eastAsia"/>
          <w:lang w:val="en-US" w:eastAsia="zh-CN"/>
        </w:rPr>
      </w:pPr>
      <w:bookmarkStart w:id="0" w:name="_Toc3156"/>
      <w:r>
        <w:rPr>
          <w:rFonts w:hint="eastAsia"/>
          <w:lang w:val="en-US" w:eastAsia="zh-CN"/>
        </w:rPr>
        <w:t>华风数据(深圳)有限公司</w:t>
      </w:r>
      <w:bookmarkEnd w:id="0"/>
    </w:p>
    <w:p>
      <w:pPr>
        <w:pStyle w:val="a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outlineLvl w:val="9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满意度管理制度</w:t>
      </w:r>
    </w:p>
    <w:tbl>
      <w:tblPr>
        <w:tblStyle w:val="TableGrid"/>
        <w:tblW w:w="8522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24"/>
        <w:gridCol w:w="3090"/>
        <w:gridCol w:w="1824"/>
        <w:gridCol w:w="1784"/>
      </w:tblGrid>
      <w:tr>
        <w:tblPrEx>
          <w:tblW w:w="8522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tblHeader/>
          <w:jc w:val="center"/>
        </w:trPr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文档编号</w:t>
            </w:r>
          </w:p>
        </w:tc>
        <w:tc>
          <w:tcPr>
            <w:tcW w:w="309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HFSJ-ITSS-0403</w:t>
            </w:r>
          </w:p>
        </w:tc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版本</w:t>
            </w:r>
          </w:p>
        </w:tc>
        <w:tc>
          <w:tcPr>
            <w:tcW w:w="1784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V1.0</w:t>
            </w:r>
          </w:p>
        </w:tc>
      </w:tr>
      <w:tr>
        <w:tblPrEx>
          <w:tblW w:w="8522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tblHeader/>
          <w:jc w:val="center"/>
        </w:trPr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作者</w:t>
            </w:r>
          </w:p>
        </w:tc>
        <w:tc>
          <w:tcPr>
            <w:tcW w:w="309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熊振翔</w:t>
            </w:r>
          </w:p>
        </w:tc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编辑日期</w:t>
            </w:r>
          </w:p>
        </w:tc>
        <w:tc>
          <w:tcPr>
            <w:tcW w:w="1784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2025.1.3</w:t>
            </w:r>
          </w:p>
        </w:tc>
      </w:tr>
      <w:tr>
        <w:tblPrEx>
          <w:tblW w:w="8522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tblHeader/>
          <w:jc w:val="center"/>
        </w:trPr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审核</w:t>
            </w:r>
          </w:p>
        </w:tc>
        <w:tc>
          <w:tcPr>
            <w:tcW w:w="309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黄剑锋</w:t>
            </w:r>
          </w:p>
        </w:tc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审核日期</w:t>
            </w:r>
          </w:p>
        </w:tc>
        <w:tc>
          <w:tcPr>
            <w:tcW w:w="1784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2025.1.3</w:t>
            </w:r>
          </w:p>
        </w:tc>
      </w:tr>
      <w:tr>
        <w:tblPrEx>
          <w:tblW w:w="8522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tblHeader/>
          <w:jc w:val="center"/>
        </w:trPr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批准</w:t>
            </w:r>
          </w:p>
        </w:tc>
        <w:tc>
          <w:tcPr>
            <w:tcW w:w="309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黄文广</w:t>
            </w:r>
          </w:p>
        </w:tc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批准日期</w:t>
            </w:r>
          </w:p>
        </w:tc>
        <w:tc>
          <w:tcPr>
            <w:tcW w:w="1784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2025.1.3</w:t>
            </w:r>
          </w:p>
        </w:tc>
      </w:tr>
      <w:tr>
        <w:tblPrEx>
          <w:tblW w:w="8522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tblHeader/>
          <w:jc w:val="center"/>
        </w:trPr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发布范围</w:t>
            </w:r>
          </w:p>
        </w:tc>
        <w:tc>
          <w:tcPr>
            <w:tcW w:w="30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内部</w:t>
            </w:r>
          </w:p>
        </w:tc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发布日期</w:t>
            </w:r>
          </w:p>
        </w:tc>
        <w:tc>
          <w:tcPr>
            <w:tcW w:w="17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2025.1.3</w:t>
            </w:r>
          </w:p>
        </w:tc>
      </w:tr>
    </w:tbl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文档修订信息</w:t>
      </w:r>
    </w:p>
    <w:tbl>
      <w:tblPr>
        <w:tblStyle w:val="TableGrid"/>
        <w:tblW w:w="8519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21"/>
        <w:gridCol w:w="2036"/>
        <w:gridCol w:w="1621"/>
        <w:gridCol w:w="2036"/>
        <w:gridCol w:w="1205"/>
      </w:tblGrid>
      <w:tr>
        <w:tblPrEx>
          <w:tblW w:w="8519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tblHeader/>
          <w:jc w:val="center"/>
        </w:trPr>
        <w:tc>
          <w:tcPr>
            <w:tcW w:w="0" w:type="auto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版本号</w:t>
            </w:r>
          </w:p>
        </w:tc>
        <w:tc>
          <w:tcPr>
            <w:tcW w:w="0" w:type="auto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修订日期</w:t>
            </w:r>
          </w:p>
        </w:tc>
        <w:tc>
          <w:tcPr>
            <w:tcW w:w="0" w:type="auto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修订人</w:t>
            </w:r>
          </w:p>
        </w:tc>
        <w:tc>
          <w:tcPr>
            <w:tcW w:w="0" w:type="auto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修订说明</w:t>
            </w:r>
          </w:p>
        </w:tc>
        <w:tc>
          <w:tcPr>
            <w:tcW w:w="1205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备注</w:t>
            </w:r>
          </w:p>
        </w:tc>
      </w:tr>
      <w:tr>
        <w:tblPrEx>
          <w:tblW w:w="8519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 w:val="0"/>
                <w:bCs/>
                <w:i w:val="0"/>
                <w:iC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V</w:t>
            </w:r>
            <w:r>
              <w:rPr>
                <w:rStyle w:val="Strong"/>
                <w:rFonts w:ascii="微软雅黑" w:eastAsia="微软雅黑" w:hAnsi="微软雅黑" w:cs="微软雅黑" w:hint="eastAsia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1.0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2025.1.3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熊振翔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新增</w:t>
            </w:r>
          </w:p>
        </w:tc>
        <w:tc>
          <w:tcPr>
            <w:tcW w:w="120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  <w:tr>
        <w:tblPrEx>
          <w:tblW w:w="8519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20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  <w:tr>
        <w:tblPrEx>
          <w:tblW w:w="8519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20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  <w:tr>
        <w:tblPrEx>
          <w:tblW w:w="8519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jc w:val="center"/>
        </w:trPr>
        <w:tc>
          <w:tcPr>
            <w:tcW w:w="1621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2036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621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2036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205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</w:tbl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rPr>
          <w:rStyle w:val="Strong"/>
          <w:rFonts w:ascii="微软雅黑" w:eastAsia="微软雅黑" w:hAnsi="微软雅黑" w:cs="微软雅黑" w:hint="default"/>
          <w:b w:val="0"/>
          <w:bCs/>
          <w:i w:val="0"/>
          <w:iCs w:val="0"/>
          <w:caps w:val="0"/>
          <w:color w:val="666666"/>
          <w:spacing w:val="0"/>
          <w:sz w:val="24"/>
          <w:szCs w:val="24"/>
          <w:u w:val="none"/>
          <w:shd w:val="clear" w:color="auto" w:fill="FFFFFF"/>
          <w:lang w:val="en-US" w:eastAsia="zh-CN"/>
        </w:rPr>
        <w:br w:type="page"/>
      </w:r>
    </w:p>
    <w:sdt>
      <w:sdtPr>
        <w:rPr>
          <w:rFonts w:ascii="宋体" w:eastAsia="宋体" w:hAnsi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6657"/>
        <w:docPartObj>
          <w:docPartGallery w:val="Table of Contents"/>
          <w:docPartUnique/>
        </w:docPartObj>
      </w:sdtPr>
      <w:sdtEndPr>
        <w:rPr>
          <w:rFonts w:ascii="宋体" w:eastAsia="宋体" w:hAnsi="宋体" w:cs="Arial"/>
          <w:snapToGrid w:val="0"/>
          <w:color w:val="000000"/>
          <w:kern w:val="0"/>
          <w:sz w:val="21"/>
          <w:szCs w:val="21"/>
          <w:lang w:val="en-US" w:eastAsia="en-US" w:bidi="ar-SA"/>
        </w:rPr>
      </w:sdtEndPr>
      <w:sdtContent>
        <w:p>
          <w:pPr>
            <w:spacing w:before="0" w:beforeLines="0" w:after="0" w:afterLines="0" w:line="240" w:lineRule="auto"/>
            <w:ind w:left="0" w:right="0" w:firstLine="0" w:leftChars="0" w:rightChars="0" w:firstLineChars="0"/>
            <w:jc w:val="center"/>
          </w:pPr>
          <w:r>
            <w:rPr>
              <w:rFonts w:ascii="宋体" w:eastAsia="宋体" w:hAnsi="宋体"/>
              <w:sz w:val="21"/>
            </w:rPr>
            <w:t>目录</w:t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TOC \o "1-3" \h \u </w:instrText>
          </w:r>
          <w:r>
            <w:fldChar w:fldCharType="separate"/>
          </w:r>
          <w:r>
            <w:fldChar w:fldCharType="begin"/>
          </w:r>
          <w:r>
            <w:instrText xml:space="preserve"> HYPERLINK \l _Toc13121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1. 目的</w:t>
          </w:r>
          <w:r>
            <w:tab/>
          </w:r>
          <w:r>
            <w:fldChar w:fldCharType="begin"/>
          </w:r>
          <w:r>
            <w:instrText xml:space="preserve"> PAGEREF _Toc13121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_Toc22697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2. 范围</w:t>
          </w:r>
          <w:r>
            <w:tab/>
          </w:r>
          <w:r>
            <w:fldChar w:fldCharType="begin"/>
          </w:r>
          <w:r>
            <w:instrText xml:space="preserve"> PAGEREF _Toc22697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_Toc32680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3. 角色与职责</w:t>
          </w:r>
          <w:r>
            <w:tab/>
          </w:r>
          <w:r>
            <w:fldChar w:fldCharType="begin"/>
          </w:r>
          <w:r>
            <w:instrText xml:space="preserve"> PAGEREF _Toc32680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_Toc10161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3.1. 产品产品质量部</w:t>
          </w:r>
          <w:r>
            <w:tab/>
          </w:r>
          <w:r>
            <w:fldChar w:fldCharType="begin"/>
          </w:r>
          <w:r>
            <w:instrText xml:space="preserve"> PAGEREF _Toc10161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_Toc28790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3.2. 运维部</w:t>
          </w:r>
          <w:r>
            <w:tab/>
          </w:r>
          <w:r>
            <w:fldChar w:fldCharType="begin"/>
          </w:r>
          <w:r>
            <w:instrText xml:space="preserve"> PAGEREF _Toc28790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_Toc19383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3.3. 研发部</w:t>
          </w:r>
          <w:r>
            <w:tab/>
          </w:r>
          <w:r>
            <w:fldChar w:fldCharType="begin"/>
          </w:r>
          <w:r>
            <w:instrText xml:space="preserve"> PAGEREF _Toc19383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_Toc28853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3.4. 综合部</w:t>
          </w:r>
          <w:r>
            <w:tab/>
          </w:r>
          <w:r>
            <w:fldChar w:fldCharType="begin"/>
          </w:r>
          <w:r>
            <w:instrText xml:space="preserve"> PAGEREF _Toc28853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_Toc5924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4. 满意度调查类别</w:t>
          </w:r>
          <w:r>
            <w:tab/>
          </w:r>
          <w:r>
            <w:fldChar w:fldCharType="begin"/>
          </w:r>
          <w:r>
            <w:instrText xml:space="preserve"> PAGEREF _Toc5924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_Toc30353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5. 组织级客户满意度调查过程描述</w:t>
          </w:r>
          <w:r>
            <w:tab/>
          </w:r>
          <w:r>
            <w:fldChar w:fldCharType="begin"/>
          </w:r>
          <w:r>
            <w:instrText xml:space="preserve"> PAGEREF _Toc30353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_Toc26450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5.1. 制定满意度调查方案</w:t>
          </w:r>
          <w:r>
            <w:tab/>
          </w:r>
          <w:r>
            <w:fldChar w:fldCharType="begin"/>
          </w:r>
          <w:r>
            <w:instrText xml:space="preserve"> PAGEREF _Toc26450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_Toc4712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5.2. 执行满意度调查</w:t>
          </w:r>
          <w:r>
            <w:tab/>
          </w:r>
          <w:r>
            <w:fldChar w:fldCharType="begin"/>
          </w:r>
          <w:r>
            <w:instrText xml:space="preserve"> PAGEREF _Toc4712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_Toc22988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5.3. 统计分析</w:t>
          </w:r>
          <w:r>
            <w:tab/>
          </w:r>
          <w:r>
            <w:fldChar w:fldCharType="begin"/>
          </w:r>
          <w:r>
            <w:instrText xml:space="preserve"> PAGEREF _Toc22988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_Toc10139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5.4. 总结经验，确定改进办法和措施</w:t>
          </w:r>
          <w:r>
            <w:tab/>
          </w:r>
          <w:r>
            <w:fldChar w:fldCharType="begin"/>
          </w:r>
          <w:r>
            <w:instrText xml:space="preserve"> PAGEREF _Toc10139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_Toc6251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5.5. 持续改进</w:t>
          </w:r>
          <w:r>
            <w:tab/>
          </w:r>
          <w:r>
            <w:fldChar w:fldCharType="begin"/>
          </w:r>
          <w:r>
            <w:instrText xml:space="preserve"> PAGEREF _Toc6251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_Toc9397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5.6. 年度总结</w:t>
          </w:r>
          <w:r>
            <w:tab/>
          </w:r>
          <w:r>
            <w:fldChar w:fldCharType="begin"/>
          </w:r>
          <w:r>
            <w:instrText xml:space="preserve"> PAGEREF _Toc9397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_Toc23385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5.7. 文件归档</w:t>
          </w:r>
          <w:r>
            <w:tab/>
          </w:r>
          <w:r>
            <w:fldChar w:fldCharType="begin"/>
          </w:r>
          <w:r>
            <w:instrText xml:space="preserve"> PAGEREF _Toc23385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_Toc32215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6. </w:t>
          </w:r>
          <w:r>
            <w:rPr>
              <w:rFonts w:hint="eastAsia"/>
              <w:lang w:val="en-US" w:eastAsia="zh-CN"/>
            </w:rPr>
            <w:t>满意度调查维度类别表</w:t>
          </w:r>
          <w:r>
            <w:tab/>
          </w:r>
          <w:r>
            <w:fldChar w:fldCharType="begin"/>
          </w:r>
          <w:r>
            <w:instrText xml:space="preserve"> PAGEREF _Toc32215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_Toc30796 </w:instrText>
          </w:r>
          <w:r>
            <w:fldChar w:fldCharType="separate"/>
          </w:r>
          <w:r>
            <w:rPr>
              <w:rFonts w:hint="default"/>
            </w:rPr>
            <w:t>7. 客户投诉处理与满意度回访</w:t>
          </w:r>
          <w:r>
            <w:tab/>
          </w:r>
          <w:r>
            <w:fldChar w:fldCharType="begin"/>
          </w:r>
          <w:r>
            <w:instrText xml:space="preserve"> PAGEREF _Toc30796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_Toc917 </w:instrText>
          </w:r>
          <w:r>
            <w:fldChar w:fldCharType="separate"/>
          </w:r>
          <w:r>
            <w:rPr>
              <w:rFonts w:hint="default"/>
            </w:rPr>
            <w:t>7.1. 投诉受理</w:t>
          </w:r>
          <w:r>
            <w:tab/>
          </w:r>
          <w:r>
            <w:fldChar w:fldCharType="begin"/>
          </w:r>
          <w:r>
            <w:instrText xml:space="preserve"> PAGEREF _Toc917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_Toc20593 </w:instrText>
          </w:r>
          <w:r>
            <w:fldChar w:fldCharType="separate"/>
          </w:r>
          <w:r>
            <w:rPr>
              <w:rFonts w:hint="default"/>
            </w:rPr>
            <w:t>7.2. 投诉处理</w:t>
          </w:r>
          <w:r>
            <w:tab/>
          </w:r>
          <w:r>
            <w:fldChar w:fldCharType="begin"/>
          </w:r>
          <w:r>
            <w:instrText xml:space="preserve"> PAGEREF _Toc20593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_Toc16805 </w:instrText>
          </w:r>
          <w:r>
            <w:fldChar w:fldCharType="separate"/>
          </w:r>
          <w:r>
            <w:rPr>
              <w:rFonts w:hint="default"/>
            </w:rPr>
            <w:t>7.3. 投诉回访</w:t>
          </w:r>
          <w:r>
            <w:tab/>
          </w:r>
          <w:r>
            <w:fldChar w:fldCharType="begin"/>
          </w:r>
          <w:r>
            <w:instrText xml:space="preserve"> PAGEREF _Toc16805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_Toc15075 </w:instrText>
          </w:r>
          <w:r>
            <w:fldChar w:fldCharType="separate"/>
          </w:r>
          <w:r>
            <w:rPr>
              <w:rFonts w:hint="default"/>
            </w:rPr>
            <w:t>7.4. 投诉分析与改进</w:t>
          </w:r>
          <w:r>
            <w:tab/>
          </w:r>
          <w:r>
            <w:fldChar w:fldCharType="begin"/>
          </w:r>
          <w:r>
            <w:instrText xml:space="preserve"> PAGEREF _Toc15075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_Toc11273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8. </w:t>
          </w:r>
          <w:r>
            <w:rPr>
              <w:rFonts w:hint="eastAsia"/>
              <w:lang w:val="en-US" w:eastAsia="zh-CN"/>
            </w:rPr>
            <w:t>KPI指标</w:t>
          </w:r>
          <w:r>
            <w:tab/>
          </w:r>
          <w:r>
            <w:fldChar w:fldCharType="begin"/>
          </w:r>
          <w:r>
            <w:instrText xml:space="preserve"> PAGEREF _Toc11273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_Toc14242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9. </w:t>
          </w:r>
          <w:r>
            <w:rPr>
              <w:rFonts w:hint="eastAsia"/>
              <w:lang w:val="en-US" w:eastAsia="zh-CN"/>
            </w:rPr>
            <w:t>输出的文件和记录</w:t>
          </w:r>
          <w:r>
            <w:tab/>
          </w:r>
          <w:r>
            <w:fldChar w:fldCharType="begin"/>
          </w:r>
          <w:r>
            <w:instrText xml:space="preserve"> PAGEREF _Toc14242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fldChar w:fldCharType="end"/>
          </w:r>
        </w:p>
        <w:p>
          <w:r>
            <w:fldChar w:fldCharType="end"/>
          </w:r>
        </w:p>
      </w:sdtContent>
    </w:sdt>
    <w:p>
      <w:pPr>
        <w:jc w:val="center"/>
        <w:rPr>
          <w:rFonts w:eastAsia="宋体" w:hint="eastAsia"/>
          <w:lang w:val="en-US" w:eastAsia="zh-CN"/>
        </w:rPr>
      </w:pPr>
      <w:r>
        <w:rPr>
          <w:rFonts w:hint="eastAsia"/>
          <w:lang w:val="en-US" w:eastAsia="zh-CN"/>
        </w:rPr>
        <w:t>表目录</w:t>
      </w:r>
    </w:p>
    <w:p>
      <w:pPr>
        <w:pStyle w:val="TableofFigures"/>
        <w:tabs>
          <w:tab w:val="right" w:leader="dot" w:pos="8306"/>
        </w:tabs>
      </w:pPr>
      <w:r>
        <w:fldChar w:fldCharType="begin"/>
      </w:r>
      <w:r>
        <w:instrText>TOC \h \c "表"</w:instrText>
      </w:r>
      <w:r>
        <w:fldChar w:fldCharType="separate"/>
      </w:r>
      <w:r>
        <w:fldChar w:fldCharType="begin"/>
      </w:r>
      <w:r>
        <w:instrText xml:space="preserve"> HYPERLINK \l _Toc24391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4</w:t>
      </w:r>
      <w:r>
        <w:rPr>
          <w:rFonts w:hint="eastAsia"/>
          <w:lang w:val="en-US" w:eastAsia="zh-CN"/>
        </w:rPr>
        <w:t>-</w:t>
      </w:r>
      <w:r>
        <w:t xml:space="preserve">1 </w:t>
      </w:r>
      <w:r>
        <w:rPr>
          <w:rFonts w:hint="eastAsia"/>
          <w:lang w:val="en-US" w:eastAsia="zh-CN"/>
        </w:rPr>
        <w:t xml:space="preserve"> 满意度调查类别表</w:t>
      </w:r>
      <w:r>
        <w:tab/>
      </w:r>
      <w:r>
        <w:fldChar w:fldCharType="begin"/>
      </w:r>
      <w:r>
        <w:instrText xml:space="preserve"> PAGEREF _Toc24391 \h </w:instrText>
      </w:r>
      <w:r>
        <w:fldChar w:fldCharType="separate"/>
      </w:r>
      <w:r>
        <w:t>6</w:t>
      </w:r>
      <w:r>
        <w:fldChar w:fldCharType="end"/>
      </w:r>
      <w:r>
        <w:fldChar w:fldCharType="end"/>
      </w:r>
    </w:p>
    <w:p>
      <w:pPr>
        <w:pStyle w:val="TableofFigures"/>
        <w:tabs>
          <w:tab w:val="right" w:leader="dot" w:pos="8306"/>
        </w:tabs>
      </w:pPr>
      <w:r>
        <w:fldChar w:fldCharType="begin"/>
      </w:r>
      <w:r>
        <w:instrText xml:space="preserve"> HYPERLINK \l _Toc31876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6</w:t>
      </w:r>
      <w:r>
        <w:rPr>
          <w:rFonts w:hint="eastAsia"/>
          <w:lang w:val="en-US" w:eastAsia="zh-CN"/>
        </w:rPr>
        <w:t>-</w:t>
      </w:r>
      <w:r>
        <w:t xml:space="preserve">1 </w:t>
      </w:r>
      <w:r>
        <w:rPr>
          <w:rFonts w:hint="eastAsia"/>
          <w:lang w:val="en-US" w:eastAsia="zh-CN"/>
        </w:rPr>
        <w:t xml:space="preserve"> 满意度调查维度类别表</w:t>
      </w:r>
      <w:r>
        <w:tab/>
      </w:r>
      <w:r>
        <w:fldChar w:fldCharType="begin"/>
      </w:r>
      <w:r>
        <w:instrText xml:space="preserve"> PAGEREF _Toc31876 \h </w:instrText>
      </w:r>
      <w:r>
        <w:fldChar w:fldCharType="separate"/>
      </w:r>
      <w:r>
        <w:t>9</w:t>
      </w:r>
      <w:r>
        <w:fldChar w:fldCharType="end"/>
      </w:r>
      <w:r>
        <w:fldChar w:fldCharType="end"/>
      </w:r>
    </w:p>
    <w:p>
      <w:pPr>
        <w:pStyle w:val="TableofFigures"/>
        <w:tabs>
          <w:tab w:val="right" w:leader="dot" w:pos="8306"/>
        </w:tabs>
      </w:pPr>
      <w:r>
        <w:fldChar w:fldCharType="begin"/>
      </w:r>
      <w:r>
        <w:instrText xml:space="preserve"> HYPERLINK \l _Toc27484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8</w:t>
      </w:r>
      <w:r>
        <w:rPr>
          <w:rFonts w:hint="eastAsia"/>
          <w:lang w:val="en-US" w:eastAsia="zh-CN"/>
        </w:rPr>
        <w:t>-</w:t>
      </w:r>
      <w:r>
        <w:t xml:space="preserve">1 </w:t>
      </w:r>
      <w:r>
        <w:rPr>
          <w:rFonts w:hint="eastAsia"/>
          <w:lang w:val="en-US" w:eastAsia="zh-CN"/>
        </w:rPr>
        <w:t xml:space="preserve"> KPI指标表</w:t>
      </w:r>
      <w:r>
        <w:tab/>
      </w:r>
      <w:r>
        <w:fldChar w:fldCharType="begin"/>
      </w:r>
      <w:r>
        <w:instrText xml:space="preserve"> PAGEREF _Toc27484 \h </w:instrText>
      </w:r>
      <w:r>
        <w:fldChar w:fldCharType="separate"/>
      </w:r>
      <w:r>
        <w:t>10</w:t>
      </w:r>
      <w:r>
        <w:fldChar w:fldCharType="end"/>
      </w:r>
      <w:r>
        <w:fldChar w:fldCharType="end"/>
      </w:r>
    </w:p>
    <w:p>
      <w:pPr>
        <w:pStyle w:val="TableofFigures"/>
        <w:tabs>
          <w:tab w:val="right" w:leader="dot" w:pos="8306"/>
        </w:tabs>
      </w:pPr>
      <w:r>
        <w:fldChar w:fldCharType="begin"/>
      </w:r>
      <w:r>
        <w:instrText xml:space="preserve"> HYPERLINK \l _Toc16571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9</w:t>
      </w:r>
      <w:r>
        <w:rPr>
          <w:rFonts w:hint="eastAsia"/>
          <w:lang w:val="en-US" w:eastAsia="zh-CN"/>
        </w:rPr>
        <w:t>-</w:t>
      </w:r>
      <w:r>
        <w:t xml:space="preserve">1 </w:t>
      </w:r>
      <w:r>
        <w:rPr>
          <w:rFonts w:hint="eastAsia"/>
          <w:lang w:val="en-US" w:eastAsia="zh-CN"/>
        </w:rPr>
        <w:t xml:space="preserve"> 输出文件和记录表</w:t>
      </w:r>
      <w:r>
        <w:tab/>
      </w:r>
      <w:r>
        <w:fldChar w:fldCharType="begin"/>
      </w:r>
      <w:r>
        <w:instrText xml:space="preserve"> PAGEREF _Toc16571 \h </w:instrText>
      </w:r>
      <w:r>
        <w:fldChar w:fldCharType="separate"/>
      </w:r>
      <w:r>
        <w:t>11</w:t>
      </w:r>
      <w:r>
        <w:fldChar w:fldCharType="end"/>
      </w:r>
      <w:r>
        <w:fldChar w:fldCharType="end"/>
      </w:r>
    </w:p>
    <w:p>
      <w:r>
        <w:fldChar w:fldCharType="end"/>
      </w:r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" w:name="_Toc13121"/>
      <w:bookmarkStart w:id="2" w:name="_Toc23127"/>
      <w:r>
        <w:rPr>
          <w:rFonts w:hint="default"/>
          <w:lang w:val="en-US" w:eastAsia="zh-CN"/>
        </w:rPr>
        <w:t>目的</w:t>
      </w:r>
      <w:bookmarkEnd w:id="1"/>
      <w:bookmarkEnd w:id="2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制度旨在通过客户满意程度的调查、分析和改进，建立与客户之间持续沟通渠道，评价公司运维服务管理体系运行情况，为不断改进提供信息依据。通过本制度，能够有效监控运维服务的整体质量，提升公司运维服务的整体质量水平，使公司有能力为客户提供更高质量的运维服务，保障公司运维服务业务的快速发展。</w:t>
      </w: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3" w:name="_Toc6985"/>
      <w:bookmarkStart w:id="4" w:name="_Toc22697"/>
      <w:r>
        <w:rPr>
          <w:rFonts w:hint="default"/>
          <w:lang w:val="en-US" w:eastAsia="zh-CN"/>
        </w:rPr>
        <w:t>范围</w:t>
      </w:r>
      <w:bookmarkEnd w:id="3"/>
      <w:bookmarkEnd w:id="4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本制度适用于公司对客户的意见和满意度调查、分析和改进过程，覆盖运维服务相关的所有客户。包含组织级客户满意度调查、事件解决满意度回访、投诉处理满意度回访、运维项目满意度调查等多种形式。</w:t>
      </w: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5" w:name="_Toc32680"/>
      <w:bookmarkStart w:id="6" w:name="_Toc28284"/>
      <w:r>
        <w:rPr>
          <w:rFonts w:hint="default"/>
          <w:lang w:val="en-US" w:eastAsia="zh-CN"/>
        </w:rPr>
        <w:t>角色与职责</w:t>
      </w:r>
      <w:bookmarkEnd w:id="5"/>
      <w:bookmarkEnd w:id="6"/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7" w:name="_Toc7162"/>
      <w:bookmarkStart w:id="8" w:name="_Toc10161"/>
      <w:r>
        <w:rPr>
          <w:rFonts w:hint="default"/>
          <w:lang w:val="en-US" w:eastAsia="zh-CN"/>
        </w:rPr>
        <w:t>产品产品质量部</w:t>
      </w:r>
      <w:bookmarkEnd w:id="7"/>
      <w:bookmarkEnd w:id="8"/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负责本制度的制定、解释和修订。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负责组织级的客户满意度调查的策划、执行和统计分析。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确定满意度调查内容及调查对象，制定《满意度调查方案》。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编制《客户满意度调查表》模板。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根据调查反馈数据进行分析总结、评估优劣，提出服务改进建议。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负责满意度调查资料的归档管理。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负责将满意度调查结果作为管理评审输入。</w:t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9" w:name="_Toc28790"/>
      <w:bookmarkStart w:id="10" w:name="_Toc8877"/>
      <w:r>
        <w:rPr>
          <w:rFonts w:hint="default"/>
          <w:lang w:val="en-US" w:eastAsia="zh-CN"/>
        </w:rPr>
        <w:t>运维部</w:t>
      </w:r>
      <w:bookmarkEnd w:id="9"/>
      <w:bookmarkEnd w:id="10"/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服务台负责事件解决后的客户满意度回访和统计。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服务台负责客户投诉处理后的回访及满意度调查工作。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运维项目经理负责运维项目关键节点或结束后的客户满意度调查。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运维工程师配合服务台进行现场服务后的满意度确认。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负责根据满意度调查结果，对本部门相关的改进项进行整改实施。</w:t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1" w:name="_Toc19383"/>
      <w:bookmarkStart w:id="12" w:name="_Toc5055"/>
      <w:r>
        <w:rPr>
          <w:rFonts w:hint="default"/>
          <w:lang w:val="en-US" w:eastAsia="zh-CN"/>
        </w:rPr>
        <w:t>研发部</w:t>
      </w:r>
      <w:bookmarkEnd w:id="11"/>
      <w:bookmarkEnd w:id="12"/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配合产品产品质量部进行与技术相关的满意度调查内容设计。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负责根据满意度调查中涉及的技术问题进行改进实施。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将满意度调查中客户的技术需求纳入技术研发规划。</w:t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3" w:name="_Toc22781"/>
      <w:bookmarkStart w:id="14" w:name="_Toc28853"/>
      <w:r>
        <w:rPr>
          <w:rFonts w:hint="default"/>
          <w:lang w:val="en-US" w:eastAsia="zh-CN"/>
        </w:rPr>
        <w:t>综合部</w:t>
      </w:r>
      <w:bookmarkEnd w:id="13"/>
      <w:bookmarkEnd w:id="14"/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配合产品产品质量部进行人员相关的满意度调查内容设计。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负责根据满意度调查中涉及的人员技能、服务态度等问题，纳入人员培训计划。</w:t>
      </w: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5" w:name="_Toc5924"/>
      <w:bookmarkStart w:id="16" w:name="_Toc2070"/>
      <w:r>
        <w:rPr>
          <w:rFonts w:hint="default"/>
          <w:lang w:val="en-US" w:eastAsia="zh-CN"/>
        </w:rPr>
        <w:t>满意度调查类别</w:t>
      </w:r>
      <w:bookmarkEnd w:id="15"/>
      <w:bookmarkEnd w:id="16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满意度调查类别如表4-1所示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4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bookmarkStart w:id="17" w:name="_Toc24391"/>
      <w:r>
        <w:rPr>
          <w:rFonts w:hint="eastAsia"/>
          <w:lang w:val="en-US" w:eastAsia="zh-CN"/>
        </w:rPr>
        <w:t xml:space="preserve"> 满意度调查类别表</w:t>
      </w:r>
      <w:bookmarkEnd w:id="17"/>
    </w:p>
    <w:tbl>
      <w:tblPr>
        <w:tblStyle w:val="TableNormal"/>
        <w:tblW w:w="8522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shd w:val="clear" w:color="auto" w:fill="auto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605"/>
        <w:gridCol w:w="1976"/>
        <w:gridCol w:w="1584"/>
        <w:gridCol w:w="1908"/>
        <w:gridCol w:w="1449"/>
      </w:tblGrid>
      <w:tr>
        <w:tblPrEx>
          <w:tblW w:w="8522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tblHeader/>
          <w:jc w:val="center"/>
        </w:trPr>
        <w:tc>
          <w:tcPr>
            <w:tcW w:w="1605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调查类别</w:t>
            </w:r>
          </w:p>
        </w:tc>
        <w:tc>
          <w:tcPr>
            <w:tcW w:w="1976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调查形式</w:t>
            </w:r>
          </w:p>
        </w:tc>
        <w:tc>
          <w:tcPr>
            <w:tcW w:w="1584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责任部门</w:t>
            </w:r>
          </w:p>
        </w:tc>
        <w:tc>
          <w:tcPr>
            <w:tcW w:w="1908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调查频率</w:t>
            </w:r>
          </w:p>
        </w:tc>
        <w:tc>
          <w:tcPr>
            <w:tcW w:w="1448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调查对象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605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组织级客户满意度调查</w:t>
            </w:r>
          </w:p>
        </w:tc>
        <w:tc>
          <w:tcPr>
            <w:tcW w:w="1976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调查问卷（线上/线下）</w:t>
            </w:r>
          </w:p>
        </w:tc>
        <w:tc>
          <w:tcPr>
            <w:tcW w:w="158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产品产品质量部</w:t>
            </w:r>
          </w:p>
        </w:tc>
        <w:tc>
          <w:tcPr>
            <w:tcW w:w="1908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每年</w:t>
            </w:r>
            <w:r>
              <w:rPr>
                <w:rFonts w:ascii="Segoe UI" w:eastAsia="Segoe UI" w:hAnsi="Segoe UI" w:cs="Segoe UI" w:hint="eastAsia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度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至少一次</w:t>
            </w:r>
          </w:p>
        </w:tc>
        <w:tc>
          <w:tcPr>
            <w:tcW w:w="1448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所有运维服务客户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605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事件解决满意度回访</w:t>
            </w:r>
          </w:p>
        </w:tc>
        <w:tc>
          <w:tcPr>
            <w:tcW w:w="1976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电话回访/短信/微信</w:t>
            </w:r>
          </w:p>
        </w:tc>
        <w:tc>
          <w:tcPr>
            <w:tcW w:w="158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运维部服务台</w:t>
            </w:r>
          </w:p>
        </w:tc>
        <w:tc>
          <w:tcPr>
            <w:tcW w:w="1908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事件解决后3个工作日内</w:t>
            </w:r>
          </w:p>
        </w:tc>
        <w:tc>
          <w:tcPr>
            <w:tcW w:w="1448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事件申报人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605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投诉处理满意度回访</w:t>
            </w:r>
          </w:p>
        </w:tc>
        <w:tc>
          <w:tcPr>
            <w:tcW w:w="1976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电话回访</w:t>
            </w:r>
          </w:p>
        </w:tc>
        <w:tc>
          <w:tcPr>
            <w:tcW w:w="158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运维部服务台</w:t>
            </w:r>
          </w:p>
        </w:tc>
        <w:tc>
          <w:tcPr>
            <w:tcW w:w="1908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投诉处理完成后</w:t>
            </w:r>
          </w:p>
        </w:tc>
        <w:tc>
          <w:tcPr>
            <w:tcW w:w="1448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投诉人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605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运维项目满意度调查</w:t>
            </w:r>
          </w:p>
        </w:tc>
        <w:tc>
          <w:tcPr>
            <w:tcW w:w="1976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走访、电访、电子邮件</w:t>
            </w:r>
          </w:p>
        </w:tc>
        <w:tc>
          <w:tcPr>
            <w:tcW w:w="158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运维部项目经理</w:t>
            </w:r>
          </w:p>
        </w:tc>
        <w:tc>
          <w:tcPr>
            <w:tcW w:w="1908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项目关键节点或结束后</w:t>
            </w:r>
          </w:p>
        </w:tc>
        <w:tc>
          <w:tcPr>
            <w:tcW w:w="1448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项目客户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605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现场服务满意度确认</w:t>
            </w:r>
          </w:p>
        </w:tc>
        <w:tc>
          <w:tcPr>
            <w:tcW w:w="1976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现场确认单</w:t>
            </w:r>
          </w:p>
        </w:tc>
        <w:tc>
          <w:tcPr>
            <w:tcW w:w="1584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运维部现场工程师</w:t>
            </w:r>
          </w:p>
        </w:tc>
        <w:tc>
          <w:tcPr>
            <w:tcW w:w="1908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每次现场服务完成后</w:t>
            </w:r>
          </w:p>
        </w:tc>
        <w:tc>
          <w:tcPr>
            <w:tcW w:w="1448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服务对接人</w:t>
            </w:r>
          </w:p>
        </w:tc>
      </w:tr>
    </w:tbl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8" w:name="_Toc30353"/>
      <w:bookmarkStart w:id="19" w:name="_Toc26049"/>
      <w:r>
        <w:rPr>
          <w:rFonts w:hint="default"/>
          <w:lang w:val="en-US" w:eastAsia="zh-CN"/>
        </w:rPr>
        <w:t>组织级客户满意度调查过程描述</w:t>
      </w:r>
      <w:bookmarkEnd w:id="18"/>
      <w:bookmarkEnd w:id="19"/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20" w:name="_Toc5515"/>
      <w:bookmarkStart w:id="21" w:name="_Toc26450"/>
      <w:r>
        <w:rPr>
          <w:rFonts w:hint="default"/>
          <w:lang w:val="en-US" w:eastAsia="zh-CN"/>
        </w:rPr>
        <w:t>制定满意度调查方案</w:t>
      </w:r>
      <w:bookmarkEnd w:id="20"/>
      <w:bookmarkEnd w:id="21"/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产品产品质量部根据年度满意度调查需求，编制《满意度调查方案》和《客户满意度调查表》。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《满意度调查方案》应包括以下内容：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调查目的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调查对象（覆盖所有运维服务客户）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调查方法（问卷、电话、线上等）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调查维度（见第6章）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人员安排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计划时间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样本数量要求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《客户满意度调查表》应根据调查目的编制，调查维度与满意度制度、KPI指标保持一致。</w:t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22" w:name="_Toc4712"/>
      <w:bookmarkStart w:id="23" w:name="_Toc20154"/>
      <w:r>
        <w:rPr>
          <w:rFonts w:hint="default"/>
          <w:lang w:val="en-US" w:eastAsia="zh-CN"/>
        </w:rPr>
        <w:t>执行满意度调查</w:t>
      </w:r>
      <w:bookmarkEnd w:id="22"/>
      <w:bookmarkEnd w:id="23"/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产品产品质量部组织满意度调查人员根据调查方案实施调查，并在计划时间内完成调查工作，填写《客户满意度调查表》。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调查过程中应注意：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确保调查对象的代表性，覆盖不同类型、不同规模的客户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确保调查数据的真实性和有效性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对客户的意见和建议进行详细记录</w:t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24" w:name="_Toc22988"/>
      <w:bookmarkStart w:id="25" w:name="_Toc8377"/>
      <w:r>
        <w:rPr>
          <w:rFonts w:hint="default"/>
          <w:lang w:val="en-US" w:eastAsia="zh-CN"/>
        </w:rPr>
        <w:t>统计分析</w:t>
      </w:r>
      <w:bookmarkEnd w:id="24"/>
      <w:bookmarkEnd w:id="25"/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产品产品质量部根据收集到的客户反馈，进行总结分析，编写《客户满意度调查分析报告》，提交产品产品质量部经理审核。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数据分析内容：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5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84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总体满意度均值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5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84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各调查维度满意度得分（响应速度、服务态度、技术水平、交付质量等）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5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84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客户意见和建议分类统计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5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84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与上年度满意度数据对比分析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5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84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典型项目满意度分析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数据分析方法：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6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84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交叉分组分析（按客户类型、项目类型等）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6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84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图表分析（柱状图、折线图、饼图等）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6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84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趋势分析（年度变化趋势）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6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84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根因分析（对低分项进行原因分析）</w:t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26" w:name="_Toc10139"/>
      <w:bookmarkStart w:id="27" w:name="_Toc27784"/>
      <w:r>
        <w:rPr>
          <w:rFonts w:hint="default"/>
          <w:lang w:val="en-US" w:eastAsia="zh-CN"/>
        </w:rPr>
        <w:t>总结经验，确定改进办法和措施</w:t>
      </w:r>
      <w:bookmarkEnd w:id="26"/>
      <w:bookmarkEnd w:id="27"/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产品产品质量部将调查结果反馈给产品产品质量部经理，产品产品质量部经理负责组织相关部门（运维部、研发部、综合部等）召开满意度分析会议，根据《客户满意度分析报告》评估优劣，制定改进办法和措施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改进措施应包括：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7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改进事项描述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7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责任部门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7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计划完成时间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7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预期效果（可验证的衡量标准）</w:t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28" w:name="_Toc21607"/>
      <w:bookmarkStart w:id="29" w:name="_Toc6251"/>
      <w:r>
        <w:rPr>
          <w:rFonts w:hint="default"/>
          <w:lang w:val="en-US" w:eastAsia="zh-CN"/>
        </w:rPr>
        <w:t>持续改进</w:t>
      </w:r>
      <w:bookmarkEnd w:id="28"/>
      <w:bookmarkEnd w:id="29"/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产品产品质量部将确定的改进办法和措施交付相关部门实施，并进行跟踪监督。改进完成后，产品产品质量部组织对改进效果进行验证，确认是否达到预期目标。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改进过程和结果应纳入《改进管理制度》的跟踪范围。</w:t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30" w:name="_Toc9397"/>
      <w:bookmarkStart w:id="31" w:name="_Toc18649"/>
      <w:r>
        <w:rPr>
          <w:rFonts w:hint="default"/>
          <w:lang w:val="en-US" w:eastAsia="zh-CN"/>
        </w:rPr>
        <w:t>年度总结</w:t>
      </w:r>
      <w:bookmarkEnd w:id="30"/>
      <w:bookmarkEnd w:id="31"/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产品产品质量部对所有形式的满意度调查数据进行汇总，总结年度满意度调查情况，编写《年度运维服务质量管理报告》，内容包括：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8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年度满意度调查总体情况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8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各调查类别满意度数据统计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8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主要发现和存在问题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8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改进措施及完成情况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8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下一年度满意度调查改进建议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8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年度总结应作为管理评审的重要输入。</w:t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32" w:name="_Toc32132"/>
      <w:bookmarkStart w:id="33" w:name="_Toc23385"/>
      <w:r>
        <w:rPr>
          <w:rFonts w:hint="default"/>
          <w:lang w:val="en-US" w:eastAsia="zh-CN"/>
        </w:rPr>
        <w:t>文件归档</w:t>
      </w:r>
      <w:bookmarkEnd w:id="32"/>
      <w:bookmarkEnd w:id="33"/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产品产品质量部负责将满意度调查相关的所有资料、文件及记录按照公司要求归档和保管，包括：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9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满意度调查方案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9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客户满意度调查表（原始记录）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9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客户满意度调查分析报告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9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满意度改进跟踪记录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9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年度运维服务质量管理报告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归档资料需反馈给总经理审阅。</w:t>
      </w: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34" w:name="_Toc32215"/>
      <w:bookmarkStart w:id="35" w:name="_Toc9969"/>
      <w:r>
        <w:rPr>
          <w:rFonts w:hint="eastAsia"/>
          <w:lang w:val="en-US" w:eastAsia="zh-CN"/>
        </w:rPr>
        <w:t>满意度调查维度类别表</w:t>
      </w:r>
      <w:bookmarkEnd w:id="34"/>
      <w:bookmarkEnd w:id="35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t>为确保满意度调查的全面性和有效性，组织级客户满意度调查应包含以下维度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如表6-1所示。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6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bookmarkStart w:id="36" w:name="_Toc31876"/>
      <w:r>
        <w:rPr>
          <w:rFonts w:hint="eastAsia"/>
          <w:lang w:val="en-US" w:eastAsia="zh-CN"/>
        </w:rPr>
        <w:t xml:space="preserve"> 满意度调查维度类别表</w:t>
      </w:r>
      <w:bookmarkEnd w:id="36"/>
    </w:p>
    <w:tbl>
      <w:tblPr>
        <w:tblStyle w:val="TableNormal"/>
        <w:tblW w:w="8522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shd w:val="clear" w:color="auto" w:fill="auto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139"/>
        <w:gridCol w:w="3551"/>
        <w:gridCol w:w="1814"/>
        <w:gridCol w:w="2018"/>
      </w:tblGrid>
      <w:tr>
        <w:tblPrEx>
          <w:tblW w:w="8522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tblHeader/>
          <w:jc w:val="center"/>
        </w:trPr>
        <w:tc>
          <w:tcPr>
            <w:tcW w:w="1139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调查维度</w:t>
            </w:r>
          </w:p>
        </w:tc>
        <w:tc>
          <w:tcPr>
            <w:tcW w:w="3551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调查内容</w:t>
            </w:r>
          </w:p>
        </w:tc>
        <w:tc>
          <w:tcPr>
            <w:tcW w:w="1814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对应KPI指标</w:t>
            </w:r>
          </w:p>
        </w:tc>
        <w:tc>
          <w:tcPr>
            <w:tcW w:w="2017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责任部门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139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响应速度</w:t>
            </w:r>
          </w:p>
        </w:tc>
        <w:tc>
          <w:tcPr>
            <w:tcW w:w="3551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服务请求响应时间、事件响应及时性</w:t>
            </w:r>
          </w:p>
        </w:tc>
        <w:tc>
          <w:tcPr>
            <w:tcW w:w="181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服务响应达标率</w:t>
            </w:r>
          </w:p>
        </w:tc>
        <w:tc>
          <w:tcPr>
            <w:tcW w:w="2017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运维部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139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服务态度</w:t>
            </w:r>
          </w:p>
        </w:tc>
        <w:tc>
          <w:tcPr>
            <w:tcW w:w="3551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服务人员沟通态度、服务主动性</w:t>
            </w:r>
          </w:p>
        </w:tc>
        <w:tc>
          <w:tcPr>
            <w:tcW w:w="181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客户投诉率</w:t>
            </w:r>
          </w:p>
        </w:tc>
        <w:tc>
          <w:tcPr>
            <w:tcW w:w="2017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运维部、综合部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139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技术水平</w:t>
            </w:r>
          </w:p>
        </w:tc>
        <w:tc>
          <w:tcPr>
            <w:tcW w:w="3551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问题解决能力、技术专业性</w:t>
            </w:r>
          </w:p>
        </w:tc>
        <w:tc>
          <w:tcPr>
            <w:tcW w:w="181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问题解决率</w:t>
            </w:r>
          </w:p>
        </w:tc>
        <w:tc>
          <w:tcPr>
            <w:tcW w:w="2017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研发部、运维部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139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交付质量</w:t>
            </w:r>
          </w:p>
        </w:tc>
        <w:tc>
          <w:tcPr>
            <w:tcW w:w="3551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交付成果符合度、交付文档完整性</w:t>
            </w:r>
          </w:p>
        </w:tc>
        <w:tc>
          <w:tcPr>
            <w:tcW w:w="181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交付验收通过率</w:t>
            </w:r>
          </w:p>
        </w:tc>
        <w:tc>
          <w:tcPr>
            <w:tcW w:w="2017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运维部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139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应急响应</w:t>
            </w:r>
          </w:p>
        </w:tc>
        <w:tc>
          <w:tcPr>
            <w:tcW w:w="3551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应急事件处理及时性、恢复速度</w:t>
            </w:r>
          </w:p>
        </w:tc>
        <w:tc>
          <w:tcPr>
            <w:tcW w:w="181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应急响应达标率</w:t>
            </w:r>
          </w:p>
        </w:tc>
        <w:tc>
          <w:tcPr>
            <w:tcW w:w="2017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应急管理部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139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沟通协调</w:t>
            </w:r>
          </w:p>
        </w:tc>
        <w:tc>
          <w:tcPr>
            <w:tcW w:w="3551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信息传递及时性、沟通顺畅度</w:t>
            </w:r>
          </w:p>
        </w:tc>
        <w:tc>
          <w:tcPr>
            <w:tcW w:w="181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客户满意度</w:t>
            </w:r>
          </w:p>
        </w:tc>
        <w:tc>
          <w:tcPr>
            <w:tcW w:w="2017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运维部、产品产品质量部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139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总体评价</w:t>
            </w:r>
          </w:p>
        </w:tc>
        <w:tc>
          <w:tcPr>
            <w:tcW w:w="3551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客户整体满意程度</w:t>
            </w:r>
          </w:p>
        </w:tc>
        <w:tc>
          <w:tcPr>
            <w:tcW w:w="1814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总体满意度得分</w:t>
            </w:r>
          </w:p>
        </w:tc>
        <w:tc>
          <w:tcPr>
            <w:tcW w:w="2017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产品产品质量部</w:t>
            </w:r>
          </w:p>
        </w:tc>
      </w:tr>
    </w:tbl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37" w:name="_Toc7182"/>
      <w:bookmarkStart w:id="38" w:name="_Toc30796"/>
      <w:r>
        <w:rPr>
          <w:rFonts w:hint="default"/>
        </w:rPr>
        <w:t>客户投诉处理与满意度回访</w:t>
      </w:r>
      <w:bookmarkEnd w:id="37"/>
      <w:bookmarkEnd w:id="38"/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</w:rPr>
      </w:pPr>
      <w:bookmarkStart w:id="39" w:name="_Toc20857"/>
      <w:bookmarkStart w:id="40" w:name="_Toc917"/>
      <w:r>
        <w:rPr>
          <w:rFonts w:hint="default"/>
        </w:rPr>
        <w:t>投诉受理</w:t>
      </w:r>
      <w:bookmarkEnd w:id="39"/>
      <w:bookmarkEnd w:id="40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rPr>
          <w:rFonts w:hint="default"/>
        </w:rPr>
        <w:t>服务台接到客户投诉后，应在1小时内响应，记录投诉内容、投诉人、投诉时间等基本信息，填写《客户投诉记录表》，并立即上报运维部经理。</w:t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</w:rPr>
      </w:pPr>
      <w:bookmarkStart w:id="41" w:name="_Toc20593"/>
      <w:bookmarkStart w:id="42" w:name="_Toc30761"/>
      <w:r>
        <w:rPr>
          <w:rFonts w:hint="default"/>
        </w:rPr>
        <w:t>投诉处理</w:t>
      </w:r>
      <w:bookmarkEnd w:id="41"/>
      <w:bookmarkEnd w:id="42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</w:rPr>
      </w:pPr>
      <w:r>
        <w:rPr>
          <w:rFonts w:hint="default"/>
        </w:rPr>
        <w:t>运维部经理负责组织相关人员对投诉进行调查分析，制定解决方案，并在24小时内向客户反馈处理意见。重大投诉需上报总经理。</w:t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</w:rPr>
      </w:pPr>
      <w:bookmarkStart w:id="43" w:name="_Toc24500"/>
      <w:bookmarkStart w:id="44" w:name="_Toc16805"/>
      <w:r>
        <w:rPr>
          <w:rFonts w:hint="default"/>
        </w:rPr>
        <w:t>投诉回访</w:t>
      </w:r>
      <w:bookmarkEnd w:id="43"/>
      <w:bookmarkEnd w:id="44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</w:rPr>
      </w:pPr>
      <w:r>
        <w:rPr>
          <w:rFonts w:hint="default"/>
        </w:rPr>
        <w:t>投诉处理完成后，服务台应在3个工作日内对投诉人进行电话回访，进行满意度调查，内容包括：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1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</w:pPr>
      <w:bookmarkStart w:id="45" w:name="_GoBack"/>
      <w:r>
        <w:rPr>
          <w:rFonts w:hint="default"/>
        </w:rPr>
        <w:t>对投诉处理结果的满意程度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1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</w:pPr>
      <w:r>
        <w:rPr>
          <w:rFonts w:hint="default"/>
        </w:rPr>
        <w:t>对处理速度的满意程度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1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</w:pPr>
      <w:r>
        <w:rPr>
          <w:rFonts w:hint="default"/>
        </w:rPr>
        <w:t>对服务态度的满意程度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</w:rPr>
      </w:pPr>
      <w:bookmarkEnd w:id="45"/>
      <w:r>
        <w:rPr>
          <w:rFonts w:hint="default"/>
        </w:rPr>
        <w:t>回访结果记录在《客户投诉处理回访记录表》中。</w:t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</w:rPr>
      </w:pPr>
      <w:bookmarkStart w:id="46" w:name="_Toc15075"/>
      <w:bookmarkStart w:id="47" w:name="_Toc17648"/>
      <w:r>
        <w:rPr>
          <w:rFonts w:hint="default"/>
        </w:rPr>
        <w:t>投诉分析与改进</w:t>
      </w:r>
      <w:bookmarkEnd w:id="46"/>
      <w:bookmarkEnd w:id="47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</w:rPr>
      </w:pPr>
      <w:r>
        <w:rPr>
          <w:rFonts w:hint="default"/>
        </w:rPr>
        <w:t>产品产品质量部每月对客户投诉进行统计分析，识别共性问题和改进机会，纳入改进管理流程。</w:t>
      </w: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48" w:name="_Toc11273"/>
      <w:bookmarkStart w:id="49" w:name="_Toc30101"/>
      <w:r>
        <w:rPr>
          <w:rFonts w:hint="eastAsia"/>
          <w:lang w:val="en-US" w:eastAsia="zh-CN"/>
        </w:rPr>
        <w:t>KPI指标</w:t>
      </w:r>
      <w:bookmarkEnd w:id="48"/>
      <w:bookmarkEnd w:id="49"/>
    </w:p>
    <w:p>
      <w:pPr>
        <w:pStyle w:val="a1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满意度调查指标如表8-1所示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8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bookmarkStart w:id="50" w:name="_Toc27484"/>
      <w:r>
        <w:rPr>
          <w:rFonts w:hint="eastAsia"/>
          <w:lang w:val="en-US" w:eastAsia="zh-CN"/>
        </w:rPr>
        <w:t xml:space="preserve"> KPI指标表</w:t>
      </w:r>
      <w:bookmarkEnd w:id="50"/>
    </w:p>
    <w:tbl>
      <w:tblPr>
        <w:tblStyle w:val="TableGrid"/>
        <w:tblW w:w="8519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13"/>
        <w:gridCol w:w="3968"/>
        <w:gridCol w:w="1232"/>
        <w:gridCol w:w="1506"/>
      </w:tblGrid>
      <w:tr>
        <w:tblPrEx>
          <w:tblW w:w="8519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tblHeader/>
          <w:jc w:val="center"/>
        </w:trPr>
        <w:tc>
          <w:tcPr>
            <w:tcW w:w="1813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pStyle w:val="a1"/>
              <w:widowControl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hint="default"/>
                <w:b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vertAlign w:val="baseline"/>
                <w:lang w:val="en-US" w:eastAsia="zh-CN"/>
              </w:rPr>
              <w:t>指标名称</w:t>
            </w:r>
          </w:p>
        </w:tc>
        <w:tc>
          <w:tcPr>
            <w:tcW w:w="3968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pStyle w:val="a1"/>
              <w:widowControl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hint="default"/>
                <w:b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vertAlign w:val="baseline"/>
                <w:lang w:val="en-US" w:eastAsia="zh-CN"/>
              </w:rPr>
              <w:t>指标计算方式</w:t>
            </w:r>
          </w:p>
        </w:tc>
        <w:tc>
          <w:tcPr>
            <w:tcW w:w="0" w:type="auto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pStyle w:val="a1"/>
              <w:widowControl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hint="default"/>
                <w:b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vertAlign w:val="baseline"/>
                <w:lang w:val="en-US" w:eastAsia="zh-CN"/>
              </w:rPr>
              <w:t>目标值</w:t>
            </w:r>
          </w:p>
        </w:tc>
        <w:tc>
          <w:tcPr>
            <w:tcW w:w="1506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pStyle w:val="a1"/>
              <w:widowControl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hint="default"/>
                <w:b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vertAlign w:val="baseline"/>
                <w:lang w:val="en-US" w:eastAsia="zh-CN"/>
              </w:rPr>
              <w:t>考核频次</w:t>
            </w:r>
          </w:p>
        </w:tc>
      </w:tr>
      <w:tr>
        <w:tblPrEx>
          <w:tblW w:w="8519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jc w:val="center"/>
        </w:trPr>
        <w:tc>
          <w:tcPr>
            <w:tcW w:w="1813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pStyle w:val="a1"/>
              <w:widowControl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客户投诉数量</w:t>
            </w:r>
          </w:p>
        </w:tc>
        <w:tc>
          <w:tcPr>
            <w:tcW w:w="3968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pStyle w:val="a1"/>
              <w:widowControl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服务台收到的客户投诉的数量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pStyle w:val="a1"/>
              <w:widowControl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≤2次</w:t>
            </w:r>
          </w:p>
        </w:tc>
        <w:tc>
          <w:tcPr>
            <w:tcW w:w="1506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pStyle w:val="a1"/>
              <w:widowControl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年度</w:t>
            </w:r>
          </w:p>
        </w:tc>
      </w:tr>
      <w:tr>
        <w:tblPrEx>
          <w:tblW w:w="8519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jc w:val="center"/>
        </w:trPr>
        <w:tc>
          <w:tcPr>
            <w:tcW w:w="1813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pStyle w:val="a1"/>
              <w:widowControl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满意度得分</w:t>
            </w:r>
          </w:p>
        </w:tc>
        <w:tc>
          <w:tcPr>
            <w:tcW w:w="3968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pStyle w:val="a1"/>
              <w:widowControl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满意度得分总和/满意度调查客户数</w:t>
            </w:r>
          </w:p>
        </w:tc>
        <w:tc>
          <w:tcPr>
            <w:tcW w:w="1232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pStyle w:val="a1"/>
              <w:widowControl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≥95分</w:t>
            </w:r>
          </w:p>
        </w:tc>
        <w:tc>
          <w:tcPr>
            <w:tcW w:w="1506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pStyle w:val="a1"/>
              <w:widowControl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年度</w:t>
            </w:r>
          </w:p>
        </w:tc>
      </w:tr>
    </w:tbl>
    <w:p>
      <w:pPr>
        <w:pStyle w:val="a1"/>
        <w:rPr>
          <w:rFonts w:hint="default"/>
          <w:lang w:val="en-US" w:eastAsia="zh-CN"/>
        </w:rPr>
      </w:pP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51" w:name="_Toc26309"/>
      <w:bookmarkStart w:id="52" w:name="_Toc14242"/>
      <w:r>
        <w:rPr>
          <w:rFonts w:hint="eastAsia"/>
          <w:lang w:val="en-US" w:eastAsia="zh-CN"/>
        </w:rPr>
        <w:t>输出的文件和记录</w:t>
      </w:r>
      <w:bookmarkEnd w:id="51"/>
      <w:bookmarkEnd w:id="52"/>
    </w:p>
    <w:p>
      <w:pPr>
        <w:pStyle w:val="a1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满意度调查相关文件和记录如表9-1所示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9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bookmarkStart w:id="53" w:name="_Toc16571"/>
      <w:r>
        <w:rPr>
          <w:rFonts w:hint="eastAsia"/>
          <w:lang w:val="en-US" w:eastAsia="zh-CN"/>
        </w:rPr>
        <w:t xml:space="preserve"> 输出文件和记录表</w:t>
      </w:r>
      <w:bookmarkEnd w:id="53"/>
    </w:p>
    <w:tbl>
      <w:tblPr>
        <w:tblStyle w:val="TableNormal"/>
        <w:tblW w:w="8522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shd w:val="clear" w:color="auto" w:fill="auto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4368"/>
        <w:gridCol w:w="2366"/>
        <w:gridCol w:w="1788"/>
      </w:tblGrid>
      <w:tr>
        <w:tblPrEx>
          <w:tblW w:w="8522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tblHeader/>
          <w:jc w:val="center"/>
        </w:trPr>
        <w:tc>
          <w:tcPr>
            <w:tcW w:w="4369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文件和记录</w:t>
            </w:r>
          </w:p>
        </w:tc>
        <w:tc>
          <w:tcPr>
            <w:tcW w:w="2366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责任部门</w:t>
            </w:r>
          </w:p>
        </w:tc>
        <w:tc>
          <w:tcPr>
            <w:tcW w:w="1788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保存期限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4369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《满意度调查方案》</w:t>
            </w:r>
          </w:p>
        </w:tc>
        <w:tc>
          <w:tcPr>
            <w:tcW w:w="2366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产品产品质量部</w:t>
            </w:r>
          </w:p>
        </w:tc>
        <w:tc>
          <w:tcPr>
            <w:tcW w:w="1788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3年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4369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《客户满意度调查表》</w:t>
            </w:r>
          </w:p>
        </w:tc>
        <w:tc>
          <w:tcPr>
            <w:tcW w:w="2366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产品产品质量部</w:t>
            </w:r>
          </w:p>
        </w:tc>
        <w:tc>
          <w:tcPr>
            <w:tcW w:w="1788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3年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4369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《客户满意度调查分析报告》</w:t>
            </w:r>
          </w:p>
        </w:tc>
        <w:tc>
          <w:tcPr>
            <w:tcW w:w="2366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产品产品质量部</w:t>
            </w:r>
          </w:p>
        </w:tc>
        <w:tc>
          <w:tcPr>
            <w:tcW w:w="1788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5年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4369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《年度运维服务质量管理报告》</w:t>
            </w:r>
          </w:p>
        </w:tc>
        <w:tc>
          <w:tcPr>
            <w:tcW w:w="2366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产品产品质量部</w:t>
            </w:r>
          </w:p>
        </w:tc>
        <w:tc>
          <w:tcPr>
            <w:tcW w:w="1788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长期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4369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《客户投诉记录表》</w:t>
            </w:r>
          </w:p>
        </w:tc>
        <w:tc>
          <w:tcPr>
            <w:tcW w:w="2366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运维部服务台</w:t>
            </w:r>
          </w:p>
        </w:tc>
        <w:tc>
          <w:tcPr>
            <w:tcW w:w="1788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3年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4369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《客户投诉处理回访记录表》</w:t>
            </w:r>
          </w:p>
        </w:tc>
        <w:tc>
          <w:tcPr>
            <w:tcW w:w="2366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运维部服务台</w:t>
            </w:r>
          </w:p>
        </w:tc>
        <w:tc>
          <w:tcPr>
            <w:tcW w:w="1788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3年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4369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《满意度改进跟踪记录》</w:t>
            </w:r>
          </w:p>
        </w:tc>
        <w:tc>
          <w:tcPr>
            <w:tcW w:w="2366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产品产品质量部</w:t>
            </w:r>
          </w:p>
        </w:tc>
        <w:tc>
          <w:tcPr>
            <w:tcW w:w="1788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3年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4369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《事件回访记录》</w:t>
            </w:r>
          </w:p>
        </w:tc>
        <w:tc>
          <w:tcPr>
            <w:tcW w:w="2366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运维部服务台</w:t>
            </w:r>
          </w:p>
        </w:tc>
        <w:tc>
          <w:tcPr>
            <w:tcW w:w="1788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2年</w:t>
            </w:r>
          </w:p>
        </w:tc>
      </w:tr>
    </w:tbl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num="1" w:space="425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:abstractNumId="0">
    <w:nsid w:val="8E964DCE"/>
    <w:multiLevelType w:val="multilevel"/>
    <w:tmpl w:val="8E964DCE"/>
    <w:lvl w:ilvl="0">
      <w:start w:val="1"/>
      <w:numFmt w:val="decimal"/>
      <w:pStyle w:val="Heading1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."/>
      <w:lvlJc w:val="left"/>
      <w:pPr>
        <w:ind w:left="575" w:hanging="575"/>
      </w:pPr>
      <w:rPr>
        <w:rFonts w:hint="default"/>
      </w:rPr>
    </w:lvl>
    <w:lvl w:ilvl="2">
      <w:start w:val="1"/>
      <w:numFmt w:val="decimal"/>
      <w:pStyle w:val="Heading3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.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.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."/>
      <w:lvlJc w:val="left"/>
      <w:pPr>
        <w:ind w:left="1151" w:hanging="1151"/>
      </w:pPr>
      <w:rPr>
        <w:rFonts w:hint="default"/>
      </w:rPr>
    </w:lvl>
    <w:lvl w:ilvl="6">
      <w:start w:val="1"/>
      <w:numFmt w:val="decimal"/>
      <w:pStyle w:val="Heading7"/>
      <w:lvlText w:val="%1.%2.%3.%4.%5.%6.%7.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8FE267B9"/>
    <w:multiLevelType w:val="singleLevel"/>
    <w:tmpl w:val="8FE267B9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AB16A96B"/>
    <w:multiLevelType w:val="singleLevel"/>
    <w:tmpl w:val="AB16A96B"/>
    <w:lvl w:ilvl="0">
      <w:start w:val="1"/>
      <w:numFmt w:val="decimal"/>
      <w:lvlText w:val="(%1)"/>
      <w:lvlJc w:val="left"/>
      <w:pPr>
        <w:tabs>
          <w:tab w:val="left" w:pos="420"/>
        </w:tabs>
        <w:ind w:left="845" w:hanging="425"/>
      </w:pPr>
      <w:rPr>
        <w:rFonts w:hint="default"/>
      </w:rPr>
    </w:lvl>
  </w:abstractNum>
  <w:abstractNum w:abstractNumId="3">
    <w:nsid w:val="B2EF4CA3"/>
    <w:multiLevelType w:val="singleLevel"/>
    <w:tmpl w:val="B2EF4CA3"/>
    <w:lvl w:ilvl="0">
      <w:start w:val="1"/>
      <w:numFmt w:val="decimal"/>
      <w:lvlText w:val="(%1)"/>
      <w:lvlJc w:val="left"/>
      <w:pPr>
        <w:tabs>
          <w:tab w:val="left" w:pos="420"/>
        </w:tabs>
        <w:ind w:left="845" w:hanging="425"/>
      </w:pPr>
      <w:rPr>
        <w:rFonts w:hint="default"/>
      </w:rPr>
    </w:lvl>
  </w:abstractNum>
  <w:abstractNum w:abstractNumId="4">
    <w:nsid w:val="BCC0D620"/>
    <w:multiLevelType w:val="singleLevel"/>
    <w:tmpl w:val="BCC0D620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5">
    <w:nsid w:val="DA7AC91D"/>
    <w:multiLevelType w:val="singleLevel"/>
    <w:tmpl w:val="DA7AC91D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6">
    <w:nsid w:val="1566EB9E"/>
    <w:multiLevelType w:val="singleLevel"/>
    <w:tmpl w:val="1566EB9E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7">
    <w:nsid w:val="32F93DED"/>
    <w:multiLevelType w:val="singleLevel"/>
    <w:tmpl w:val="32F93DED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8">
    <w:nsid w:val="561FA7C5"/>
    <w:multiLevelType w:val="singleLevel"/>
    <w:tmpl w:val="561FA7C5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9">
    <w:nsid w:val="67638791"/>
    <w:multiLevelType w:val="singleLevel"/>
    <w:tmpl w:val="67638791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4"/>
  </w:num>
  <w:num w:numId="3">
    <w:abstractNumId w:val="6"/>
  </w:num>
  <w:num w:numId="4">
    <w:abstractNumId w:val="8"/>
  </w:num>
  <w:num w:numId="5">
    <w:abstractNumId w:val="2"/>
  </w:num>
  <w:num w:numId="6">
    <w:abstractNumId w:val="3"/>
  </w:num>
  <w:num w:numId="7">
    <w:abstractNumId w:val="5"/>
  </w:num>
  <w:num w:numId="8">
    <w:abstractNumId w:val="1"/>
  </w:num>
  <w:num w:numId="9">
    <w:abstractNumId w:val="7"/>
  </w: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embedSystemFonts/>
  <w:doNotTrackMoves/>
  <w:defaultTabStop w:val="420"/>
  <w:drawingGridVerticalSpacing w:val="156"/>
  <w:noPunctuationKerning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m:mathPr>
    <m:mathFont m:val="Cambria Math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宋体" w:hAnsi="Times New Roman" w:cs="Times New Roman"/>
      </w:rPr>
    </w:rPrDefault>
    <w:pPrDefault/>
  </w:docDefaults>
  <w:latentStyles w:defLockedState="0" w:defUIPriority="99" w:defSemiHidden="1" w:defUnhideWhenUsed="1" w:defQFormat="0" w:count="260">
    <w:lsdException w:name="Normal" w:semiHidden="0" w:uiPriority="0" w:unhideWhenUsed="0" w:qFormat="1"/>
    <w:lsdException w:name="heading 1" w:semiHidden="0" w:uiPriority="0" w:unhideWhenUsed="0" w:qFormat="1"/>
    <w:lsdException w:name="heading 2" w:semiHidden="0" w:uiPriority="0" w:qFormat="1"/>
    <w:lsdException w:name="heading 3" w:uiPriority="0" w:qFormat="1"/>
    <w:lsdException w:name="heading 4" w:semiHidden="0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0" w:uiPriority="0" w:unhideWhenUsed="0"/>
    <w:lsdException w:name="index 2" w:semiHidden="0" w:uiPriority="0" w:unhideWhenUsed="0"/>
    <w:lsdException w:name="index 3" w:semiHidden="0" w:uiPriority="0" w:unhideWhenUsed="0"/>
    <w:lsdException w:name="index 4" w:semiHidden="0" w:uiPriority="0" w:unhideWhenUsed="0"/>
    <w:lsdException w:name="index 5" w:semiHidden="0" w:uiPriority="0" w:unhideWhenUsed="0"/>
    <w:lsdException w:name="index 6" w:semiHidden="0" w:uiPriority="0" w:unhideWhenUsed="0"/>
    <w:lsdException w:name="index 7" w:semiHidden="0" w:uiPriority="0" w:unhideWhenUsed="0"/>
    <w:lsdException w:name="index 8" w:semiHidden="0" w:uiPriority="0" w:unhideWhenUsed="0"/>
    <w:lsdException w:name="index 9" w:semiHidden="0" w:uiPriority="0" w:unhideWhenUsed="0"/>
    <w:lsdException w:name="toc 1" w:semiHidden="0" w:uiPriority="0" w:unhideWhenUsed="0" w:qFormat="1"/>
    <w:lsdException w:name="toc 2" w:semiHidden="0" w:uiPriority="0" w:unhideWhenUsed="0" w:qFormat="1"/>
    <w:lsdException w:name="toc 3" w:semiHidden="0" w:uiPriority="0" w:unhideWhenUsed="0" w:qFormat="1"/>
    <w:lsdException w:name="toc 4" w:semiHidden="0" w:uiPriority="0" w:unhideWhenUsed="0"/>
    <w:lsdException w:name="toc 5" w:semiHidden="0" w:uiPriority="0" w:unhideWhenUsed="0"/>
    <w:lsdException w:name="toc 6" w:semiHidden="0" w:uiPriority="0" w:unhideWhenUsed="0"/>
    <w:lsdException w:name="toc 7" w:semiHidden="0" w:uiPriority="0" w:unhideWhenUsed="0"/>
    <w:lsdException w:name="toc 8" w:semiHidden="0" w:uiPriority="0" w:unhideWhenUsed="0"/>
    <w:lsdException w:name="toc 9" w:semiHidden="0" w:uiPriority="0" w:unhideWhenUsed="0"/>
    <w:lsdException w:name="Normal Indent" w:semiHidden="0" w:uiPriority="0" w:unhideWhenUsed="0"/>
    <w:lsdException w:name="footnote text" w:semiHidden="0" w:uiPriority="0" w:unhideWhenUsed="0"/>
    <w:lsdException w:name="annotation text" w:semiHidden="0" w:uiPriority="0" w:unhideWhenUsed="0" w:qFormat="1"/>
    <w:lsdException w:name="header" w:semiHidden="0" w:uiPriority="0" w:unhideWhenUsed="0" w:qFormat="1"/>
    <w:lsdException w:name="footer" w:semiHidden="0" w:uiPriority="0" w:unhideWhenUsed="0" w:qFormat="1"/>
    <w:lsdException w:name="index heading" w:semiHidden="0" w:uiPriority="0" w:unhideWhenUsed="0"/>
    <w:lsdException w:name="caption" w:uiPriority="0" w:qFormat="1"/>
    <w:lsdException w:name="table of figures" w:semiHidden="0" w:uiPriority="0" w:unhideWhenUsed="0" w:qFormat="1"/>
    <w:lsdException w:name="envelope address" w:semiHidden="0" w:uiPriority="0" w:unhideWhenUsed="0"/>
    <w:lsdException w:name="envelope return" w:semiHidden="0" w:uiPriority="0" w:unhideWhenUsed="0"/>
    <w:lsdException w:name="footnote reference" w:semiHidden="0" w:uiPriority="0" w:unhideWhenUsed="0"/>
    <w:lsdException w:name="annotation reference" w:semiHidden="0" w:uiPriority="0" w:unhideWhenUsed="0"/>
    <w:lsdException w:name="line number" w:semiHidden="0" w:uiPriority="0" w:unhideWhenUsed="0"/>
    <w:lsdException w:name="page number" w:semiHidden="0" w:uiPriority="0" w:unhideWhenUsed="0"/>
    <w:lsdException w:name="endnote reference" w:semiHidden="0" w:uiPriority="0" w:unhideWhenUsed="0"/>
    <w:lsdException w:name="endnote text" w:semiHidden="0" w:uiPriority="0" w:unhideWhenUsed="0"/>
    <w:lsdException w:name="table of authorities" w:semiHidden="0" w:uiPriority="0" w:unhideWhenUsed="0"/>
    <w:lsdException w:name="macro" w:semiHidden="0" w:uiPriority="0" w:unhideWhenUsed="0"/>
    <w:lsdException w:name="toa heading" w:semiHidden="0" w:uiPriority="0" w:unhideWhenUsed="0"/>
    <w:lsdException w:name="List" w:semiHidden="0" w:uiPriority="0" w:unhideWhenUsed="0"/>
    <w:lsdException w:name="List Bullet" w:semiHidden="0" w:uiPriority="0" w:unhideWhenUsed="0"/>
    <w:lsdException w:name="List Number" w:semiHidden="0" w:uiPriority="0" w:unhideWhenUsed="0"/>
    <w:lsdException w:name="List 2" w:semiHidden="0" w:uiPriority="0" w:unhideWhenUsed="0"/>
    <w:lsdException w:name="List 3" w:semiHidden="0" w:uiPriority="0" w:unhideWhenUsed="0"/>
    <w:lsdException w:name="List 4" w:semiHidden="0" w:uiPriority="0" w:unhideWhenUsed="0"/>
    <w:lsdException w:name="List 5" w:semiHidden="0" w:uiPriority="0" w:unhideWhenUsed="0"/>
    <w:lsdException w:name="List Bullet 2" w:semiHidden="0" w:uiPriority="0" w:unhideWhenUsed="0"/>
    <w:lsdException w:name="List Bullet 3" w:semiHidden="0" w:uiPriority="0" w:unhideWhenUsed="0"/>
    <w:lsdException w:name="List Bullet 4" w:semiHidden="0" w:uiPriority="0" w:unhideWhenUsed="0"/>
    <w:lsdException w:name="List Bullet 5" w:semiHidden="0" w:uiPriority="0" w:unhideWhenUsed="0"/>
    <w:lsdException w:name="List Number 2" w:semiHidden="0" w:uiPriority="0" w:unhideWhenUsed="0"/>
    <w:lsdException w:name="List Number 3" w:semiHidden="0" w:uiPriority="0" w:unhideWhenUsed="0"/>
    <w:lsdException w:name="List Number 4" w:semiHidden="0" w:uiPriority="0" w:unhideWhenUsed="0"/>
    <w:lsdException w:name="List Number 5" w:semiHidden="0" w:uiPriority="0" w:unhideWhenUsed="0"/>
    <w:lsdException w:name="Title" w:semiHidden="0" w:uiPriority="0" w:unhideWhenUsed="0" w:qFormat="1"/>
    <w:lsdException w:name="Closing" w:semiHidden="0" w:uiPriority="0" w:unhideWhenUsed="0"/>
    <w:lsdException w:name="Signature" w:semiHidden="0" w:uiPriority="0" w:unhideWhenUsed="0"/>
    <w:lsdException w:name="Default Paragraph Font" w:uiPriority="0" w:unhideWhenUsed="0" w:qFormat="1"/>
    <w:lsdException w:name="Body Text" w:uiPriority="0" w:unhideWhenUsed="0" w:qFormat="1"/>
    <w:lsdException w:name="Body Text Indent" w:semiHidden="0" w:uiPriority="0" w:unhideWhenUsed="0"/>
    <w:lsdException w:name="List Continue" w:semiHidden="0" w:uiPriority="0" w:unhideWhenUsed="0"/>
    <w:lsdException w:name="List Continue 2" w:semiHidden="0" w:uiPriority="0" w:unhideWhenUsed="0"/>
    <w:lsdException w:name="List Continue 3" w:semiHidden="0" w:uiPriority="0" w:unhideWhenUsed="0"/>
    <w:lsdException w:name="List Continue 4" w:semiHidden="0" w:uiPriority="0" w:unhideWhenUsed="0"/>
    <w:lsdException w:name="List Continue 5" w:semiHidden="0" w:uiPriority="0" w:unhideWhenUsed="0"/>
    <w:lsdException w:name="Message Header" w:semiHidden="0" w:uiPriority="0" w:unhideWhenUsed="0"/>
    <w:lsdException w:name="Subtitle" w:semiHidden="0" w:uiPriority="0" w:unhideWhenUsed="0" w:qFormat="1"/>
    <w:lsdException w:name="Salutation" w:semiHidden="0" w:uiPriority="0" w:unhideWhenUsed="0"/>
    <w:lsdException w:name="Date" w:semiHidden="0" w:uiPriority="0" w:unhideWhenUsed="0"/>
    <w:lsdException w:name="Body Text First Indent" w:semiHidden="0" w:uiPriority="0" w:unhideWhenUsed="0"/>
    <w:lsdException w:name="Body Text First Indent 2" w:semiHidden="0" w:uiPriority="0" w:unhideWhenUsed="0"/>
    <w:lsdException w:name="Body Text 2" w:semiHidden="0" w:uiPriority="0" w:unhideWhenUsed="0"/>
    <w:lsdException w:name="Body Text 3" w:semiHidden="0" w:uiPriority="0" w:unhideWhenUsed="0"/>
    <w:lsdException w:name="Body Text Indent 2" w:semiHidden="0" w:uiPriority="0" w:unhideWhenUsed="0"/>
    <w:lsdException w:name="Body Text Indent 3" w:semiHidden="0" w:uiPriority="0" w:unhideWhenUsed="0"/>
    <w:lsdException w:name="Block Text" w:semiHidden="0" w:uiPriority="0" w:unhideWhenUsed="0"/>
    <w:lsdException w:name="Hyperlink" w:semiHidden="0" w:uiPriority="0" w:unhideWhenUsed="0"/>
    <w:lsdException w:name="FollowedHyperlink" w:semiHidden="0" w:uiPriority="0" w:unhideWhenUsed="0"/>
    <w:lsdException w:name="Strong" w:semiHidden="0" w:uiPriority="0" w:unhideWhenUsed="0" w:qFormat="1"/>
    <w:lsdException w:name="Emphasis" w:semiHidden="0" w:uiPriority="0" w:unhideWhenUsed="0" w:qFormat="1"/>
    <w:lsdException w:name="Document Map" w:semiHidden="0" w:uiPriority="0" w:unhideWhenUsed="0"/>
    <w:lsdException w:name="Plain Text" w:semiHidden="0" w:uiPriority="0" w:unhideWhenUsed="0"/>
    <w:lsdException w:name="E-mail Signature" w:semiHidden="0" w:uiPriority="0" w:unhideWhenUsed="0"/>
    <w:lsdException w:name="Normal (Web)" w:semiHidden="0" w:uiPriority="0" w:unhideWhenUsed="0" w:qFormat="1"/>
    <w:lsdException w:name="HTML Acronym" w:semiHidden="0" w:uiPriority="0" w:unhideWhenUsed="0"/>
    <w:lsdException w:name="HTML Address" w:semiHidden="0" w:uiPriority="0" w:unhideWhenUsed="0"/>
    <w:lsdException w:name="HTML Cite" w:semiHidden="0" w:uiPriority="0" w:unhideWhenUsed="0"/>
    <w:lsdException w:name="HTML Code" w:semiHidden="0" w:uiPriority="0" w:unhideWhenUsed="0"/>
    <w:lsdException w:name="HTML Definition" w:semiHidden="0" w:uiPriority="0" w:unhideWhenUsed="0"/>
    <w:lsdException w:name="HTML Keyboard" w:semiHidden="0" w:uiPriority="0" w:unhideWhenUsed="0"/>
    <w:lsdException w:name="HTML Preformatted" w:semiHidden="0" w:uiPriority="0" w:unhideWhenUsed="0" w:qFormat="1"/>
    <w:lsdException w:name="HTML Sample" w:semiHidden="0" w:uiPriority="0" w:unhideWhenUsed="0"/>
    <w:lsdException w:name="HTML Typewriter" w:semiHidden="0" w:uiPriority="0" w:unhideWhenUsed="0"/>
    <w:lsdException w:name="HTML Variable" w:semiHidden="0" w:uiPriority="0" w:unhideWhenUsed="0"/>
    <w:lsdException w:name="Normal Table" w:uiPriority="0" w:unhideWhenUsed="0" w:qFormat="1"/>
    <w:lsdException w:name="annotation subject" w:semiHidden="0" w:uiPriority="0" w:unhideWhenUsed="0"/>
    <w:lsdException w:name="Table Simple 1" w:semiHidden="0" w:uiPriority="0" w:unhideWhenUsed="0"/>
    <w:lsdException w:name="Table Simple 2" w:semiHidden="0" w:uiPriority="0" w:unhideWhenUsed="0"/>
    <w:lsdException w:name="Table Simple 3" w:semiHidden="0" w:uiPriority="0" w:unhideWhenUsed="0"/>
    <w:lsdException w:name="Table Classic 1" w:semiHidden="0" w:uiPriority="0" w:unhideWhenUsed="0"/>
    <w:lsdException w:name="Table Classic 2" w:semiHidden="0" w:uiPriority="0" w:unhideWhenUsed="0"/>
    <w:lsdException w:name="Table Classic 3" w:semiHidden="0" w:uiPriority="0" w:unhideWhenUsed="0"/>
    <w:lsdException w:name="Table Classic 4" w:semiHidden="0" w:uiPriority="0" w:unhideWhenUsed="0"/>
    <w:lsdException w:name="Table Colorful 1" w:semiHidden="0" w:uiPriority="0" w:unhideWhenUsed="0"/>
    <w:lsdException w:name="Table Colorful 2" w:semiHidden="0" w:uiPriority="0" w:unhideWhenUsed="0"/>
    <w:lsdException w:name="Table Colorful 3" w:semiHidden="0" w:uiPriority="0" w:unhideWhenUsed="0"/>
    <w:lsdException w:name="Table Columns 1" w:semiHidden="0" w:uiPriority="0" w:unhideWhenUsed="0"/>
    <w:lsdException w:name="Table Columns 2" w:semiHidden="0" w:uiPriority="0" w:unhideWhenUsed="0"/>
    <w:lsdException w:name="Table Columns 3" w:semiHidden="0" w:uiPriority="0" w:unhideWhenUsed="0"/>
    <w:lsdException w:name="Table Columns 4" w:semiHidden="0" w:uiPriority="0" w:unhideWhenUsed="0"/>
    <w:lsdException w:name="Table Columns 5" w:semiHidden="0" w:uiPriority="0" w:unhideWhenUsed="0"/>
    <w:lsdException w:name="Table Grid 1" w:semiHidden="0" w:uiPriority="0" w:unhideWhenUsed="0"/>
    <w:lsdException w:name="Table Grid 2" w:semiHidden="0" w:uiPriority="0" w:unhideWhenUsed="0"/>
    <w:lsdException w:name="Table Grid 3" w:semiHidden="0" w:uiPriority="0" w:unhideWhenUsed="0"/>
    <w:lsdException w:name="Table Grid 4" w:semiHidden="0" w:uiPriority="0" w:unhideWhenUsed="0"/>
    <w:lsdException w:name="Table Grid 5" w:semiHidden="0" w:uiPriority="0" w:unhideWhenUsed="0"/>
    <w:lsdException w:name="Table Grid 6" w:semiHidden="0" w:uiPriority="0" w:unhideWhenUsed="0"/>
    <w:lsdException w:name="Table Grid 7" w:semiHidden="0" w:uiPriority="0" w:unhideWhenUsed="0"/>
    <w:lsdException w:name="Table Grid 8" w:semiHidden="0" w:uiPriority="0" w:unhideWhenUsed="0"/>
    <w:lsdException w:name="Table List 1" w:semiHidden="0" w:uiPriority="0" w:unhideWhenUsed="0"/>
    <w:lsdException w:name="Table List 2" w:semiHidden="0" w:uiPriority="0" w:unhideWhenUsed="0"/>
    <w:lsdException w:name="Table List 3" w:semiHidden="0" w:uiPriority="0" w:unhideWhenUsed="0"/>
    <w:lsdException w:name="Table List 4" w:semiHidden="0" w:uiPriority="0" w:unhideWhenUsed="0"/>
    <w:lsdException w:name="Table List 5" w:semiHidden="0" w:uiPriority="0" w:unhideWhenUsed="0"/>
    <w:lsdException w:name="Table List 6" w:semiHidden="0" w:uiPriority="0" w:unhideWhenUsed="0"/>
    <w:lsdException w:name="Table List 7" w:semiHidden="0" w:uiPriority="0" w:unhideWhenUsed="0"/>
    <w:lsdException w:name="Table List 8" w:semiHidden="0" w:uiPriority="0" w:unhideWhenUsed="0"/>
    <w:lsdException w:name="Table 3D effects 1" w:semiHidden="0" w:uiPriority="0" w:unhideWhenUsed="0"/>
    <w:lsdException w:name="Table 3D effects 2" w:semiHidden="0" w:uiPriority="0" w:unhideWhenUsed="0"/>
    <w:lsdException w:name="Table 3D effects 3" w:semiHidden="0" w:uiPriority="0" w:unhideWhenUsed="0"/>
    <w:lsdException w:name="Table Contemporary" w:semiHidden="0" w:uiPriority="0" w:unhideWhenUsed="0"/>
    <w:lsdException w:name="Table Elegant" w:semiHidden="0" w:uiPriority="0" w:unhideWhenUsed="0"/>
    <w:lsdException w:name="Table Professional" w:semiHidden="0" w:uiPriority="0" w:unhideWhenUsed="0"/>
    <w:lsdException w:name="Table Subtle 1" w:semiHidden="0" w:uiPriority="0" w:unhideWhenUsed="0"/>
    <w:lsdException w:name="Table Subtle 2" w:semiHidden="0" w:uiPriority="0" w:unhideWhenUsed="0"/>
    <w:lsdException w:name="Table Web 1" w:semiHidden="0" w:uiPriority="0" w:unhideWhenUsed="0"/>
    <w:lsdException w:name="Table Web 2" w:semiHidden="0" w:uiPriority="0" w:unhideWhenUsed="0"/>
    <w:lsdException w:name="Table Web 3" w:semiHidden="0" w:uiPriority="0" w:unhideWhenUsed="0"/>
    <w:lsdException w:name="Balloon Text" w:semiHidden="0" w:uiPriority="0" w:unhideWhenUsed="0"/>
    <w:lsdException w:name="Table Grid" w:semiHidden="0" w:uiPriority="0" w:unhideWhenUsed="0" w:qFormat="1"/>
    <w:lsdException w:name="Table Theme" w:semiHidden="0" w:uiPriority="0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</w:latentStyles>
  <w:style w:type="paragraph" w:default="1" w:styleId="Normal">
    <w:name w:val="Normal"/>
    <w:qFormat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eastAsia="宋体" w:hAnsi="Arial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Heading1">
    <w:name w:val="heading 1"/>
    <w:basedOn w:val="Normal"/>
    <w:next w:val="Normal"/>
    <w:qFormat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Heading2">
    <w:name w:val="heading 2"/>
    <w:basedOn w:val="Normal"/>
    <w:next w:val="Normal"/>
    <w:unhideWhenUsed/>
    <w:qFormat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eastAsia="黑体" w:hAnsi="Arial"/>
      <w:b/>
      <w:sz w:val="32"/>
    </w:rPr>
  </w:style>
  <w:style w:type="paragraph" w:styleId="Heading3">
    <w:name w:val="heading 3"/>
    <w:basedOn w:val="Normal"/>
    <w:next w:val="Normal"/>
    <w:semiHidden/>
    <w:unhideWhenUsed/>
    <w:qFormat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Heading4">
    <w:name w:val="heading 4"/>
    <w:basedOn w:val="Normal"/>
    <w:next w:val="Normal"/>
    <w:unhideWhenUsed/>
    <w:qFormat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eastAsia="黑体" w:hAnsi="Arial"/>
      <w:b/>
      <w:sz w:val="28"/>
    </w:rPr>
  </w:style>
  <w:style w:type="paragraph" w:styleId="Heading5">
    <w:name w:val="heading 5"/>
    <w:basedOn w:val="Normal"/>
    <w:next w:val="Normal"/>
    <w:semiHidden/>
    <w:unhideWhenUsed/>
    <w:qFormat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Heading6">
    <w:name w:val="heading 6"/>
    <w:basedOn w:val="Normal"/>
    <w:next w:val="Normal"/>
    <w:semiHidden/>
    <w:unhideWhenUsed/>
    <w:qFormat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eastAsia="黑体" w:hAnsi="Arial"/>
      <w:b/>
      <w:sz w:val="24"/>
    </w:rPr>
  </w:style>
  <w:style w:type="paragraph" w:styleId="Heading7">
    <w:name w:val="heading 7"/>
    <w:basedOn w:val="Normal"/>
    <w:next w:val="Normal"/>
    <w:semiHidden/>
    <w:unhideWhenUsed/>
    <w:qFormat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Heading8">
    <w:name w:val="heading 8"/>
    <w:basedOn w:val="Normal"/>
    <w:next w:val="Normal"/>
    <w:semiHidden/>
    <w:unhideWhenUsed/>
    <w:qFormat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eastAsia="黑体" w:hAnsi="Arial"/>
      <w:sz w:val="24"/>
    </w:rPr>
  </w:style>
  <w:style w:type="paragraph" w:styleId="Heading9">
    <w:name w:val="heading 9"/>
    <w:basedOn w:val="Normal"/>
    <w:next w:val="Normal"/>
    <w:semiHidden/>
    <w:unhideWhenUsed/>
    <w:qFormat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eastAsia="黑体" w:hAnsi="Arial"/>
      <w:sz w:val="21"/>
    </w:rPr>
  </w:style>
  <w:style w:type="character" w:default="1" w:styleId="DefaultParagraphFont">
    <w:name w:val="Default Paragraph Font"/>
    <w:semiHidden/>
    <w:qFormat/>
  </w:style>
  <w:style w:type="table" w:default="1" w:styleId="TableNormal">
    <w:name w:val="Normal Table"/>
    <w:semiHidden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CommentText">
    <w:name w:val="annotation text"/>
    <w:basedOn w:val="Normal"/>
    <w:qFormat/>
    <w:pPr>
      <w:jc w:val="left"/>
    </w:pPr>
  </w:style>
  <w:style w:type="paragraph" w:styleId="BodyText">
    <w:name w:val="Body Text"/>
    <w:basedOn w:val="Normal"/>
    <w:semiHidden/>
    <w:qFormat/>
    <w:rPr>
      <w:rFonts w:ascii="Arial" w:eastAsia="Arial" w:hAnsi="Arial" w:cs="Arial"/>
      <w:sz w:val="21"/>
      <w:szCs w:val="21"/>
      <w:lang w:val="en-US" w:eastAsia="en-US" w:bidi="ar-SA"/>
    </w:rPr>
  </w:style>
  <w:style w:type="paragraph" w:styleId="TOC3">
    <w:name w:val="toc 3"/>
    <w:basedOn w:val="Normal"/>
    <w:next w:val="Normal"/>
    <w:qFormat/>
    <w:pPr>
      <w:ind w:left="840" w:leftChars="400"/>
    </w:pPr>
  </w:style>
  <w:style w:type="paragraph" w:styleId="Footer">
    <w:name w:val="footer"/>
    <w:basedOn w:val="Normal"/>
    <w:qFormat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Header">
    <w:name w:val="header"/>
    <w:basedOn w:val="Normal"/>
    <w:qFormat/>
    <w:pPr>
      <w:pBdr>
        <w:top w:val="nil"/>
        <w:left w:val="nil"/>
        <w:bottom w:val="nil"/>
        <w:right w:val="nil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TOC1">
    <w:name w:val="toc 1"/>
    <w:basedOn w:val="Normal"/>
    <w:next w:val="Normal"/>
    <w:qFormat/>
    <w:rPr>
      <w:rFonts w:ascii="Arial" w:eastAsia="Microsoft JhengHei" w:hAnsi="Arial"/>
      <w:sz w:val="24"/>
    </w:rPr>
  </w:style>
  <w:style w:type="paragraph" w:styleId="TableofFigures">
    <w:name w:val="table of figures"/>
    <w:basedOn w:val="Normal"/>
    <w:next w:val="Normal"/>
    <w:qFormat/>
    <w:pPr>
      <w:ind w:hanging="200" w:leftChars="200" w:hangingChars="200"/>
    </w:pPr>
  </w:style>
  <w:style w:type="paragraph" w:styleId="TOC2">
    <w:name w:val="toc 2"/>
    <w:basedOn w:val="Normal"/>
    <w:next w:val="Normal"/>
    <w:qFormat/>
    <w:pPr>
      <w:ind w:left="420" w:leftChars="200"/>
    </w:pPr>
  </w:style>
  <w:style w:type="paragraph" w:styleId="HTMLPreformatted">
    <w:name w:val="HTML Preformatted"/>
    <w:qFormat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eastAsia="宋体" w:hAnsi="宋体" w:cs="宋体" w:hint="eastAsia"/>
      <w:kern w:val="0"/>
      <w:sz w:val="24"/>
      <w:szCs w:val="24"/>
      <w:lang w:val="en-US" w:eastAsia="zh-CN"/>
    </w:rPr>
  </w:style>
  <w:style w:type="paragraph" w:styleId="NormalWeb">
    <w:name w:val="Normal (Web)"/>
    <w:basedOn w:val="Normal"/>
    <w:qFormat/>
    <w:rPr>
      <w:sz w:val="24"/>
    </w:rPr>
  </w:style>
  <w:style w:type="paragraph" w:styleId="Title">
    <w:name w:val="Title"/>
    <w:basedOn w:val="Normal"/>
    <w:qFormat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TableGrid">
    <w:name w:val="Table Grid"/>
    <w:basedOn w:val="TableNormal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qFormat/>
    <w:rPr>
      <w:b/>
    </w:rPr>
  </w:style>
  <w:style w:type="paragraph" w:customStyle="1" w:styleId="a">
    <w:name w:val="柴_公司名"/>
    <w:basedOn w:val="Title"/>
    <w:qFormat/>
    <w:pPr>
      <w:spacing w:after="600" w:afterLines="600"/>
    </w:pPr>
    <w:rPr>
      <w:rFonts w:ascii="宋体" w:eastAsia="宋体" w:hAnsi="宋体" w:cs="宋体" w:hint="eastAsia"/>
      <w:bCs/>
      <w:spacing w:val="-6"/>
      <w:sz w:val="52"/>
      <w:szCs w:val="52"/>
    </w:rPr>
  </w:style>
  <w:style w:type="paragraph" w:customStyle="1" w:styleId="a0">
    <w:name w:val="柴_文档名"/>
    <w:basedOn w:val="Title"/>
    <w:qFormat/>
    <w:pPr>
      <w:spacing w:after="900" w:afterLines="900"/>
    </w:pPr>
    <w:rPr>
      <w:rFonts w:ascii="黑体" w:eastAsia="黑体" w:hAnsi="黑体" w:cs="黑体"/>
      <w:bCs/>
      <w:spacing w:val="-7"/>
      <w:sz w:val="52"/>
      <w:szCs w:val="52"/>
    </w:rPr>
  </w:style>
  <w:style w:type="table" w:customStyle="1" w:styleId="TableNormal0">
    <w:name w:val="Table Normal_0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Text">
    <w:name w:val="Table Text"/>
    <w:basedOn w:val="Normal"/>
    <w:semiHidden/>
    <w:qFormat/>
    <w:rPr>
      <w:rFonts w:ascii="宋体" w:eastAsia="宋体" w:hAnsi="宋体" w:cs="宋体"/>
      <w:sz w:val="21"/>
      <w:szCs w:val="21"/>
      <w:lang w:val="en-US" w:eastAsia="en-US" w:bidi="ar-SA"/>
    </w:rPr>
  </w:style>
  <w:style w:type="paragraph" w:customStyle="1" w:styleId="1">
    <w:name w:val="柴_标题1"/>
    <w:basedOn w:val="Heading1"/>
    <w:next w:val="a1"/>
    <w:link w:val="1Char"/>
    <w:qFormat/>
    <w:pPr>
      <w:spacing w:before="100" w:after="90" w:line="360" w:lineRule="auto"/>
    </w:pPr>
    <w:rPr>
      <w:rFonts w:ascii="Arial" w:eastAsia="宋体" w:hAnsi="Arial"/>
      <w:sz w:val="32"/>
    </w:rPr>
  </w:style>
  <w:style w:type="paragraph" w:customStyle="1" w:styleId="a1">
    <w:name w:val="柴_正文"/>
    <w:basedOn w:val="BodyText"/>
    <w:link w:val="Char"/>
    <w:qFormat/>
    <w:pPr>
      <w:spacing w:line="360" w:lineRule="auto"/>
      <w:ind w:firstLine="470" w:firstLineChars="200"/>
    </w:pPr>
    <w:rPr>
      <w:rFonts w:ascii="Arial" w:eastAsia="宋体" w:hAnsi="Arial"/>
      <w:sz w:val="24"/>
      <w:lang w:eastAsia="zh-CN"/>
    </w:rPr>
  </w:style>
  <w:style w:type="paragraph" w:customStyle="1" w:styleId="2">
    <w:name w:val="柴_标题2"/>
    <w:basedOn w:val="Heading2"/>
    <w:next w:val="a1"/>
    <w:link w:val="2Char"/>
    <w:qFormat/>
    <w:pPr>
      <w:spacing w:line="360" w:lineRule="auto"/>
    </w:pPr>
    <w:rPr>
      <w:rFonts w:ascii="Arial" w:eastAsia="宋体" w:hAnsi="Arial"/>
      <w:sz w:val="28"/>
    </w:rPr>
  </w:style>
  <w:style w:type="paragraph" w:customStyle="1" w:styleId="3">
    <w:name w:val="柴_标题3"/>
    <w:basedOn w:val="Heading3"/>
    <w:next w:val="a1"/>
    <w:qFormat/>
    <w:pPr>
      <w:spacing w:line="360" w:lineRule="auto"/>
      <w:ind w:left="0" w:firstLine="472" w:firstLineChars="200"/>
    </w:pPr>
    <w:rPr>
      <w:rFonts w:ascii="宋体" w:eastAsia="宋体" w:hAnsi="宋体" w:cs="宋体"/>
      <w:spacing w:val="-2"/>
      <w:sz w:val="24"/>
      <w:szCs w:val="24"/>
    </w:rPr>
  </w:style>
  <w:style w:type="paragraph" w:customStyle="1" w:styleId="a2">
    <w:name w:val="柴_目录"/>
    <w:basedOn w:val="Normal"/>
    <w:next w:val="BodyText"/>
    <w:qFormat/>
    <w:pPr>
      <w:tabs>
        <w:tab w:val="right" w:leader="dot" w:pos="8442"/>
      </w:tabs>
      <w:ind w:left="0" w:leftChars="0"/>
    </w:pPr>
    <w:rPr>
      <w:rFonts w:ascii="Arial" w:eastAsia="Microsoft JhengHei" w:hAnsi="Arial"/>
      <w:sz w:val="24"/>
    </w:rPr>
  </w:style>
  <w:style w:type="paragraph" w:customStyle="1" w:styleId="WPSOffice1">
    <w:name w:val="WPSOffice手动目录 1"/>
    <w:qFormat/>
    <w:pPr>
      <w:ind w:leftChars="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2">
    <w:name w:val="WPSOffice手动目录 2"/>
    <w:qFormat/>
    <w:pPr>
      <w:ind w:leftChars="2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3">
    <w:name w:val="WPSOffice手动目录 3"/>
    <w:qFormat/>
    <w:pPr>
      <w:ind w:leftChars="4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Compact">
    <w:name w:val="Compact"/>
    <w:basedOn w:val="BodyText"/>
    <w:qFormat/>
    <w:pPr>
      <w:spacing w:before="36" w:after="36"/>
    </w:pPr>
  </w:style>
  <w:style w:type="table" w:customStyle="1" w:styleId="Table">
    <w:name w:val="Table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sz="0" w:space="0" w:color="auto"/>
        </w:tcBorders>
        <w:vAlign w:val="bottom"/>
      </w:tcPr>
    </w:tblStylePr>
  </w:style>
  <w:style w:type="character" w:customStyle="1" w:styleId="1Char">
    <w:name w:val="柴_标题1 Char"/>
    <w:link w:val="1"/>
    <w:qFormat/>
    <w:rPr>
      <w:rFonts w:ascii="Arial" w:eastAsia="宋体" w:hAnsi="Arial"/>
      <w:sz w:val="32"/>
    </w:rPr>
  </w:style>
  <w:style w:type="paragraph" w:customStyle="1" w:styleId="a3">
    <w:name w:val="柴_正文_无缩进"/>
    <w:basedOn w:val="Normal"/>
    <w:link w:val="Char0"/>
    <w:qFormat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">
    <w:name w:val="柴_标题4"/>
    <w:basedOn w:val="Heading4"/>
    <w:next w:val="Normal"/>
    <w:qFormat/>
    <w:pPr>
      <w:widowControl w:val="0"/>
      <w:spacing w:before="160" w:line="360" w:lineRule="auto"/>
      <w:ind w:left="981" w:hanging="862" w:leftChars="300"/>
    </w:pPr>
    <w:rPr>
      <w:rFonts w:ascii="Calibri" w:eastAsia="宋体" w:hAnsi="Calibri" w:cs="宋体" w:hint="eastAsia"/>
      <w:sz w:val="24"/>
      <w:szCs w:val="24"/>
      <w:lang w:eastAsia="zh-CN" w:bidi="zh-CN"/>
    </w:rPr>
  </w:style>
  <w:style w:type="character" w:customStyle="1" w:styleId="Char">
    <w:name w:val="柴_正文 Char"/>
    <w:link w:val="a1"/>
    <w:qFormat/>
    <w:rPr>
      <w:rFonts w:ascii="Arial" w:eastAsia="宋体" w:hAnsi="Arial"/>
      <w:sz w:val="24"/>
      <w:lang w:eastAsia="zh-CN"/>
    </w:rPr>
  </w:style>
  <w:style w:type="table" w:customStyle="1" w:styleId="TableNormal00">
    <w:name w:val="Table Normal_0_0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Char0">
    <w:name w:val="柴_正文_无缩进 Char"/>
    <w:link w:val="a3"/>
    <w:qFormat/>
    <w:rPr>
      <w:rFonts w:ascii="Arial" w:hAnsi="Arial"/>
      <w:sz w:val="24"/>
      <w:lang w:eastAsia="zh-CN"/>
    </w:rPr>
  </w:style>
  <w:style w:type="character" w:customStyle="1" w:styleId="2Char">
    <w:name w:val="柴_标题2 Char"/>
    <w:link w:val="2"/>
    <w:qFormat/>
    <w:rPr>
      <w:rFonts w:ascii="Arial" w:eastAsia="宋体" w:hAnsi="Arial"/>
      <w:sz w:val="28"/>
    </w:rPr>
  </w:style>
  <w:style w:type="character" w:customStyle="1" w:styleId="Char1">
    <w:name w:val="柴_题注 Char"/>
    <w:link w:val="a4"/>
    <w:qFormat/>
  </w:style>
  <w:style w:type="paragraph" w:customStyle="1" w:styleId="a4">
    <w:name w:val="柴_题注"/>
    <w:basedOn w:val="HTMLPreformatted"/>
    <w:link w:val="Char1"/>
    <w:qFormat/>
    <w:pPr>
      <w:pBdr>
        <w:top w:val="nil"/>
        <w:left w:val="nil"/>
        <w:bottom w:val="nil"/>
        <w:right w:val="nil"/>
      </w:pBdr>
      <w:wordWrap w:val="0"/>
      <w:spacing w:line="264" w:lineRule="atLeast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&#65279;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theme" Target="theme/theme1.xml" /><Relationship Id="rId5" Type="http://schemas.openxmlformats.org/officeDocument/2006/relationships/numbering" Target="numbering.xml" /><Relationship Id="rId6" Type="http://schemas.openxmlformats.org/officeDocument/2006/relationships/styles" Target="styles.xml" 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11</Pages>
  <Words>2908</Words>
  <Characters>3063</Characters>
  <Application>Microsoft Office Word</Application>
  <DocSecurity>0</DocSecurity>
  <Lines>0</Lines>
  <Paragraphs>0</Paragraphs>
  <ScaleCrop>false</ScaleCrop>
  <Company/>
  <LinksUpToDate>false</LinksUpToDate>
  <CharactersWithSpaces>3183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asus</dc:creator>
  <cp:lastModifiedBy>郝宇</cp:lastModifiedBy>
  <cp:revision>0</cp:revision>
  <dcterms:created xsi:type="dcterms:W3CDTF">2026-03-11T00:26:00Z</dcterms:created>
  <dcterms:modified xsi:type="dcterms:W3CDTF">2026-04-07T18:39:24Z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2E43BBD74DE24B969AB007409E1164F0_12</vt:lpwstr>
  </property>
  <property fmtid="{D5CDD505-2E9C-101B-9397-08002B2CF9AE}" pid="3" name="KSOProductBuildVer">
    <vt:lpwstr>2052-12.1.0.25225</vt:lpwstr>
  </property>
  <property fmtid="{D5CDD505-2E9C-101B-9397-08002B2CF9AE}" pid="4" name="KSOTemplateDocerSaveRecord">
    <vt:lpwstr>eyJoZGlkIjoiZWI4NmUzMGY2ODA3MDc4ZTFlMjZjZTAyMjM0NmVmODgiLCJ1c2VySWQiOiIxMDc1MzgyOSJ9</vt:lpwstr>
  </property>
</Properties>
</file>