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1" w:name="_GoBack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运维服务验收管理制度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HFSJ-ITSS-0408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3513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bookmarkStart w:id="2" w:name="_Toc4510"/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_Toc8335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_Toc8335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_Toc16509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_Toc16509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_Toc6489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职责与权限</w:t>
          </w:r>
          <w:r>
            <w:tab/>
          </w:r>
          <w:r>
            <w:fldChar w:fldCharType="begin"/>
          </w:r>
          <w:r>
            <w:instrText xml:space="preserve"> PAGEREF _Toc6489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_Toc17920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运维部</w:t>
          </w:r>
          <w:r>
            <w:tab/>
          </w:r>
          <w:r>
            <w:fldChar w:fldCharType="begin"/>
          </w:r>
          <w:r>
            <w:instrText xml:space="preserve"> PAGEREF _Toc17920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_Toc14023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产品产品质量部</w:t>
          </w:r>
          <w:r>
            <w:tab/>
          </w:r>
          <w:r>
            <w:fldChar w:fldCharType="begin"/>
          </w:r>
          <w:r>
            <w:instrText xml:space="preserve"> PAGEREF _Toc14023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_Toc27378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研发部</w:t>
          </w:r>
          <w:r>
            <w:tab/>
          </w:r>
          <w:r>
            <w:fldChar w:fldCharType="begin"/>
          </w:r>
          <w:r>
            <w:instrText xml:space="preserve"> PAGEREF _Toc27378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_Toc15075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管理层</w:t>
          </w:r>
          <w:r>
            <w:tab/>
          </w:r>
          <w:r>
            <w:fldChar w:fldCharType="begin"/>
          </w:r>
          <w:r>
            <w:instrText xml:space="preserve"> PAGEREF _Toc15075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_Toc17896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验收类型</w:t>
          </w:r>
          <w:r>
            <w:tab/>
          </w:r>
          <w:r>
            <w:fldChar w:fldCharType="begin"/>
          </w:r>
          <w:r>
            <w:instrText xml:space="preserve"> PAGEREF _Toc17896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_Toc13245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验收依据与标准</w:t>
          </w:r>
          <w:r>
            <w:tab/>
          </w:r>
          <w:r>
            <w:fldChar w:fldCharType="begin"/>
          </w:r>
          <w:r>
            <w:instrText xml:space="preserve"> PAGEREF _Toc13245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_Toc32576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验收流程</w:t>
          </w:r>
          <w:r>
            <w:tab/>
          </w:r>
          <w:r>
            <w:fldChar w:fldCharType="begin"/>
          </w:r>
          <w:r>
            <w:instrText xml:space="preserve"> PAGEREF _Toc32576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_Toc22689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验收申请</w:t>
          </w:r>
          <w:r>
            <w:tab/>
          </w:r>
          <w:r>
            <w:fldChar w:fldCharType="begin"/>
          </w:r>
          <w:r>
            <w:instrText xml:space="preserve"> PAGEREF _Toc22689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_Toc26608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验收准备</w:t>
          </w:r>
          <w:r>
            <w:tab/>
          </w:r>
          <w:r>
            <w:fldChar w:fldCharType="begin"/>
          </w:r>
          <w:r>
            <w:instrText xml:space="preserve"> PAGEREF _Toc26608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_Toc14878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验收实施</w:t>
          </w:r>
          <w:r>
            <w:tab/>
          </w:r>
          <w:r>
            <w:fldChar w:fldCharType="begin"/>
          </w:r>
          <w:r>
            <w:instrText xml:space="preserve"> PAGEREF _Toc14878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验收结论</w:t>
          </w:r>
          <w:r>
            <w:tab/>
          </w:r>
          <w:r>
            <w:fldChar w:fldCharType="begin"/>
          </w:r>
          <w:r>
            <w:instrText xml:space="preserve"> PAGEREF _Toc3059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_Toc9028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验收报告</w:t>
          </w:r>
          <w:r>
            <w:tab/>
          </w:r>
          <w:r>
            <w:fldChar w:fldCharType="begin"/>
          </w:r>
          <w:r>
            <w:instrText xml:space="preserve"> PAGEREF _Toc9028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_Toc17688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6.6. 验收归档</w:t>
          </w:r>
          <w:r>
            <w:tab/>
          </w:r>
          <w:r>
            <w:fldChar w:fldCharType="begin"/>
          </w:r>
          <w:r>
            <w:instrText xml:space="preserve"> PAGEREF _Toc17688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_Toc15798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验收不合格处理</w:t>
          </w:r>
          <w:r>
            <w:tab/>
          </w:r>
          <w:r>
            <w:fldChar w:fldCharType="begin"/>
          </w:r>
          <w:r>
            <w:instrText xml:space="preserve"> PAGEREF _Toc15798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_Toc14647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整改要求</w:t>
          </w:r>
          <w:r>
            <w:tab/>
          </w:r>
          <w:r>
            <w:fldChar w:fldCharType="begin"/>
          </w:r>
          <w:r>
            <w:instrText xml:space="preserve"> PAGEREF _Toc14647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_Toc22419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整改流程</w:t>
          </w:r>
          <w:r>
            <w:tab/>
          </w:r>
          <w:r>
            <w:fldChar w:fldCharType="begin"/>
          </w:r>
          <w:r>
            <w:instrText xml:space="preserve"> PAGEREF _Toc22419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_Toc18199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验收争议处理</w:t>
          </w:r>
          <w:r>
            <w:tab/>
          </w:r>
          <w:r>
            <w:fldChar w:fldCharType="begin"/>
          </w:r>
          <w:r>
            <w:instrText xml:space="preserve"> PAGEREF _Toc18199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_Toc24884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输出的文件和记录</w:t>
          </w:r>
          <w:r>
            <w:tab/>
          </w:r>
          <w:r>
            <w:fldChar w:fldCharType="begin"/>
          </w:r>
          <w:r>
            <w:instrText xml:space="preserve"> PAGEREF _Toc24884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  <w:bookmarkEnd w:id="2"/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8335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本制度旨在规范华风数据(深圳)有限公司运维服务项目的验收工作，确保交付的运维服务符合合同要求、SLA协议及客户期望，保证服务交付质量，提升客户满意度，并为后续服务改进提供依据。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6509"/>
      <w:r>
        <w:rPr>
          <w:rFonts w:hint="default"/>
          <w:lang w:val="en-US" w:eastAsia="zh-CN"/>
        </w:rPr>
        <w:t>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项目的验收工作，包括新运维项目启动后的首次验收、运维项目周期结束后的终验、运维项目关键节点的阶段性验收、运维服务合同续签前的服务评估以及重大变更或升级后的验证验收。覆盖运维服务相关的所有部门：运维部、研发部、产品产品质量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6489"/>
      <w:r>
        <w:rPr>
          <w:rFonts w:hint="default"/>
          <w:lang w:val="en-US" w:eastAsia="zh-CN"/>
        </w:rPr>
        <w:t>职责与权限</w:t>
      </w:r>
      <w:bookmarkEnd w:id="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7920"/>
      <w:r>
        <w:rPr>
          <w:rFonts w:hint="default"/>
          <w:lang w:val="en-US" w:eastAsia="zh-CN"/>
        </w:rPr>
        <w:t>运维部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是验收工作的主要责任部门，负责运维服务项目的验收申请提交，准备验收所需的相关文档和资料。运维部应组织内部自检，确保交付成果符合验收标准，并配合产品产品质量部和客户进行验收实施。对于验收中发现的问题，运维部负责整改落实。运维项目经理作为验收的主要责任人，统筹项目验收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4023"/>
      <w:r>
        <w:rPr>
          <w:rFonts w:hint="default"/>
          <w:lang w:val="en-US" w:eastAsia="zh-CN"/>
        </w:rPr>
        <w:t>产品产品质量部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产品质量部负责监督验收流程的规范执行，参与重要项目的验收评审，对验收文档的完整性和规范性进行审核。产品产品质量部将验收结果纳入质量管理体系，作为质量改进的输入，并负责验收报告的归档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7378"/>
      <w:r>
        <w:rPr>
          <w:rFonts w:hint="default"/>
          <w:lang w:val="en-US" w:eastAsia="zh-CN"/>
        </w:rPr>
        <w:t>研发部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研发部负责提供验收所需的技术支持和专业意见，参与技术类项目的验收评审，对技术方案、系统性能、技术指标等进行验证，并配合解决验收中发现的技术问题。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5075"/>
      <w:r>
        <w:rPr>
          <w:rFonts w:hint="default"/>
          <w:lang w:val="en-US" w:eastAsia="zh-CN"/>
        </w:rPr>
        <w:t>管理层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管理层负责审批重大项目的验收报告，对验收中出现的重大争议进行决策，并为验收工作提供必要的资源支持。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7896"/>
      <w:r>
        <w:rPr>
          <w:rFonts w:hint="default"/>
          <w:lang w:val="en-US" w:eastAsia="zh-CN"/>
        </w:rPr>
        <w:t>验收类型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验收工作根据项目特点和服务周期，分为以下三种类型：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项目类验收包括启动验收、中期验收和终验。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启动验收在项目启动时进行，确认项目启动条件是否满足；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中期验收在项目关键节点达成时进行，确认里程碑成果；终验在项目全部完成后进行，确认整体交付成果。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周期性验收包括年度验收、季度验收和合同续签验收。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年度验收在每年度服务周期结束前进行，季度验收配合服务报告提交进行，合同续签验收在合同到期前进行服务评估。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阶段性验收包括变更验收、应急恢复验收和新增服务验收。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变更验收在重大变更实施后进行，应急恢复验收在重大故障恢复后进行，新增服务验收在服务范围扩展时进行。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3245"/>
      <w:r>
        <w:rPr>
          <w:rFonts w:hint="default"/>
          <w:lang w:val="en-US" w:eastAsia="zh-CN"/>
        </w:rPr>
        <w:t>验收依据与标准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工作应依据以下文件和要求进行：运维服务合同、技术协议、SLA协议等合同文件；国家或行业标准、公司技术规范等技术规范；客户需求说明书、功能需求清单等需求文档；技术方案、实施方案、部署方案等设计文档；服务报告、事件记录、变更记录等过程记录；以及服务级别协议中约定的KPI指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应从以下维度进行衡量：交付成果是否满足合同和需求，即功能完整性；SLA指标达成情况，即服务质量；交付文档是否齐全规范，即文档完整性；系统性能、响应时间等技术指标是否符合规范要求；客户对交付成果的认可度；以及遗留问题的处理情况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32576"/>
      <w:r>
        <w:rPr>
          <w:rFonts w:hint="default"/>
          <w:lang w:val="en-US" w:eastAsia="zh-CN"/>
        </w:rPr>
        <w:t>验收流程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2689"/>
      <w:r>
        <w:rPr>
          <w:rFonts w:hint="default"/>
          <w:lang w:val="en-US" w:eastAsia="zh-CN"/>
        </w:rPr>
        <w:t>验收申请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运维项目经理在项目关键节点达成后5个工作日内、服务周期结束前10个工作日内或重大变更实施完成后3个工作日内，提交《验收申请表》。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《验收申请表》应包括项目基本信息、申请验收类型、交付成果清单、自检结论和申请验收时间。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6608"/>
      <w:r>
        <w:rPr>
          <w:rFonts w:hint="default"/>
          <w:lang w:val="en-US" w:eastAsia="zh-CN"/>
        </w:rPr>
        <w:t>验收准备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验收申请通过后，运维部应在5个工作日内完成以下准备工作：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成立由运维项目经理担任组长，产品产品质量部代表、研发部代表为成员的验收小组，必要时邀请客户代表参与；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准备验收所需资料，包括合同及SLA协议、需求规格说明书、技术方案、服务报告、事件记录、KPI达成情况统计、客户满意度调查结果和自检报告等；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制定验收方案，明确验收范围、方法、标准、时间安排和人员分工。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4878"/>
      <w:r>
        <w:rPr>
          <w:rFonts w:hint="default"/>
          <w:lang w:val="en-US" w:eastAsia="zh-CN"/>
        </w:rPr>
        <w:t>验收实施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按照验收方案实施验收工作，包括资料审查、数据验证、现场验证和客户确认。资料审查主要检查交付文档的完整性和规范性；数据验证主要核对KPI数据和服务报告数据的准确性；现场验证根据需要进行现场演示或系统检查；客户确认是与客户沟通，确认服务交付符合客户期望。验收过程中发现的问题应及时记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059"/>
      <w:r>
        <w:rPr>
          <w:rFonts w:hint="default"/>
          <w:lang w:val="en-US" w:eastAsia="zh-CN"/>
        </w:rPr>
        <w:t>验收结论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验收小组根据验收结果形成以下结论之一：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，即所有验收项均符合标准；有条件通过，即存在少量非关键问题但不影响整体交付，需明确整改要求和时限，整改后补充确认；不通过，即存在关键问题未达到验收标准，需进入整改流程，整改后重新验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9028"/>
      <w:r>
        <w:rPr>
          <w:rFonts w:hint="default"/>
          <w:lang w:val="en-US" w:eastAsia="zh-CN"/>
        </w:rPr>
        <w:t>验收报告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在验收完成后5个工作日内编制《验收报告》，内容包括项目基本信息、验收时间地点及参与人员、验收依据和标准、验收内容和方法、验收结果逐项说明、发现问题及处理意见、验收结论、客户确认意见以及后续建议。《验收报告》需经运维项目经理、产品产品质量部代表、研发部代表签字确认，必要时由客户代表签字确认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7688"/>
      <w:r>
        <w:rPr>
          <w:rFonts w:hint="default"/>
          <w:lang w:val="en-US" w:eastAsia="zh-CN"/>
        </w:rPr>
        <w:t>验收归档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完成后，运维部将全套验收资料提交产品产品质量部归档，包括验收申请表、验收方案、验收记录、验收报告、客户确认文件以及整改记录等。产品产品质量部负责验收资料的归档管理，保存期限按第8章规定执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5798"/>
      <w:r>
        <w:rPr>
          <w:rFonts w:hint="default"/>
          <w:lang w:val="en-US" w:eastAsia="zh-CN"/>
        </w:rPr>
        <w:t>验收不合格处理</w:t>
      </w:r>
      <w:bookmarkEnd w:id="1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4647"/>
      <w:r>
        <w:rPr>
          <w:rFonts w:hint="default"/>
          <w:lang w:val="en-US" w:eastAsia="zh-CN"/>
        </w:rPr>
        <w:t>整改要求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验收不合格分为三个等级：严重不合格指核心功能缺失、SLA严重不达标或客户明确不满意，需立即整改，10个工作日内重新验收；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一般不合格指次要功能问题、文档不完整或KPI轻微不达标，需纳入整改计划，15个工作日内完成整改；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建议项指优化建议或效率提升建议，需纳入持续改进计划，在下个周期落实。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2419"/>
      <w:r>
        <w:rPr>
          <w:rFonts w:hint="default"/>
          <w:lang w:val="en-US" w:eastAsia="zh-CN"/>
        </w:rPr>
        <w:t>整改流程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整改流程包括：运维部组织分析不合格原因；制定《整改计划》，明确措施、责任人、完成时限；实施整改措施；整改完成后提交《整改报告》；产品产品质量部组织复核验证；验证通过后重新提交验收。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8199"/>
      <w:r>
        <w:rPr>
          <w:rFonts w:hint="default"/>
          <w:lang w:val="en-US" w:eastAsia="zh-CN"/>
        </w:rPr>
        <w:t>验收争议处理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验收过程中出现争议时，首先由验收小组内部协商解决；协商不成则提交产品产品质量部协调；重大争议提交管理层决策；涉及合同条款的按合同约定处理。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4884"/>
      <w:r>
        <w:rPr>
          <w:rFonts w:hint="default"/>
          <w:lang w:val="en-US" w:eastAsia="zh-CN"/>
        </w:rPr>
        <w:t>输出的文件和记录</w:t>
      </w:r>
      <w:bookmarkEnd w:id="2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验收管理相关文件和记录包括：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《验收申请表》由运维部负责，保存期限3年；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《验收方案》由验收小组负责，保存期限3年；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《验收记录》由验收小组负责，保存期限3年；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《验收报告》由验收小组负责，保存期限5年；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《整改计划》由运维部负责，保存期限3年；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《整改报告》由运维部负责，保存期限3年；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《客户确认文件》由运维部负责，保存期限5年；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《自检报告》由运维部负责，保存期限3年；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《验收资料归档清单》由产品产品质量部负责，保存期限5年。</w:t>
      </w:r>
      <w:bookmarkEnd w:id="1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2652</Words>
  <Characters>2774</Characters>
  <Application>Microsoft Office Word</Application>
  <DocSecurity>0</DocSecurity>
  <Lines>0</Lines>
  <Paragraphs>0</Paragraphs>
  <ScaleCrop>false</ScaleCrop>
  <Company/>
  <LinksUpToDate>false</LinksUpToDate>
  <CharactersWithSpaces>2858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2026-04-07T19:04:13Z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