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>
      <w:pPr>
        <w:pStyle w:val="a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人员招聘管理制度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HFSJ-ITSS-0501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刘文桂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刘文桂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_Toc22173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_Toc22173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_Toc2029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_Toc2029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_Toc18899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角色与职责</w:t>
          </w:r>
          <w:r>
            <w:tab/>
          </w:r>
          <w:r>
            <w:fldChar w:fldCharType="begin"/>
          </w:r>
          <w:r>
            <w:instrText xml:space="preserve"> PAGEREF _Toc18899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_Toc21843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综合部</w:t>
          </w:r>
          <w:r>
            <w:tab/>
          </w:r>
          <w:r>
            <w:fldChar w:fldCharType="begin"/>
          </w:r>
          <w:r>
            <w:instrText xml:space="preserve"> PAGEREF _Toc21843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_Toc1839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用人部门</w:t>
          </w:r>
          <w:r>
            <w:tab/>
          </w:r>
          <w:r>
            <w:fldChar w:fldCharType="begin"/>
          </w:r>
          <w:r>
            <w:instrText xml:space="preserve"> PAGEREF _Toc1839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_Toc23733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管理层</w:t>
          </w:r>
          <w:r>
            <w:tab/>
          </w:r>
          <w:r>
            <w:fldChar w:fldCharType="begin"/>
          </w:r>
          <w:r>
            <w:instrText xml:space="preserve"> PAGEREF _Toc23733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_Toc8770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招聘流程</w:t>
          </w:r>
          <w:r>
            <w:tab/>
          </w:r>
          <w:r>
            <w:fldChar w:fldCharType="begin"/>
          </w:r>
          <w:r>
            <w:instrText xml:space="preserve"> PAGEREF _Toc8770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_Toc10478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需求申请</w:t>
          </w:r>
          <w:r>
            <w:tab/>
          </w:r>
          <w:r>
            <w:fldChar w:fldCharType="begin"/>
          </w:r>
          <w:r>
            <w:instrText xml:space="preserve"> PAGEREF _Toc10478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_Toc20959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内部招聘流程</w:t>
          </w:r>
          <w:r>
            <w:tab/>
          </w:r>
          <w:r>
            <w:fldChar w:fldCharType="begin"/>
          </w:r>
          <w:r>
            <w:instrText xml:space="preserve"> PAGEREF _Toc20959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_Toc5984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 外部招聘流程</w:t>
          </w:r>
          <w:r>
            <w:tab/>
          </w:r>
          <w:r>
            <w:fldChar w:fldCharType="begin"/>
          </w:r>
          <w:r>
            <w:instrText xml:space="preserve"> PAGEREF _Toc5984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_Toc24657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4.4. 内部员工推荐</w:t>
          </w:r>
          <w:r>
            <w:tab/>
          </w:r>
          <w:r>
            <w:fldChar w:fldCharType="begin"/>
          </w:r>
          <w:r>
            <w:instrText xml:space="preserve"> PAGEREF _Toc24657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_Toc27089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面试流程</w:t>
          </w:r>
          <w:r>
            <w:tab/>
          </w:r>
          <w:r>
            <w:fldChar w:fldCharType="begin"/>
          </w:r>
          <w:r>
            <w:instrText xml:space="preserve"> PAGEREF _Toc27089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_Toc20042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初试筛选</w:t>
          </w:r>
          <w:r>
            <w:tab/>
          </w:r>
          <w:r>
            <w:fldChar w:fldCharType="begin"/>
          </w:r>
          <w:r>
            <w:instrText xml:space="preserve"> PAGEREF _Toc20042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_Toc21542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复试</w:t>
          </w:r>
          <w:r>
            <w:tab/>
          </w:r>
          <w:r>
            <w:fldChar w:fldCharType="begin"/>
          </w:r>
          <w:r>
            <w:instrText xml:space="preserve"> PAGEREF _Toc21542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_Toc17961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录用审批</w:t>
          </w:r>
          <w:r>
            <w:tab/>
          </w:r>
          <w:r>
            <w:fldChar w:fldCharType="begin"/>
          </w:r>
          <w:r>
            <w:instrText xml:space="preserve"> PAGEREF _Toc17961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_Toc19725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入职管理</w:t>
          </w:r>
          <w:r>
            <w:tab/>
          </w:r>
          <w:r>
            <w:fldChar w:fldCharType="begin"/>
          </w:r>
          <w:r>
            <w:instrText xml:space="preserve"> PAGEREF _Toc19725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_Toc10888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新员工到岗前的准备工作</w:t>
          </w:r>
          <w:r>
            <w:tab/>
          </w:r>
          <w:r>
            <w:fldChar w:fldCharType="begin"/>
          </w:r>
          <w:r>
            <w:instrText xml:space="preserve"> PAGEREF _Toc10888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_Toc24786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新员工入职流程</w:t>
          </w:r>
          <w:r>
            <w:tab/>
          </w:r>
          <w:r>
            <w:fldChar w:fldCharType="begin"/>
          </w:r>
          <w:r>
            <w:instrText xml:space="preserve"> PAGEREF _Toc24786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_Toc8758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试用期管理</w:t>
          </w:r>
          <w:r>
            <w:tab/>
          </w:r>
          <w:r>
            <w:fldChar w:fldCharType="begin"/>
          </w:r>
          <w:r>
            <w:instrText xml:space="preserve"> PAGEREF _Toc8758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_Toc32750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正式聘用</w:t>
          </w:r>
          <w:r>
            <w:tab/>
          </w:r>
          <w:r>
            <w:fldChar w:fldCharType="begin"/>
          </w:r>
          <w:r>
            <w:instrText xml:space="preserve"> PAGEREF _Toc32750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_Toc21771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8.1. 试用期跟踪</w:t>
          </w:r>
          <w:r>
            <w:tab/>
          </w:r>
          <w:r>
            <w:fldChar w:fldCharType="begin"/>
          </w:r>
          <w:r>
            <w:instrText xml:space="preserve"> PAGEREF _Toc21771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_Toc20249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8.2. 转正申请</w:t>
          </w:r>
          <w:r>
            <w:tab/>
          </w:r>
          <w:r>
            <w:fldChar w:fldCharType="begin"/>
          </w:r>
          <w:r>
            <w:instrText xml:space="preserve"> PAGEREF _Toc20249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_Toc26670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8.3. 转正审批</w:t>
          </w:r>
          <w:r>
            <w:tab/>
          </w:r>
          <w:r>
            <w:fldChar w:fldCharType="begin"/>
          </w:r>
          <w:r>
            <w:instrText xml:space="preserve"> PAGEREF _Toc26670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_Toc27877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9.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_Toc27877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_Toc32202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10. </w:t>
          </w:r>
          <w:r>
            <w:rPr>
              <w:rFonts w:hint="eastAsia"/>
              <w:lang w:val="en-US" w:eastAsia="zh-CN"/>
            </w:rPr>
            <w:t>输出的文件和记录</w:t>
          </w:r>
          <w:r>
            <w:tab/>
          </w:r>
          <w:r>
            <w:fldChar w:fldCharType="begin"/>
          </w:r>
          <w:r>
            <w:instrText xml:space="preserve"> PAGEREF _Toc32202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>
      <w:pPr>
        <w:jc w:val="center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_Toc14406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KPI指标表</w:t>
      </w:r>
      <w:r>
        <w:tab/>
      </w:r>
      <w:r>
        <w:fldChar w:fldCharType="begin"/>
      </w:r>
      <w:r>
        <w:instrText xml:space="preserve"> PAGEREF _Toc14406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_Toc7376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输出文件记录表</w:t>
      </w:r>
      <w:r>
        <w:tab/>
      </w:r>
      <w:r>
        <w:fldChar w:fldCharType="begin"/>
      </w:r>
      <w:r>
        <w:instrText xml:space="preserve"> PAGEREF _Toc7376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r>
        <w:fldChar w:fldCharType="end"/>
      </w:r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1" w:name="_Toc22173"/>
      <w:r>
        <w:rPr>
          <w:rFonts w:hint="default"/>
          <w:lang w:val="en-US" w:eastAsia="zh-CN"/>
        </w:rPr>
        <w:t>目的</w:t>
      </w:r>
      <w:bookmarkEnd w:id="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本制度旨在对华风数据(深圳)有限公司（以下简称“公司”）构建科学合理的运维服务人员管理体系，保证运维服务顺利开展，规范人员招聘工作，确保招聘到符合岗位要求的高素质人才，特制定本制度。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" w:name="_Toc2029"/>
      <w:r>
        <w:rPr>
          <w:rFonts w:hint="default"/>
          <w:lang w:val="en-US" w:eastAsia="zh-CN"/>
        </w:rPr>
        <w:t>范围</w:t>
      </w:r>
      <w:bookmarkEnd w:id="2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本制度适用于公司所有岗位的人员招聘，包括管理层、技术岗和操作岗。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18899"/>
      <w:r>
        <w:rPr>
          <w:rFonts w:hint="default"/>
          <w:lang w:val="en-US" w:eastAsia="zh-CN"/>
        </w:rPr>
        <w:t>角色与职责</w:t>
      </w:r>
      <w:bookmarkEnd w:id="3"/>
    </w:p>
    <w:p>
      <w:pPr>
        <w:pStyle w:val="2"/>
        <w:bidi w:val="0"/>
        <w:rPr>
          <w:rFonts w:hint="default"/>
          <w:lang w:val="en-US" w:eastAsia="zh-CN"/>
        </w:rPr>
      </w:pPr>
      <w:bookmarkStart w:id="4" w:name="_Toc21843"/>
      <w:r>
        <w:rPr>
          <w:rFonts w:hint="default"/>
          <w:lang w:val="en-US" w:eastAsia="zh-CN"/>
        </w:rPr>
        <w:t>综合部</w:t>
      </w:r>
      <w:bookmarkEnd w:id="4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负责本制度的制订与修订；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负责公司人员招聘管理的统筹组织；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负责招聘渠道的开拓和维护；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负责招聘过程的组织协调；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负责新员工入职手续办理和档案管理；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负责与用人部门沟通招聘需求，确保招聘工作符合岗位要求。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1839"/>
      <w:r>
        <w:rPr>
          <w:rFonts w:hint="default"/>
          <w:lang w:val="en-US" w:eastAsia="zh-CN"/>
        </w:rPr>
        <w:t>用人部门</w:t>
      </w:r>
      <w:bookmarkEnd w:id="5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负责提出本部门的人员招聘需求；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负责配合综合部进行岗位需求分析；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负责参与面试评估，对候选人的专业技能进行评价；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负责新员工的入职引导和试用期管理；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负责提出转正建议。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" w:name="_Toc23733"/>
      <w:r>
        <w:rPr>
          <w:rFonts w:hint="default"/>
          <w:lang w:val="en-US" w:eastAsia="zh-CN"/>
        </w:rPr>
        <w:t>管理层</w:t>
      </w:r>
      <w:bookmarkEnd w:id="6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总经理负责审批编制计划外的人员需求；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副总经理（分管应急管理）参与重大岗位的招聘决策；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管理层为招聘工作提供必要的资源支持。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8770"/>
      <w:r>
        <w:rPr>
          <w:rFonts w:hint="default"/>
          <w:lang w:val="en-US" w:eastAsia="zh-CN"/>
        </w:rPr>
        <w:t>招聘流程</w:t>
      </w:r>
      <w:bookmarkEnd w:id="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综合部采取内部招聘、员工推荐、校园招聘、人才招聘会、互联网招聘、求职者自荐、猎头公司推荐等多种方式进行人才引进。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8" w:name="_Toc10478"/>
      <w:r>
        <w:rPr>
          <w:rFonts w:hint="default"/>
          <w:lang w:val="en-US" w:eastAsia="zh-CN"/>
        </w:rPr>
        <w:t>需求申请</w:t>
      </w:r>
      <w:bookmarkEnd w:id="8"/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编制计划内招聘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各部门的人员需求应以公司分配的工作任务为依据，由各部门填写《部门人员编制计划表》。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综合部根据各部门用人计划及人员编制，制定相应的招聘计划，选择合适的招聘方式为各部门招募人员。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部门编制计划内的人员需求以及因员工离职造成的岗位空缺，综合部可直接启动招聘，无需另行审批。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编制计划外招聘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部门编制计划外的人员需求，部门必须填写《紧急招聘申请表》，经部门负责人审批后提交综合部审核，并上报总经理批准后执行。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未经批准的人员需求不予招聘。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20959"/>
      <w:r>
        <w:rPr>
          <w:rFonts w:hint="default"/>
          <w:lang w:val="en-US" w:eastAsia="zh-CN"/>
        </w:rPr>
        <w:t>内部招聘流程</w:t>
      </w:r>
      <w:bookmarkEnd w:id="9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综合部根据招聘岗位的《岗位职责说明书》，公布岗位要求（包括任职资格、岗位职责），拟订、发布内部招聘公告。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员工符合条件并征得直接上级同意后，可在规定期限内向综合部提交申请。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综合部组织内部招聘评审小组对申请人进行内部评审，评审结果经各部门经理审核，报总经理批准后生效。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经评审合格的员工填写《调岗申请表》，经部门负责人审批后提交综合部审核，报总经理批准后生效。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调岗人员应在一周内做好工作移交，在规定时间内到新岗位报到。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5984"/>
      <w:r>
        <w:rPr>
          <w:rFonts w:hint="default"/>
          <w:lang w:val="en-US" w:eastAsia="zh-CN"/>
        </w:rPr>
        <w:t>外部招聘流程</w:t>
      </w:r>
      <w:bookmarkEnd w:id="10"/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招聘会形式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以招聘会方式组织招聘时，综合部提前向各部门负责人通报参会时间、地点及联系方式。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原则上各用人部门负责人应亲自到场参加面试，如因工作不能参加者应指派本部门人员参加。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面试中如有符合标准者，当场通知复试时间，并在个人简历左上角注明推荐部门、应聘职位、面试时间。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对其他暂不录用者，交综合部做人才储备。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网络招聘形式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以网站形式招聘时，应聘资料由综合部进行初选后交用人部门。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根据用人部门提出的候选人名单及时间安排组织面试。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各部门负责人应合理安排时间准时参加面试，如遇特殊情况应及时安排替代人选并通知综合部。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24657"/>
      <w:r>
        <w:rPr>
          <w:rFonts w:hint="default"/>
          <w:lang w:val="en-US" w:eastAsia="zh-CN"/>
        </w:rPr>
        <w:t>内部员工推荐</w:t>
      </w:r>
      <w:bookmarkEnd w:id="1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公司鼓励内部员工推荐优秀人才，由综合部本着平等竞争、择优录用的原则按程序考核录用。内部员工推荐的人才一经被公司录用，将根据岗位不同给予相应奖励。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2" w:name="_Toc27089"/>
      <w:r>
        <w:rPr>
          <w:rFonts w:hint="default"/>
          <w:lang w:val="en-US" w:eastAsia="zh-CN"/>
        </w:rPr>
        <w:t>面试流程</w:t>
      </w:r>
      <w:bookmarkEnd w:id="12"/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20042"/>
      <w:r>
        <w:rPr>
          <w:rFonts w:hint="default"/>
          <w:lang w:val="en-US" w:eastAsia="zh-CN"/>
        </w:rPr>
        <w:t>初试筛选</w:t>
      </w:r>
      <w:bookmarkEnd w:id="1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综合部对收到的简历进行初步甄选，确定第一次面试人员名单。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通知候选人参加初次面试。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初次面试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初次面试由综合部组织，主要考察候选人的基本素质、沟通能力、职业素养等。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面试结束后，面试人将对应聘者的意见及评价结果填写在《面试评估表》上，报用人部门负责人决定是否进行复试。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21542"/>
      <w:r>
        <w:rPr>
          <w:rFonts w:hint="default"/>
          <w:lang w:val="en-US" w:eastAsia="zh-CN"/>
        </w:rPr>
        <w:t>复试</w:t>
      </w:r>
      <w:bookmarkEnd w:id="14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通过初次面试者，综合部安排用人部门负责人对其进行复试。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负责人面试时主要了解应聘者个人工作技能、专业知识，并提出是否录用建议以及薪金标准建议。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复试时应聘者应携带各种证书、证件原件（学历、学位、职称、身份证、资格证书等）。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部门负责人需完整填写《面试评估表》并交综合部。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17961"/>
      <w:r>
        <w:rPr>
          <w:rFonts w:hint="default"/>
          <w:lang w:val="en-US" w:eastAsia="zh-CN"/>
        </w:rPr>
        <w:t>录用审批</w:t>
      </w:r>
      <w:bookmarkEnd w:id="15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对于确定录用的应聘者，由综合部负责报送总经理确定是否录用及薪金标准。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对确定录用的人员由综合部通知其入职，告知上岗时间及应带证明材料，并将结果反馈给用人部门。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综合部人事专员填写《入职申请表》，主要包括入职人员姓名、用人部门、职位、手机号、员工类型、入职日期、背景调查、调查结果、新员工综合评价等信息，由用人部门负责人审核后提交总经理审批。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6" w:name="_Toc19725"/>
      <w:r>
        <w:rPr>
          <w:rFonts w:hint="default"/>
          <w:lang w:val="en-US" w:eastAsia="zh-CN"/>
        </w:rPr>
        <w:t>入职管理</w:t>
      </w:r>
      <w:bookmarkEnd w:id="16"/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10888"/>
      <w:r>
        <w:rPr>
          <w:rFonts w:hint="default"/>
          <w:lang w:val="en-US" w:eastAsia="zh-CN"/>
        </w:rPr>
        <w:t>新员工到岗前的准备工作</w:t>
      </w:r>
      <w:bookmarkEnd w:id="1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新员工入职时间确定后，综合部负责提前两天通知用人部门。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用人部门与综合部对接以下事项：</w:t>
      </w:r>
    </w:p>
    <w:p>
      <w:pPr>
        <w:pStyle w:val="a1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确定新员工的工位；</w:t>
      </w:r>
    </w:p>
    <w:p>
      <w:pPr>
        <w:pStyle w:val="a1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准备新员工所需的办公设备；</w:t>
      </w:r>
    </w:p>
    <w:p>
      <w:pPr>
        <w:pStyle w:val="a1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协助布置新员工的工位环境；</w:t>
      </w:r>
    </w:p>
    <w:p>
      <w:pPr>
        <w:pStyle w:val="a1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提前做好新员工办公环境的整理。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24786"/>
      <w:r>
        <w:rPr>
          <w:rFonts w:hint="default"/>
          <w:lang w:val="en-US" w:eastAsia="zh-CN"/>
        </w:rPr>
        <w:t>新员工入职流程</w:t>
      </w:r>
      <w:bookmarkEnd w:id="18"/>
    </w:p>
    <w:p>
      <w:pPr>
        <w:pStyle w:val="a1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办理入职手续</w:t>
      </w:r>
    </w:p>
    <w:p>
      <w:pPr>
        <w:pStyle w:val="a1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填写《新员工入职登记表》，内容需确保真实；</w:t>
      </w:r>
    </w:p>
    <w:p>
      <w:pPr>
        <w:pStyle w:val="a1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对复试时资料不全者，入职时应补齐；</w:t>
      </w:r>
    </w:p>
    <w:p>
      <w:pPr>
        <w:pStyle w:val="a1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提交与原公司解除劳动关系证明原件；</w:t>
      </w:r>
    </w:p>
    <w:p>
      <w:pPr>
        <w:pStyle w:val="a1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提交一寸彩色免冠照片1张；</w:t>
      </w:r>
    </w:p>
    <w:p>
      <w:pPr>
        <w:pStyle w:val="a1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签订《劳动合同及保密协议》。</w:t>
      </w:r>
    </w:p>
    <w:p>
      <w:pPr>
        <w:pStyle w:val="a1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入职引导</w:t>
      </w:r>
    </w:p>
    <w:p>
      <w:pPr>
        <w:pStyle w:val="a1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综合部相关人员将新员工带到用人部门。</w:t>
      </w:r>
    </w:p>
    <w:p>
      <w:pPr>
        <w:pStyle w:val="a1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综合部为新员工配备办公用品、办公设备等。</w:t>
      </w:r>
    </w:p>
    <w:p>
      <w:pPr>
        <w:pStyle w:val="a1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用人部门相关人员带领新员工至工位，协助做好设备、系统安装。</w:t>
      </w:r>
    </w:p>
    <w:p>
      <w:pPr>
        <w:pStyle w:val="a1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系统权限开通</w:t>
      </w:r>
    </w:p>
    <w:p>
      <w:pPr>
        <w:pStyle w:val="a1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综合部建立个人资料档案，介绍社保办理手续。</w:t>
      </w:r>
    </w:p>
    <w:p>
      <w:pPr>
        <w:pStyle w:val="a1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通知相关人员为新员工开通公司内部邮箱、工作所需权限。</w:t>
      </w:r>
    </w:p>
    <w:p>
      <w:pPr>
        <w:pStyle w:val="a1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环境熟悉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firstLine="420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部门负责人（或指定人员）带领新员工参观公司，向部门内员工及相关协调部门引见。</w:t>
      </w:r>
    </w:p>
    <w:p>
      <w:pPr>
        <w:pStyle w:val="a1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入职培训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firstLine="420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综合部安排新员工进行入职培训，内容包括公司规章制度、企业文化、员工手册、工作流程等。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9" w:name="_Toc8758"/>
      <w:r>
        <w:rPr>
          <w:rFonts w:hint="default"/>
          <w:lang w:val="en-US" w:eastAsia="zh-CN"/>
        </w:rPr>
        <w:t>试用期管理</w:t>
      </w:r>
      <w:bookmarkEnd w:id="19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应聘人员入职时与公司签订《劳动合同及保密协议》后成为试用期员工。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试用期1至3个月（一般为3个月），具体时长根据岗位和候选人情况确定。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试用期间享受试用工资，试用期满考核合格后转为公司正式员工。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试用期员工同正式员工一样，遵守公司所有规章制度、项目策略、技术管理要求。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员工试用期期间，原则上请假不得超过3天。特殊情况需请假，经部门负责人批准后，试用期顺延，顺延时间与请假时间相等。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对于在试用期内被证明不符合录用条件的员工，公司有权依照《劳动合同》随时解除聘用关系。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0" w:name="_Toc32750"/>
      <w:r>
        <w:rPr>
          <w:rFonts w:hint="default"/>
          <w:lang w:val="en-US" w:eastAsia="zh-CN"/>
        </w:rPr>
        <w:t>正式聘用</w:t>
      </w:r>
      <w:bookmarkEnd w:id="20"/>
    </w:p>
    <w:p>
      <w:pPr>
        <w:pStyle w:val="2"/>
        <w:bidi w:val="0"/>
        <w:rPr>
          <w:rFonts w:hint="default"/>
          <w:lang w:val="en-US" w:eastAsia="zh-CN"/>
        </w:rPr>
      </w:pPr>
      <w:bookmarkStart w:id="21" w:name="_Toc21771"/>
      <w:r>
        <w:rPr>
          <w:rFonts w:hint="default"/>
          <w:lang w:val="en-US" w:eastAsia="zh-CN"/>
        </w:rPr>
        <w:t>试用期跟踪</w:t>
      </w:r>
      <w:bookmarkEnd w:id="2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新员工入职四周左右，综合部通过谈话方式了解其工作情况，内容包括：与同事相处情况、工作熟悉程度、工作条件满意程度、对公司管理的意见和建议、培训需求等。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综合部与新员工的直接上级沟通了解其工作情况，将改进建议反馈给新员工。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2" w:name="_Toc20249"/>
      <w:r>
        <w:rPr>
          <w:rFonts w:hint="default"/>
          <w:lang w:val="en-US" w:eastAsia="zh-CN"/>
        </w:rPr>
        <w:t>转正申请</w:t>
      </w:r>
      <w:bookmarkEnd w:id="22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转正前两周，综合部与用人部门沟通确定新员工工作情况，了解转正建议。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部门同意转正的试用期员工，由部门负责人在试用期结束前一周提交《转正申请表》，内容包括试用期工作成绩、专业能力评估、工作态度评价、考勤纪律评价等，由部门负责人对其表现做出详细鉴定后提交综合部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3" w:name="_Toc26670"/>
      <w:r>
        <w:rPr>
          <w:rFonts w:hint="default"/>
          <w:lang w:val="en-US" w:eastAsia="zh-CN"/>
        </w:rPr>
        <w:t>转正审批</w:t>
      </w:r>
      <w:bookmarkEnd w:id="2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综合部接到转正材料后，办理转正手续，报请总经理审批同意后予以转正。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对确定终止合同的员工，由综合部通知并办理离职手续。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4" w:name="_Toc27877"/>
      <w:r>
        <w:rPr>
          <w:rFonts w:hint="eastAsia"/>
          <w:lang w:val="en-US" w:eastAsia="zh-CN"/>
        </w:rPr>
        <w:t>KPI指标</w:t>
      </w:r>
      <w:bookmarkEnd w:id="2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5" w:name="_Toc14406"/>
      <w:r>
        <w:rPr>
          <w:rFonts w:hint="eastAsia"/>
          <w:lang w:val="en-US" w:eastAsia="zh-CN"/>
        </w:rPr>
        <w:t xml:space="preserve"> KPI指标表</w:t>
      </w:r>
      <w:bookmarkEnd w:id="25"/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3562"/>
        <w:gridCol w:w="1413"/>
        <w:gridCol w:w="177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77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356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指标计算方式</w:t>
            </w:r>
          </w:p>
        </w:tc>
        <w:tc>
          <w:tcPr>
            <w:tcW w:w="141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目标值</w:t>
            </w:r>
          </w:p>
        </w:tc>
        <w:tc>
          <w:tcPr>
            <w:tcW w:w="177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考核频次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77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人员招聘计划达成率</w:t>
            </w:r>
          </w:p>
        </w:tc>
        <w:tc>
          <w:tcPr>
            <w:tcW w:w="356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实际招聘人数/计划招聘人数</w:t>
            </w:r>
            <w:bookmarkStart w:id="26" w:name="_GoBack"/>
            <w:bookmarkEnd w:id="26"/>
            <w:r>
              <w:rPr>
                <w:rFonts w:hint="eastAsia"/>
                <w:vertAlign w:val="baseline"/>
                <w:lang w:val="en-US" w:eastAsia="zh-CN"/>
              </w:rPr>
              <w:t>*100%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≥80%</w:t>
            </w:r>
          </w:p>
        </w:tc>
        <w:tc>
          <w:tcPr>
            <w:tcW w:w="177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季度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27" w:name="_Toc32202"/>
      <w:r>
        <w:rPr>
          <w:rFonts w:hint="eastAsia"/>
          <w:lang w:val="en-US" w:eastAsia="zh-CN"/>
        </w:rPr>
        <w:t>输出的文件和记录</w:t>
      </w:r>
      <w:bookmarkEnd w:id="2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10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8" w:name="_Toc7376"/>
      <w:r>
        <w:rPr>
          <w:rFonts w:hint="eastAsia"/>
          <w:lang w:val="en-US" w:eastAsia="zh-CN"/>
        </w:rPr>
        <w:t xml:space="preserve"> 输出文件记录表</w:t>
      </w:r>
      <w:bookmarkEnd w:id="28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047"/>
        <w:gridCol w:w="2391"/>
        <w:gridCol w:w="2057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文件和记录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  <w:tc>
          <w:tcPr>
            <w:tcW w:w="205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保存期限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《部门人员编制计划表》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《紧急招聘申请表》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《岗位职责说明书》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《调岗申请表》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《面试评估表》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《入职申请表》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《新员工入职登记表》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《劳动合同及保密协议》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04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《转正申请表》</w:t>
            </w:r>
          </w:p>
        </w:tc>
        <w:tc>
          <w:tcPr>
            <w:tcW w:w="239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</w:tbl>
    <w:p>
      <w:pPr>
        <w:pStyle w:val="a1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0496D2A"/>
    <w:multiLevelType w:val="singleLevel"/>
    <w:tmpl w:val="A0496D2A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2">
    <w:nsid w:val="A5FA9C4B"/>
    <w:multiLevelType w:val="singleLevel"/>
    <w:tmpl w:val="A5FA9C4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B356C3F"/>
    <w:multiLevelType w:val="singleLevel"/>
    <w:tmpl w:val="BB356C3F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4">
    <w:nsid w:val="04E67096"/>
    <w:multiLevelType w:val="singleLevel"/>
    <w:tmpl w:val="04E6709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192BF78B"/>
    <w:multiLevelType w:val="singleLevel"/>
    <w:tmpl w:val="192BF78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259A0D6D"/>
    <w:multiLevelType w:val="singleLevel"/>
    <w:tmpl w:val="259A0D6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3A0EC242"/>
    <w:multiLevelType w:val="singleLevel"/>
    <w:tmpl w:val="3A0EC242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5"/>
  </w:num>
  <w:num w:numId="5">
    <w:abstractNumId w:val="6"/>
  </w:num>
  <w:num w:numId="6">
    <w:abstractNumId w:val="7"/>
  </w:num>
  <w:num w:numId="7">
    <w:abstractNumId w:val="1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3189</Words>
  <Characters>3331</Characters>
  <Application>Microsoft Office Word</Application>
  <DocSecurity>0</DocSecurity>
  <Lines>0</Lines>
  <Paragraphs>0</Paragraphs>
  <ScaleCrop>false</ScaleCrop>
  <Company/>
  <LinksUpToDate>false</LinksUpToDate>
  <CharactersWithSpaces>3443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2026-04-07T20:13:35Z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