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入离职管理制度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HFSJ-ITSS-0507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_Toc28614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_Toc28614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_Toc18708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综合部</w:t>
          </w:r>
          <w:r>
            <w:tab/>
          </w:r>
          <w:r>
            <w:fldChar w:fldCharType="begin"/>
          </w:r>
          <w:r>
            <w:instrText xml:space="preserve"> PAGEREF _Toc18849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用人部门</w:t>
          </w:r>
          <w:r>
            <w:tab/>
          </w:r>
          <w:r>
            <w:fldChar w:fldCharType="begin"/>
          </w:r>
          <w:r>
            <w:instrText xml:space="preserve"> PAGEREF _Toc388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研发部/运维部</w:t>
          </w:r>
          <w:r>
            <w:tab/>
          </w:r>
          <w:r>
            <w:fldChar w:fldCharType="begin"/>
          </w:r>
          <w:r>
            <w:instrText xml:space="preserve"> PAGEREF _Toc15266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入职管理</w:t>
          </w:r>
          <w:r>
            <w:tab/>
          </w:r>
          <w:r>
            <w:fldChar w:fldCharType="begin"/>
          </w:r>
          <w:r>
            <w:instrText xml:space="preserve"> PAGEREF _Toc24742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录用通知</w:t>
          </w:r>
          <w:r>
            <w:tab/>
          </w:r>
          <w:r>
            <w:fldChar w:fldCharType="begin"/>
          </w:r>
          <w:r>
            <w:instrText xml:space="preserve"> PAGEREF _Toc19826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入职准备</w:t>
          </w:r>
          <w:r>
            <w:tab/>
          </w:r>
          <w:r>
            <w:fldChar w:fldCharType="begin"/>
          </w:r>
          <w:r>
            <w:instrText xml:space="preserve"> PAGEREF _Toc12722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入职流程</w:t>
          </w:r>
          <w:r>
            <w:tab/>
          </w:r>
          <w:r>
            <w:fldChar w:fldCharType="begin"/>
          </w:r>
          <w:r>
            <w:instrText xml:space="preserve"> PAGEREF _Toc2683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入职引导人制度</w:t>
          </w:r>
          <w:r>
            <w:tab/>
          </w:r>
          <w:r>
            <w:fldChar w:fldCharType="begin"/>
          </w:r>
          <w:r>
            <w:instrText xml:space="preserve"> PAGEREF _Toc7990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试用期与转正管理</w:t>
          </w:r>
          <w:r>
            <w:tab/>
          </w:r>
          <w:r>
            <w:fldChar w:fldCharType="begin"/>
          </w:r>
          <w:r>
            <w:instrText xml:space="preserve"> PAGEREF _Toc13487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试用期时长</w:t>
          </w:r>
          <w:r>
            <w:tab/>
          </w:r>
          <w:r>
            <w:fldChar w:fldCharType="begin"/>
          </w:r>
          <w:r>
            <w:instrText xml:space="preserve"> PAGEREF _Toc9848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试用期考核</w:t>
          </w:r>
          <w:r>
            <w:tab/>
          </w:r>
          <w:r>
            <w:fldChar w:fldCharType="begin"/>
          </w:r>
          <w:r>
            <w:instrText xml:space="preserve"> PAGEREF _Toc29427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转正条件</w:t>
          </w:r>
          <w:r>
            <w:tab/>
          </w:r>
          <w:r>
            <w:fldChar w:fldCharType="begin"/>
          </w:r>
          <w:r>
            <w:instrText xml:space="preserve"> PAGEREF _Toc16047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转正流程</w:t>
          </w:r>
          <w:r>
            <w:tab/>
          </w:r>
          <w:r>
            <w:fldChar w:fldCharType="begin"/>
          </w:r>
          <w:r>
            <w:instrText xml:space="preserve"> PAGEREF _Toc17378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内部调动管理</w:t>
          </w:r>
          <w:r>
            <w:tab/>
          </w:r>
          <w:r>
            <w:fldChar w:fldCharType="begin"/>
          </w:r>
          <w:r>
            <w:instrText xml:space="preserve"> PAGEREF _Toc18248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调动类型</w:t>
          </w:r>
          <w:r>
            <w:tab/>
          </w:r>
          <w:r>
            <w:fldChar w:fldCharType="begin"/>
          </w:r>
          <w:r>
            <w:instrText xml:space="preserve"> PAGEREF _Toc24452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调动流程</w:t>
          </w:r>
          <w:r>
            <w:tab/>
          </w:r>
          <w:r>
            <w:fldChar w:fldCharType="begin"/>
          </w:r>
          <w:r>
            <w:instrText xml:space="preserve"> PAGEREF _Toc23858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调动后管理</w:t>
          </w:r>
          <w:r>
            <w:tab/>
          </w:r>
          <w:r>
            <w:fldChar w:fldCharType="begin"/>
          </w:r>
          <w:r>
            <w:instrText xml:space="preserve"> PAGEREF _Toc18422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离职管理</w:t>
          </w:r>
          <w:r>
            <w:tab/>
          </w:r>
          <w:r>
            <w:fldChar w:fldCharType="begin"/>
          </w:r>
          <w:r>
            <w:instrText xml:space="preserve"> PAGEREF _Toc30578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离职分类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离职流程</w:t>
          </w:r>
          <w:r>
            <w:tab/>
          </w:r>
          <w:r>
            <w:fldChar w:fldCharType="begin"/>
          </w:r>
          <w:r>
            <w:instrText xml:space="preserve"> PAGEREF _Toc28063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离职后管理</w:t>
          </w:r>
          <w:r>
            <w:tab/>
          </w:r>
          <w:r>
            <w:fldChar w:fldCharType="begin"/>
          </w:r>
          <w:r>
            <w:instrText xml:space="preserve"> PAGEREF _Toc22684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入离职档案管理</w:t>
          </w:r>
          <w:r>
            <w:tab/>
          </w:r>
          <w:r>
            <w:fldChar w:fldCharType="begin"/>
          </w:r>
          <w:r>
            <w:instrText xml:space="preserve"> PAGEREF _Toc24307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档案建立与内容</w:t>
          </w:r>
          <w:r>
            <w:tab/>
          </w:r>
          <w:r>
            <w:fldChar w:fldCharType="begin"/>
          </w:r>
          <w:r>
            <w:instrText xml:space="preserve"> PAGEREF _Toc26485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档案管理要求</w:t>
          </w:r>
          <w:r>
            <w:tab/>
          </w:r>
          <w:r>
            <w:fldChar w:fldCharType="begin"/>
          </w:r>
          <w:r>
            <w:instrText xml:space="preserve"> PAGEREF _Toc26377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输出的文件和记录</w:t>
          </w:r>
          <w:r>
            <w:tab/>
          </w:r>
          <w:r>
            <w:fldChar w:fldCharType="begin"/>
          </w:r>
          <w:r>
            <w:instrText xml:space="preserve"> PAGEREF _Toc6638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_Toc10802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入职准备清单表</w:t>
      </w:r>
      <w:r>
        <w:tab/>
      </w:r>
      <w:r>
        <w:fldChar w:fldCharType="begin"/>
      </w:r>
      <w:r>
        <w:instrText xml:space="preserve"> PAGEREF _Toc10802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_Toc16722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试用期时长表</w:t>
      </w:r>
      <w:r>
        <w:tab/>
      </w:r>
      <w:r>
        <w:fldChar w:fldCharType="begin"/>
      </w:r>
      <w:r>
        <w:instrText xml:space="preserve"> PAGEREF _Toc16722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_Toc31369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离职分类及处理要求表</w:t>
      </w:r>
      <w:r>
        <w:tab/>
      </w:r>
      <w:r>
        <w:fldChar w:fldCharType="begin"/>
      </w:r>
      <w:r>
        <w:instrText xml:space="preserve"> PAGEREF _Toc31369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_Toc24994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_Toc24994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8614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本制度旨在规范公司员工入职、试用、转正、内部调动及离职的全流程管理，确保人员进出有序、手续完备、权责清晰，保障公司人力资源管理的规范性和有效性，维护公司和员工的合法权益。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说明：本制度中的“年度”指公司运维服务管理周期，即每年7月1日至次年6月30日。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8708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本制度适用于公司全体员工的全周期入离职管理，包括新员工入职、试用期管理与转正、内部岗位调动、员工离职及离职后的相关管理事项。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664"/>
      <w:r>
        <w:rPr>
          <w:rFonts w:hint="default"/>
          <w:lang w:val="en-US" w:eastAsia="zh-CN"/>
        </w:rPr>
        <w:t>角色与职责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8849"/>
      <w:r>
        <w:rPr>
          <w:rFonts w:hint="default"/>
          <w:lang w:val="en-US" w:eastAsia="zh-CN"/>
        </w:rPr>
        <w:t>综合部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负责入职、转正、调动、离职手续的统筹办理；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负责劳动合同签订、续签、变更、解除等管理；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负责员工档案的建立、维护和归档。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88"/>
      <w:r>
        <w:rPr>
          <w:rFonts w:hint="default"/>
          <w:lang w:val="en-US" w:eastAsia="zh-CN"/>
        </w:rPr>
        <w:t>用人部门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提出人员招聘、转正、调动需求；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负责新员工的入职引导和岗位培训；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负责试用期考核和转正评估；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负责离职员工的工作交接安排。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5266"/>
      <w:r>
        <w:rPr>
          <w:rFonts w:hint="default"/>
          <w:lang w:val="en-US" w:eastAsia="zh-CN"/>
        </w:rPr>
        <w:t>研发部/运维部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负责新员工系统账号、权限的开通；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负责离职员工账号、权限的及时关闭。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审批关键岗位的录用、转正、调动、离职。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4742"/>
      <w:r>
        <w:rPr>
          <w:rFonts w:hint="default"/>
          <w:lang w:val="en-US" w:eastAsia="zh-CN"/>
        </w:rPr>
        <w:t>入职管理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9826"/>
      <w:r>
        <w:rPr>
          <w:rFonts w:hint="default"/>
          <w:lang w:val="en-US" w:eastAsia="zh-CN"/>
        </w:rPr>
        <w:t>录用通知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面试评估通过后，由综合部向候选人发放《录用通知书》，明确入职时间、岗位、薪资待遇、试用期时长及需携带材料。候选人需在指定时间内回复确认，逾期视为自动放弃。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2722"/>
      <w:r>
        <w:rPr>
          <w:rFonts w:hint="default"/>
          <w:lang w:val="en-US" w:eastAsia="zh-CN"/>
        </w:rPr>
        <w:t>入职准备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入职前3个工作日，综合部通知用人部门新员工入职时间；用人部门需提前准备工位、办公设备，并指定入职引导人（导师）；研发部准备系统账号开通事宜。</w:t>
      </w:r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10802"/>
      <w:r>
        <w:rPr>
          <w:rFonts w:hint="default"/>
          <w:lang w:val="en-US" w:eastAsia="zh-CN"/>
        </w:rPr>
        <w:t xml:space="preserve"> 入职准备清单表</w:t>
      </w:r>
      <w:bookmarkEnd w:id="1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2"/>
        <w:gridCol w:w="4448"/>
        <w:gridCol w:w="237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准备工作</w:t>
            </w:r>
          </w:p>
        </w:tc>
        <w:tc>
          <w:tcPr>
            <w:tcW w:w="23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通知用人部门新员工入职时间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入职前3个工作日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用人部门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确定新员工工位、准备办公设备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入职前2个工作日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用人部门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指定入职引导人（导师）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入职前2个工作日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4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准备系统账号开通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入职前1个工作日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1" w:name="_Toc2683"/>
      <w:r>
        <w:rPr>
          <w:rFonts w:hint="default"/>
          <w:lang w:val="en-US" w:eastAsia="zh-CN"/>
        </w:rPr>
        <w:t>入职流程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新员工入职当日，按以下流程办理手续：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资料核验：核验身份证、学历学位证书、离职证明等原件，留存复印件；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签订合同：签订《劳动合同》及《保密协议》《竞业限制协议》（如适用）；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信息登记：填写《新员工入职登记表》；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证件办理：办理工牌、门禁卡；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财务信息采集：采集工资卡信息，办理社保公积金增员；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系统开通：开通公司邮箱、OA、运维系统等账号权限；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物品领取：领取办公用品、电脑等，填写《物品领用登记表》；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入职引导：引导人带领新员工参观公司，介绍部门同事；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入职培训：参加公司级入职培训（制度、文化、质量等）；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上岗：到岗开始工作。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7990"/>
      <w:r>
        <w:rPr>
          <w:rFonts w:hint="default"/>
          <w:lang w:val="en-US" w:eastAsia="zh-CN"/>
        </w:rPr>
        <w:t>入职引导人制度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每位新员工入职时，由用人部门指定一名入职引导人，负责介绍部门情况、岗位职责，帮助新员工熟悉环境，指导初期工作，并参与试用期考核评估。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3487"/>
      <w:r>
        <w:rPr>
          <w:rFonts w:hint="default"/>
          <w:lang w:val="en-US" w:eastAsia="zh-CN"/>
        </w:rPr>
        <w:t>试用期与转正管理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9848"/>
      <w:r>
        <w:rPr>
          <w:rFonts w:hint="default"/>
          <w:lang w:val="en-US" w:eastAsia="zh-CN"/>
        </w:rPr>
        <w:t>试用期时长</w:t>
      </w:r>
      <w:bookmarkEnd w:id="1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16722"/>
      <w:r>
        <w:rPr>
          <w:rFonts w:hint="default"/>
          <w:lang w:val="en-US" w:eastAsia="zh-CN"/>
        </w:rPr>
        <w:t xml:space="preserve"> 试用期时长表</w:t>
      </w:r>
      <w:bookmarkEnd w:id="1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73"/>
        <w:gridCol w:w="372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合同期限</w:t>
            </w:r>
          </w:p>
        </w:tc>
        <w:tc>
          <w:tcPr>
            <w:tcW w:w="37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试用期时长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3个月以上不满1年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不超过1个月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1年以上不满3年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不超过2个月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3年以上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不超过3个月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注：试用期包含在劳动合同期限内，同一岗位只能约定一次试用期。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9427"/>
      <w:r>
        <w:rPr>
          <w:rFonts w:hint="default"/>
          <w:lang w:val="en-US" w:eastAsia="zh-CN"/>
        </w:rPr>
        <w:t>试用期考核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初期沟通：入职后1周内，引导人了解新员工适应情况；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月度回顾：入职满1个月，部门负责人评估工作表现；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转正前评估：试用期结束前1周，全面评估岗位匹配度；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转正审批：试用期结束前3天，提交转正申请完成审批。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6047"/>
      <w:r>
        <w:rPr>
          <w:rFonts w:hint="default"/>
          <w:lang w:val="en-US" w:eastAsia="zh-CN"/>
        </w:rPr>
        <w:t>转正条件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同时满足以下条件者可申请转正：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试用期考核合格，工作表现达到岗位要求；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完成入职培训并通过考核；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无严重违反公司规章制度行为；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无重大工作失误或客户投诉。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7378"/>
      <w:r>
        <w:rPr>
          <w:rFonts w:hint="default"/>
          <w:lang w:val="en-US" w:eastAsia="zh-CN"/>
        </w:rPr>
        <w:t>转正流程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试用期结束前1周，员工提交《转正申请表》；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部门负责人评估并填写评估意见；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综合部审核培训完成情况；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部门负责人与员工进行转正面谈；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报总经理审批；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综合部发放《转正通知书》；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转正材料存入员工个人档案。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18248"/>
      <w:r>
        <w:rPr>
          <w:rFonts w:hint="default"/>
          <w:lang w:val="en-US" w:eastAsia="zh-CN"/>
        </w:rPr>
        <w:t>内部调动管理</w:t>
      </w:r>
      <w:bookmarkEnd w:id="19"/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4452"/>
      <w:r>
        <w:rPr>
          <w:rFonts w:hint="default"/>
          <w:lang w:val="en-US" w:eastAsia="zh-CN"/>
        </w:rPr>
        <w:t>调动类型</w:t>
      </w:r>
      <w:bookmarkEnd w:id="2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内部调动包括跨部门调动、岗位调整、晋升调动和轮岗调动。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3858"/>
      <w:r>
        <w:rPr>
          <w:rFonts w:hint="default"/>
          <w:lang w:val="en-US" w:eastAsia="zh-CN"/>
        </w:rPr>
        <w:t>调动流程</w:t>
      </w:r>
      <w:bookmarkEnd w:id="2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员工本人或用人部门填写《内部调动申请表》；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原部门负责人评估调动可行性并签署意见；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目标部门负责人评估岗位匹配度并签署意见；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综合部审核调动合规性及薪酬调整；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关键岗位调动报总经理审批；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综合部发放《内部调动通知书》；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员工按《工作交接管理制度》办理工作交接；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到新部门报到，开始新岗位工作；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综合部更新员工档案信息。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8422"/>
      <w:r>
        <w:rPr>
          <w:rFonts w:hint="default"/>
          <w:lang w:val="en-US" w:eastAsia="zh-CN"/>
        </w:rPr>
        <w:t>调动后管理</w:t>
      </w:r>
      <w:bookmarkEnd w:id="2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调动后薪酬待遇按新岗位标准执行；新岗位如有试用期要求，按新岗位试用期管理；需参加新岗位相关培训。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3" w:name="_Toc30578"/>
      <w:r>
        <w:rPr>
          <w:rFonts w:hint="default"/>
          <w:lang w:val="en-US" w:eastAsia="zh-CN"/>
        </w:rPr>
        <w:t>离职管理</w:t>
      </w:r>
      <w:bookmarkEnd w:id="23"/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2067"/>
      <w:r>
        <w:rPr>
          <w:rFonts w:hint="default"/>
          <w:lang w:val="en-US" w:eastAsia="zh-CN"/>
        </w:rPr>
        <w:t>离职分类</w:t>
      </w:r>
      <w:bookmarkEnd w:id="2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31369"/>
      <w:r>
        <w:rPr>
          <w:rFonts w:hint="default"/>
          <w:lang w:val="en-US" w:eastAsia="zh-CN"/>
        </w:rPr>
        <w:t xml:space="preserve"> 离职分类及处理要求表</w:t>
      </w:r>
      <w:bookmarkEnd w:id="2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3088"/>
        <w:gridCol w:w="3646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离职类型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6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通知期要求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辞职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员工主动提出解除劳动合同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试用期提前3天，正式员工提前30天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辞退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公司依法解除劳动合同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按劳动合同法执行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协商解除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双方协商一致解除劳动合同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双方协商确定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合同到期不续签</w:t>
            </w:r>
          </w:p>
        </w:tc>
        <w:tc>
          <w:tcPr>
            <w:tcW w:w="30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劳动合同到期后不再续签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提前30天通知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28063"/>
      <w:r>
        <w:rPr>
          <w:rFonts w:hint="default"/>
          <w:lang w:val="en-US" w:eastAsia="zh-CN"/>
        </w:rPr>
        <w:t>离职流程</w:t>
      </w:r>
      <w:bookmarkEnd w:id="2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提出申请：员工提交书面《离职申请表》；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离职面谈：部门负责人或综合部与员工进行离职面谈，了解离职原因，收集意见建议；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部门审批：部门负责人评估离职影响，签署意见；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综合审核：综合部审核离职合规性；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总经理审批：关键岗位离职报总经理审批；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工作交接：按《工作交接管理制度》办理工作交接；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物品归还：归还电脑、工牌、钥匙等公司物品；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账号关闭：研发部关闭公司邮箱、系统账号等权限；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财务结算：财务部结算工资、奖金、报销等，开具《财务款项结清证明》；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离职证明：综合部开具《离职证明》；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社保公积金停缴：办理社保公积金减员；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档案归档：离职材料存入员工个人档案。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22684"/>
      <w:r>
        <w:rPr>
          <w:rFonts w:hint="default"/>
          <w:lang w:val="en-US" w:eastAsia="zh-CN"/>
        </w:rPr>
        <w:t>离职后管理</w:t>
      </w:r>
      <w:bookmarkEnd w:id="2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保密义务：离职员工仍需履行保密协议约定的保密义务；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竞业限制：签订竞业限制协议的，按协议约定执行；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离职后咨询：离职后1个月内，有义务接受不超过3次的工作咨询；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返聘管理：离职员工返聘需重新履行招聘流程，试用期可酌情减免。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24307"/>
      <w:r>
        <w:rPr>
          <w:rFonts w:hint="default"/>
          <w:lang w:val="en-US" w:eastAsia="zh-CN"/>
        </w:rPr>
        <w:t>入离职档案管理</w:t>
      </w:r>
      <w:bookmarkEnd w:id="28"/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26485"/>
      <w:r>
        <w:rPr>
          <w:rFonts w:hint="default"/>
          <w:lang w:val="en-US" w:eastAsia="zh-CN"/>
        </w:rPr>
        <w:t>档案建立与内容</w:t>
      </w:r>
      <w:bookmarkEnd w:id="2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综合部为每位员工建立个人档案，从入职开始持续更新，至离职后归档保存。档案内容包括：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入职材料：《录用通知书》、身份证复印件、学历学位证书复印件、离职证明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合同协议：《劳动合同》《保密协议》《竞业限制协议》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入职登记：《新员工入职登记表》、物品领用登记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转正材料：《转正申请表》《转正通知书》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调动材料：《内部调动申请表》《内部调动通知书》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离职材料：《离职申请表》《离职面谈记录表》《工作交接表》《离职证明》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26377"/>
      <w:r>
        <w:rPr>
          <w:rFonts w:hint="default"/>
          <w:lang w:val="en-US" w:eastAsia="zh-CN"/>
        </w:rPr>
        <w:t>档案管理要求</w:t>
      </w:r>
      <w:bookmarkEnd w:id="3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完整性：确保每位员工档案材料齐全，按目录整理；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及时性：相关材料在手续办理完成后3个工作日内归档；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保密性：员工档案由综合部专人保管，未经授权不得查阅。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1" w:name="_Toc6638"/>
      <w:bookmarkStart w:id="32" w:name="_GoBack"/>
      <w:bookmarkEnd w:id="32"/>
      <w:r>
        <w:rPr>
          <w:rFonts w:hint="default"/>
          <w:lang w:val="en-US" w:eastAsia="zh-CN"/>
        </w:rPr>
        <w:t>输出的文件和记录</w:t>
      </w:r>
      <w:bookmarkEnd w:id="31"/>
    </w:p>
    <w:p>
      <w:pPr>
        <w:pStyle w:val="a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4994"/>
      <w:r>
        <w:rPr>
          <w:rFonts w:hint="default"/>
          <w:lang w:val="en-US" w:eastAsia="zh-CN"/>
        </w:rPr>
        <w:t xml:space="preserve"> 输出文件和记录表</w:t>
      </w:r>
      <w:bookmarkEnd w:id="3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2490"/>
        <w:gridCol w:w="214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1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《录用通知书》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《新员工入职登记表》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《劳动合同》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《保密协议》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《物品领用登记表》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《转正通知书》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《内部调动申请表》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《内部调动通知书》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《离职申请表》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《离职面谈记录表》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8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《离职证明》</w:t>
            </w:r>
          </w:p>
        </w:tc>
        <w:tc>
          <w:tcPr>
            <w:tcW w:w="24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2044</Words>
  <Characters>2187</Characters>
  <Application>Microsoft Office Word</Application>
  <DocSecurity>0</DocSecurity>
  <Lines>0</Lines>
  <Paragraphs>0</Paragraphs>
  <ScaleCrop>false</ScaleCrop>
  <Company/>
  <LinksUpToDate>false</LinksUpToDate>
  <CharactersWithSpaces>2321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2026-03-18T02:10:21Z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