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过程量化指标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2004"/>
        <w:gridCol w:w="5156"/>
        <w:gridCol w:w="746"/>
        <w:gridCol w:w="927"/>
      </w:tblGrid>
      <w:tr>
        <w:tblPrEx>
          <w:tblW w:w="0" w:type="auto"/>
          <w:jc w:val="center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gridSpan w:val="5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8"/>
                <w:szCs w:val="28"/>
                <w:lang w:val="en-US" w:eastAsia="zh-CN"/>
              </w:rPr>
              <w:t>企业门店ERP统一管理系统-过程量化指标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bookmarkStart w:id="1" w:name="_GoBack"/>
            <w:bookmarkEnd w:id="1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</w:tr>
    </w:tbl>
    <w:p>
      <w:pPr>
        <w:pStyle w:val="a2"/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793</Characters>
  <Application>Microsoft Office Word</Application>
  <DocSecurity>0</DocSecurity>
  <Lines>0</Lines>
  <Paragraphs>0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