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运维服务最终软件库管理制度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HFSJ-ITSS-0805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_Toc15379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_Toc15379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_Toc29050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术语和定义</w:t>
          </w:r>
          <w:r>
            <w:tab/>
          </w:r>
          <w:r>
            <w:fldChar w:fldCharType="begin"/>
          </w:r>
          <w:r>
            <w:instrText xml:space="preserve"> PAGEREF _Toc5154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角色和职责</w:t>
          </w:r>
          <w:r>
            <w:tab/>
          </w:r>
          <w:r>
            <w:fldChar w:fldCharType="begin"/>
          </w:r>
          <w:r>
            <w:instrText xml:space="preserve"> PAGEREF _Toc25414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软件库架构与分类</w:t>
          </w:r>
          <w:r>
            <w:tab/>
          </w:r>
          <w:r>
            <w:fldChar w:fldCharType="begin"/>
          </w:r>
          <w:r>
            <w:instrText xml:space="preserve"> PAGEREF _Toc4470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软件库架构</w:t>
          </w:r>
          <w:r>
            <w:tab/>
          </w:r>
          <w:r>
            <w:fldChar w:fldCharType="begin"/>
          </w:r>
          <w:r>
            <w:instrText xml:space="preserve"> PAGEREF _Toc12604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软件分类标准</w:t>
          </w:r>
          <w:r>
            <w:tab/>
          </w:r>
          <w:r>
            <w:fldChar w:fldCharType="begin"/>
          </w:r>
          <w:r>
            <w:instrText xml:space="preserve"> PAGEREF _Toc6997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软件分级管理</w:t>
          </w:r>
          <w:r>
            <w:tab/>
          </w:r>
          <w:r>
            <w:fldChar w:fldCharType="begin"/>
          </w:r>
          <w:r>
            <w:instrText xml:space="preserve"> PAGEREF _Toc26492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软件入库管理</w:t>
          </w:r>
          <w:r>
            <w:tab/>
          </w:r>
          <w:r>
            <w:fldChar w:fldCharType="begin"/>
          </w:r>
          <w:r>
            <w:instrText xml:space="preserve"> PAGEREF _Toc28577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入库申请</w:t>
          </w:r>
          <w:r>
            <w:tab/>
          </w:r>
          <w:r>
            <w:fldChar w:fldCharType="begin"/>
          </w:r>
          <w:r>
            <w:instrText xml:space="preserve"> PAGEREF _Toc11671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入库审核</w:t>
          </w:r>
          <w:r>
            <w:tab/>
          </w:r>
          <w:r>
            <w:fldChar w:fldCharType="begin"/>
          </w:r>
          <w:r>
            <w:instrText xml:space="preserve"> PAGEREF _Toc23544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入库登记</w:t>
          </w:r>
          <w:r>
            <w:tab/>
          </w:r>
          <w:r>
            <w:fldChar w:fldCharType="begin"/>
          </w:r>
          <w:r>
            <w:instrText xml:space="preserve"> PAGEREF _Toc5560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软件存放要求</w:t>
          </w:r>
          <w:r>
            <w:tab/>
          </w:r>
          <w:r>
            <w:fldChar w:fldCharType="begin"/>
          </w:r>
          <w:r>
            <w:instrText xml:space="preserve"> PAGEREF _Toc24761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软件出库管理</w:t>
          </w:r>
          <w:r>
            <w:tab/>
          </w:r>
          <w:r>
            <w:fldChar w:fldCharType="begin"/>
          </w:r>
          <w:r>
            <w:instrText xml:space="preserve"> PAGEREF _Toc548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出库申请</w:t>
          </w:r>
          <w:r>
            <w:tab/>
          </w:r>
          <w:r>
            <w:fldChar w:fldCharType="begin"/>
          </w:r>
          <w:r>
            <w:instrText xml:space="preserve"> PAGEREF _Toc5389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出库审批</w:t>
          </w:r>
          <w:r>
            <w:tab/>
          </w:r>
          <w:r>
            <w:fldChar w:fldCharType="begin"/>
          </w:r>
          <w:r>
            <w:instrText xml:space="preserve"> PAGEREF _Toc15239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出库登记</w:t>
          </w:r>
          <w:r>
            <w:tab/>
          </w:r>
          <w:r>
            <w:fldChar w:fldCharType="begin"/>
          </w:r>
          <w:r>
            <w:instrText xml:space="preserve"> PAGEREF _Toc7276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软件版本管理</w:t>
          </w:r>
          <w:r>
            <w:tab/>
          </w:r>
          <w:r>
            <w:fldChar w:fldCharType="begin"/>
          </w:r>
          <w:r>
            <w:instrText xml:space="preserve"> PAGEREF _Toc26351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版本命名规范</w:t>
          </w:r>
          <w:r>
            <w:tab/>
          </w:r>
          <w:r>
            <w:fldChar w:fldCharType="begin"/>
          </w:r>
          <w:r>
            <w:instrText xml:space="preserve"> PAGEREF _Toc16706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版本更新流程</w:t>
          </w:r>
          <w:r>
            <w:tab/>
          </w:r>
          <w:r>
            <w:fldChar w:fldCharType="begin"/>
          </w:r>
          <w:r>
            <w:instrText xml:space="preserve"> PAGEREF _Toc16486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版本回退管理</w:t>
          </w:r>
          <w:r>
            <w:tab/>
          </w:r>
          <w:r>
            <w:fldChar w:fldCharType="begin"/>
          </w:r>
          <w:r>
            <w:instrText xml:space="preserve"> PAGEREF _Toc9616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软件使用管理</w:t>
          </w:r>
          <w:r>
            <w:tab/>
          </w:r>
          <w:r>
            <w:fldChar w:fldCharType="begin"/>
          </w:r>
          <w:r>
            <w:instrText xml:space="preserve"> PAGEREF _Toc26501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9.1. 授权管理</w:t>
          </w:r>
          <w:r>
            <w:tab/>
          </w:r>
          <w:r>
            <w:fldChar w:fldCharType="begin"/>
          </w:r>
          <w:r>
            <w:instrText xml:space="preserve"> PAGEREF _Toc16830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9.2. 使用规范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9.3. 安装与部署</w:t>
          </w:r>
          <w:r>
            <w:tab/>
          </w:r>
          <w:r>
            <w:fldChar w:fldCharType="begin"/>
          </w:r>
          <w:r>
            <w:instrText xml:space="preserve"> PAGEREF _Toc27398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 软件维护与审计</w:t>
          </w:r>
          <w:r>
            <w:tab/>
          </w:r>
          <w:r>
            <w:fldChar w:fldCharType="begin"/>
          </w:r>
          <w:r>
            <w:instrText xml:space="preserve"> PAGEREF _Toc4174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10.1. 定期盘点</w:t>
          </w:r>
          <w:r>
            <w:tab/>
          </w:r>
          <w:r>
            <w:fldChar w:fldCharType="begin"/>
          </w:r>
          <w:r>
            <w:instrText xml:space="preserve"> PAGEREF _Toc9753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10.2. 软件审计</w:t>
          </w:r>
          <w:r>
            <w:tab/>
          </w:r>
          <w:r>
            <w:fldChar w:fldCharType="begin"/>
          </w:r>
          <w:r>
            <w:instrText xml:space="preserve"> PAGEREF _Toc3456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10.3. 软件清理</w:t>
          </w:r>
          <w:r>
            <w:tab/>
          </w:r>
          <w:r>
            <w:fldChar w:fldCharType="begin"/>
          </w:r>
          <w:r>
            <w:instrText xml:space="preserve"> PAGEREF _Toc28645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 软件安全管理</w:t>
          </w:r>
          <w:r>
            <w:tab/>
          </w:r>
          <w:r>
            <w:fldChar w:fldCharType="begin"/>
          </w:r>
          <w:r>
            <w:instrText xml:space="preserve"> PAGEREF _Toc1565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11.1. 安全检测</w:t>
          </w:r>
          <w:r>
            <w:tab/>
          </w:r>
          <w:r>
            <w:fldChar w:fldCharType="begin"/>
          </w:r>
          <w:r>
            <w:instrText xml:space="preserve"> PAGEREF _Toc13740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11.2. 漏洞管理</w:t>
          </w:r>
          <w:r>
            <w:tab/>
          </w:r>
          <w:r>
            <w:fldChar w:fldCharType="begin"/>
          </w:r>
          <w:r>
            <w:instrText xml:space="preserve"> PAGEREF _Toc4358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11.3. 病毒防护</w:t>
          </w:r>
          <w:r>
            <w:tab/>
          </w:r>
          <w:r>
            <w:fldChar w:fldCharType="begin"/>
          </w:r>
          <w:r>
            <w:instrText xml:space="preserve"> PAGEREF _Toc16084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12. 关键绩效指标（KPI）</w:t>
          </w:r>
          <w:r>
            <w:tab/>
          </w:r>
          <w:r>
            <w:fldChar w:fldCharType="begin"/>
          </w:r>
          <w:r>
            <w:instrText xml:space="preserve"> PAGEREF _Toc15366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_Toc7692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13. 相关文件</w:t>
          </w:r>
          <w:r>
            <w:tab/>
          </w:r>
          <w:r>
            <w:fldChar w:fldCharType="begin"/>
          </w:r>
          <w:r>
            <w:instrText xml:space="preserve"> PAGEREF _Toc7692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14. 输出的文件及记录</w:t>
          </w:r>
          <w:r>
            <w:tab/>
          </w:r>
          <w:r>
            <w:fldChar w:fldCharType="begin"/>
          </w:r>
          <w:r>
            <w:instrText xml:space="preserve"> PAGEREF _Toc25307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_Toc29910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软件类型表</w:t>
      </w:r>
      <w:r>
        <w:tab/>
      </w:r>
      <w:r>
        <w:fldChar w:fldCharType="begin"/>
      </w:r>
      <w:r>
        <w:instrText xml:space="preserve"> PAGEREF _Toc29910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_Toc9803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软件库管理术语表</w:t>
      </w:r>
      <w:r>
        <w:tab/>
      </w:r>
      <w:r>
        <w:fldChar w:fldCharType="begin"/>
      </w:r>
      <w:r>
        <w:instrText xml:space="preserve"> PAGEREF _Toc9803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_Toc11958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软件库管理职责表</w:t>
      </w:r>
      <w:r>
        <w:tab/>
      </w:r>
      <w:r>
        <w:fldChar w:fldCharType="begin"/>
      </w:r>
      <w:r>
        <w:instrText xml:space="preserve"> PAGEREF _Toc11958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_Toc5813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软件库架构表</w:t>
      </w:r>
      <w:r>
        <w:tab/>
      </w:r>
      <w:r>
        <w:fldChar w:fldCharType="begin"/>
      </w:r>
      <w:r>
        <w:instrText xml:space="preserve"> PAGEREF _Toc5813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_Toc26466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软件分类标准表</w:t>
      </w:r>
      <w:r>
        <w:tab/>
      </w:r>
      <w:r>
        <w:fldChar w:fldCharType="begin"/>
      </w:r>
      <w:r>
        <w:instrText xml:space="preserve"> PAGEREF _Toc26466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_Toc10822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软件分级管理表</w:t>
      </w:r>
      <w:r>
        <w:tab/>
      </w:r>
      <w:r>
        <w:fldChar w:fldCharType="begin"/>
      </w:r>
      <w:r>
        <w:instrText xml:space="preserve"> PAGEREF _Toc10822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_Toc18930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软件入库申请流程表</w:t>
      </w:r>
      <w:r>
        <w:tab/>
      </w:r>
      <w:r>
        <w:fldChar w:fldCharType="begin"/>
      </w:r>
      <w:r>
        <w:instrText xml:space="preserve"> PAGEREF _Toc18930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_Toc24679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入库申请材料清单</w:t>
      </w:r>
      <w:r>
        <w:tab/>
      </w:r>
      <w:r>
        <w:fldChar w:fldCharType="begin"/>
      </w:r>
      <w:r>
        <w:instrText xml:space="preserve"> PAGEREF _Toc24679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_Toc10673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软件入库审核流程表</w:t>
      </w:r>
      <w:r>
        <w:tab/>
      </w:r>
      <w:r>
        <w:fldChar w:fldCharType="begin"/>
      </w:r>
      <w:r>
        <w:instrText xml:space="preserve"> PAGEREF _Toc10673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_Toc17504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软件入库登记要求表</w:t>
      </w:r>
      <w:r>
        <w:tab/>
      </w:r>
      <w:r>
        <w:fldChar w:fldCharType="begin"/>
      </w:r>
      <w:r>
        <w:instrText xml:space="preserve"> PAGEREF _Toc17504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_Toc11943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软件存放要求表</w:t>
      </w:r>
      <w:r>
        <w:tab/>
      </w:r>
      <w:r>
        <w:fldChar w:fldCharType="begin"/>
      </w:r>
      <w:r>
        <w:instrText xml:space="preserve"> PAGEREF _Toc11943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_Toc5144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软件出库申请流程表</w:t>
      </w:r>
      <w:r>
        <w:tab/>
      </w:r>
      <w:r>
        <w:fldChar w:fldCharType="begin"/>
      </w:r>
      <w:r>
        <w:instrText xml:space="preserve"> PAGEREF _Toc5144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_Toc4505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软件出库审批表</w:t>
      </w:r>
      <w:r>
        <w:tab/>
      </w:r>
      <w:r>
        <w:fldChar w:fldCharType="begin"/>
      </w:r>
      <w:r>
        <w:instrText xml:space="preserve"> PAGEREF _Toc4505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_Toc28802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软件出库登记要求表</w:t>
      </w:r>
      <w:r>
        <w:tab/>
      </w:r>
      <w:r>
        <w:fldChar w:fldCharType="begin"/>
      </w:r>
      <w:r>
        <w:instrText xml:space="preserve"> PAGEREF _Toc28802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_Toc12189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软件版本命名规范表</w:t>
      </w:r>
      <w:r>
        <w:tab/>
      </w:r>
      <w:r>
        <w:fldChar w:fldCharType="begin"/>
      </w:r>
      <w:r>
        <w:instrText xml:space="preserve"> PAGEREF _Toc12189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_Toc9307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版本更新流程表</w:t>
      </w:r>
      <w:r>
        <w:tab/>
      </w:r>
      <w:r>
        <w:fldChar w:fldCharType="begin"/>
      </w:r>
      <w:r>
        <w:instrText xml:space="preserve"> PAGEREF _Toc9307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_Toc21162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版本回退要求表</w:t>
      </w:r>
      <w:r>
        <w:tab/>
      </w:r>
      <w:r>
        <w:fldChar w:fldCharType="begin"/>
      </w:r>
      <w:r>
        <w:instrText xml:space="preserve"> PAGEREF _Toc21162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_Toc6255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软件授权管理要求表</w:t>
      </w:r>
      <w:r>
        <w:tab/>
      </w:r>
      <w:r>
        <w:fldChar w:fldCharType="begin"/>
      </w:r>
      <w:r>
        <w:instrText xml:space="preserve"> PAGEREF _Toc6255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_Toc29178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软件使用规范表</w:t>
      </w:r>
      <w:r>
        <w:tab/>
      </w:r>
      <w:r>
        <w:fldChar w:fldCharType="begin"/>
      </w:r>
      <w:r>
        <w:instrText xml:space="preserve"> PAGEREF _Toc29178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_Toc1772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软件安装部署要求表</w:t>
      </w:r>
      <w:r>
        <w:tab/>
      </w:r>
      <w:r>
        <w:fldChar w:fldCharType="begin"/>
      </w:r>
      <w:r>
        <w:instrText xml:space="preserve"> PAGEREF _Toc1772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_Toc27489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软件盘点要求表</w:t>
      </w:r>
      <w:r>
        <w:tab/>
      </w:r>
      <w:r>
        <w:fldChar w:fldCharType="begin"/>
      </w:r>
      <w:r>
        <w:instrText xml:space="preserve"> PAGEREF _Toc27489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_Toc8031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软件审计内容表</w:t>
      </w:r>
      <w:r>
        <w:tab/>
      </w:r>
      <w:r>
        <w:fldChar w:fldCharType="begin"/>
      </w:r>
      <w:r>
        <w:instrText xml:space="preserve"> PAGEREF _Toc8031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_Toc26334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软件清理流程表</w:t>
      </w:r>
      <w:r>
        <w:tab/>
      </w:r>
      <w:r>
        <w:fldChar w:fldCharType="begin"/>
      </w:r>
      <w:r>
        <w:instrText xml:space="preserve"> PAGEREF _Toc26334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_Toc9951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软件安全检测要求表</w:t>
      </w:r>
      <w:r>
        <w:tab/>
      </w:r>
      <w:r>
        <w:fldChar w:fldCharType="begin"/>
      </w:r>
      <w:r>
        <w:instrText xml:space="preserve"> PAGEREF _Toc9951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_Toc6256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软件漏洞管理要求表</w:t>
      </w:r>
      <w:r>
        <w:tab/>
      </w:r>
      <w:r>
        <w:fldChar w:fldCharType="begin"/>
      </w:r>
      <w:r>
        <w:instrText xml:space="preserve"> PAGEREF _Toc6256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_Toc26760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病毒防护要求表</w:t>
      </w:r>
      <w:r>
        <w:tab/>
      </w:r>
      <w:r>
        <w:fldChar w:fldCharType="begin"/>
      </w:r>
      <w:r>
        <w:instrText xml:space="preserve"> PAGEREF _Toc26760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_Toc21546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KPI指标表</w:t>
      </w:r>
      <w:r>
        <w:tab/>
      </w:r>
      <w:r>
        <w:fldChar w:fldCharType="begin"/>
      </w:r>
      <w:r>
        <w:instrText xml:space="preserve"> PAGEREF _Toc21546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_Toc2604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输出文件记录表</w:t>
      </w:r>
      <w:r>
        <w:tab/>
      </w:r>
      <w:r>
        <w:fldChar w:fldCharType="begin"/>
      </w:r>
      <w:r>
        <w:instrText xml:space="preserve"> PAGEREF _Toc2604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15379"/>
      <w:r>
        <w:rPr>
          <w:rFonts w:hint="default"/>
          <w:lang w:val="en-US" w:eastAsia="zh-CN"/>
        </w:rPr>
        <w:t>目的</w:t>
      </w:r>
      <w:bookmarkEnd w:id="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华风数据(深圳)有限公司（以下简称“公司”）软件资产的统一管理，确保软件资源的合规性、安全性、可用性和可追溯性，有效控制软件使用风险，提高软件资源利用效率，支撑运维服务能力体系建设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9050"/>
      <w:r>
        <w:rPr>
          <w:rFonts w:hint="default"/>
          <w:lang w:val="en-US" w:eastAsia="zh-CN"/>
        </w:rPr>
        <w:t>适用范围</w:t>
      </w:r>
      <w:bookmarkEnd w:id="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本制度适用于公司所有软件资产的管理，包括但不限于：</w:t>
      </w:r>
    </w:p>
    <w:p>
      <w:pPr>
        <w:pStyle w:val="a4"/>
        <w:bidi w:val="0"/>
        <w:jc w:val="center"/>
        <w:rPr>
          <w:rFonts w:hint="default"/>
          <w:lang w:val="en-US" w:eastAsia="zh-CN"/>
        </w:rPr>
      </w:pPr>
      <w:bookmarkStart w:id="3" w:name="heading_35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" w:name="_Toc1960"/>
      <w:bookmarkStart w:id="5" w:name="_Toc29910"/>
      <w:r>
        <w:rPr>
          <w:rFonts w:hint="eastAsia"/>
          <w:lang w:val="en-US" w:eastAsia="zh-CN"/>
        </w:rPr>
        <w:t xml:space="preserve"> </w:t>
      </w:r>
      <w:bookmarkEnd w:id="3"/>
      <w:bookmarkEnd w:id="4"/>
      <w:r>
        <w:rPr>
          <w:rFonts w:hint="eastAsia"/>
          <w:lang w:val="en-US" w:eastAsia="zh-CN"/>
        </w:rPr>
        <w:t>软件类型表</w:t>
      </w:r>
      <w:bookmarkEnd w:id="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6"/>
        <w:gridCol w:w="3220"/>
        <w:gridCol w:w="3659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65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运维工具软件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用于运维服务的各类工具</w:t>
            </w:r>
          </w:p>
        </w:tc>
        <w:tc>
          <w:tcPr>
            <w:tcW w:w="36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监控软件、工单系统、自动化工具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应用系统软件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公司自研或采购的业务系统</w:t>
            </w:r>
          </w:p>
        </w:tc>
        <w:tc>
          <w:tcPr>
            <w:tcW w:w="36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ERP系统、金蝶云星空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基础支撑软件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支撑系统运行的基础软件</w:t>
            </w:r>
          </w:p>
        </w:tc>
        <w:tc>
          <w:tcPr>
            <w:tcW w:w="36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操作系统、数据库、中间件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办公软件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日常办公使用的软件</w:t>
            </w:r>
          </w:p>
        </w:tc>
        <w:tc>
          <w:tcPr>
            <w:tcW w:w="36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办公套件、设计软件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1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开发测试软件</w:t>
            </w:r>
          </w:p>
        </w:tc>
        <w:tc>
          <w:tcPr>
            <w:tcW w:w="32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研发和测试使用的软件</w:t>
            </w:r>
          </w:p>
        </w:tc>
        <w:tc>
          <w:tcPr>
            <w:tcW w:w="36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开发工具、测试工具、代码库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本制度适用于研发部、运维部、产品产品质量部、综合部及其他涉及软件资产管理的相关部门和人员。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5154"/>
      <w:r>
        <w:rPr>
          <w:rFonts w:hint="default"/>
          <w:lang w:val="en-US" w:eastAsia="zh-CN"/>
        </w:rPr>
        <w:t>术语和定义</w:t>
      </w:r>
      <w:bookmarkEnd w:id="6"/>
    </w:p>
    <w:p>
      <w:pPr>
        <w:pStyle w:val="a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" w:name="_Toc980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软件库管理术语表</w:t>
      </w:r>
      <w:bookmarkEnd w:id="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7"/>
        <w:gridCol w:w="717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4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717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</w:t>
            </w:r>
          </w:p>
        </w:tc>
        <w:tc>
          <w:tcPr>
            <w:tcW w:w="71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集中存储和管理公司所有软件资产（包括安装包、授权文件、技术文档、使用手册等）的统一平台或存储空间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软件资产</w:t>
            </w:r>
          </w:p>
        </w:tc>
        <w:tc>
          <w:tcPr>
            <w:tcW w:w="71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公司拥有或授权使用的各类软件资源，包括商业软件、开源软件、自研软件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软件来源</w:t>
            </w:r>
          </w:p>
        </w:tc>
        <w:tc>
          <w:tcPr>
            <w:tcW w:w="71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软件的获取途径，包括商业采购、开源社区、自主研发、客户提供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软件授权</w:t>
            </w:r>
          </w:p>
        </w:tc>
        <w:tc>
          <w:tcPr>
            <w:tcW w:w="71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软件的使用许可，包括授权文件、序列号、激活码、授权证书等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软件基线</w:t>
            </w:r>
          </w:p>
        </w:tc>
        <w:tc>
          <w:tcPr>
            <w:tcW w:w="71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经过验证和批准的标准软件版本，作为部署和使用的基准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软件生命周期</w:t>
            </w:r>
          </w:p>
        </w:tc>
        <w:tc>
          <w:tcPr>
            <w:tcW w:w="71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软件从采购/开发、入库、使用、维护到退出的全过程</w:t>
            </w:r>
          </w:p>
        </w:tc>
      </w:tr>
    </w:tbl>
    <w:p>
      <w:pPr>
        <w:pStyle w:val="a2"/>
        <w:bidi w:val="0"/>
        <w:jc w:val="center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25414"/>
      <w:r>
        <w:rPr>
          <w:rFonts w:hint="default"/>
          <w:lang w:val="en-US" w:eastAsia="zh-CN"/>
        </w:rPr>
        <w:t>角色和职责</w:t>
      </w:r>
      <w:bookmarkEnd w:id="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11958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软件库管理职责表</w:t>
      </w:r>
      <w:bookmarkEnd w:id="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2"/>
        <w:gridCol w:w="3867"/>
        <w:gridCol w:w="331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4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38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</w:t>
            </w:r>
          </w:p>
        </w:tc>
        <w:tc>
          <w:tcPr>
            <w:tcW w:w="33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软件库负责人</w:t>
            </w:r>
          </w:p>
        </w:tc>
        <w:tc>
          <w:tcPr>
            <w:tcW w:w="3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（1）负责本制度的制订、修订与执行监督；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（2）负责软件库的整体规划和建设；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（3）审批重大软件入库、出库、清理申请；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（4）负责软件预算和采购审批；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（5）定期组织软件资产审计。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</w:t>
            </w:r>
          </w:p>
        </w:tc>
        <w:tc>
          <w:tcPr>
            <w:tcW w:w="3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（1）负责软件库的日常管理和维护；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（2）执行软件入库、出库操作；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（3）负责软件版本管理和基线维护；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（4）定期盘点软件资产，确保账实相符；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（5）负责软件库的安全管理和备份。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  <w:tc>
          <w:tcPr>
            <w:tcW w:w="3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硬件运维工程师、软件运维工程师、研发工程师、服务台专员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（1）按需提出软件使用申请；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（2）按照规范使用软件，不擅自安装未授权软件；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（3）反馈软件使用问题和改进建议；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（4）遵守软件授权使用范围。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软件采购人</w:t>
            </w:r>
          </w:p>
        </w:tc>
        <w:tc>
          <w:tcPr>
            <w:tcW w:w="3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采购专员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（1）执行软件采购流程；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（2）负责供应商沟通和合同管理；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（3）协助软件验收和授权文件获取。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质量监督人</w:t>
            </w:r>
          </w:p>
        </w:tc>
        <w:tc>
          <w:tcPr>
            <w:tcW w:w="38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（1）监督软件管理过程的合规性；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（2）参与软件审计工作；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（3）审核软件入库质量。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0" w:name="_Toc4470"/>
      <w:r>
        <w:rPr>
          <w:rFonts w:hint="default"/>
          <w:lang w:val="en-US" w:eastAsia="zh-CN"/>
        </w:rPr>
        <w:t>软件库架构与分类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2604"/>
      <w:r>
        <w:rPr>
          <w:rFonts w:hint="default"/>
          <w:lang w:val="en-US" w:eastAsia="zh-CN"/>
        </w:rPr>
        <w:t>软件库架构</w:t>
      </w:r>
      <w:bookmarkEnd w:id="1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软件库采用分级存储架构，确保软件资产的有序管理：</w:t>
      </w:r>
    </w:p>
    <w:p>
      <w:pPr>
        <w:pStyle w:val="a4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581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软件库架构表</w:t>
      </w:r>
      <w:bookmarkEnd w:id="1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31"/>
        <w:gridCol w:w="1003"/>
        <w:gridCol w:w="3352"/>
        <w:gridCol w:w="353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3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层级</w:t>
            </w:r>
          </w:p>
        </w:tc>
        <w:tc>
          <w:tcPr>
            <w:tcW w:w="10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335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53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存放内容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一级</w: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正式库</w:t>
            </w:r>
          </w:p>
        </w:tc>
        <w:tc>
          <w:tcPr>
            <w:tcW w:w="33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经过验证、批准可正式使用的软件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生产环境使用软件、标准基线版本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3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二级</w: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测试库</w:t>
            </w:r>
          </w:p>
        </w:tc>
        <w:tc>
          <w:tcPr>
            <w:tcW w:w="33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待验证、试用阶段的软件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新采购软件、新版本软件、自研测试版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三级</w: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归档库</w:t>
            </w:r>
          </w:p>
        </w:tc>
        <w:tc>
          <w:tcPr>
            <w:tcW w:w="33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历史版本、已停用但需保留的软件</w:t>
            </w:r>
          </w:p>
        </w:tc>
        <w:tc>
          <w:tcPr>
            <w:tcW w:w="35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旧版本软件、已退市软件、历史备份</w:t>
            </w:r>
          </w:p>
        </w:tc>
      </w:tr>
    </w:tbl>
    <w:p>
      <w:pPr>
        <w:pStyle w:val="a4"/>
        <w:bidi w:val="0"/>
        <w:jc w:val="center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6997"/>
      <w:r>
        <w:rPr>
          <w:rFonts w:hint="default"/>
          <w:lang w:val="en-US" w:eastAsia="zh-CN"/>
        </w:rPr>
        <w:t>软件分类标准</w:t>
      </w:r>
      <w:bookmarkEnd w:id="1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4" w:name="_Toc26466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软件分类标准表</w:t>
      </w:r>
      <w:bookmarkEnd w:id="14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8"/>
        <w:gridCol w:w="1377"/>
        <w:gridCol w:w="3175"/>
        <w:gridCol w:w="257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一级分类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二级分类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257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用于系统、网络、应用监控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Zabbix、Prometheus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用于运维流程管理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工单系统、CMDB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自动化类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用于自动化运维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Ansible、Jenkins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诊断类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用于故障诊断和分析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抓包工具、日志分析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应用系统类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业务系统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支撑客户业务的系统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ERP、金蝶云星空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内部系统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公司内部管理系统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OA、财务系统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基础支撑类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操作系统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服务器和终端操作系统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Windows Server、Linux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数据存储和管理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MySQL、SQL Server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中间件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应用运行支撑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Tomcat、Nginx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研发工具类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代码编写和调试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IDEA、VS Code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功能、性能、安全测试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JMeter、Postman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版本管理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代码和文档版本控制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Git、SVN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办公软件类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文档处理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办公文档处理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WPS、Office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沟通协作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即时通讯、会议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企业微信、钉钉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68" w:type="dxa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设计软件</w:t>
            </w:r>
          </w:p>
        </w:tc>
        <w:tc>
          <w:tcPr>
            <w:tcW w:w="31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图形图像处理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Photoshop、CAD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26492"/>
      <w:r>
        <w:rPr>
          <w:rFonts w:hint="default"/>
          <w:lang w:val="en-US" w:eastAsia="zh-CN"/>
        </w:rPr>
        <w:t>软件分级管理</w:t>
      </w:r>
      <w:bookmarkEnd w:id="1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6" w:name="_Toc1082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软件分级管理表</w:t>
      </w:r>
      <w:bookmarkEnd w:id="1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6"/>
        <w:gridCol w:w="2340"/>
        <w:gridCol w:w="3560"/>
        <w:gridCol w:w="133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28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软件级别</w:t>
            </w:r>
          </w:p>
        </w:tc>
        <w:tc>
          <w:tcPr>
            <w:tcW w:w="23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  <w:tc>
          <w:tcPr>
            <w:tcW w:w="35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管理要求</w:t>
            </w:r>
          </w:p>
        </w:tc>
        <w:tc>
          <w:tcPr>
            <w:tcW w:w="133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审批权限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8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A级（核心）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影响核心业务运行的软件</w:t>
            </w:r>
          </w:p>
        </w:tc>
        <w:tc>
          <w:tcPr>
            <w:tcW w:w="35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严格版本控制，双备份，变更需变更管理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8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B级（重要）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影响重要业务运行的软件</w:t>
            </w:r>
          </w:p>
        </w:tc>
        <w:tc>
          <w:tcPr>
            <w:tcW w:w="35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标准版本控制，定期备份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8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C级（一般）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辅助性工具软件</w:t>
            </w:r>
          </w:p>
        </w:tc>
        <w:tc>
          <w:tcPr>
            <w:tcW w:w="35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规范安装，按需备份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运维工程师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28577"/>
      <w:r>
        <w:rPr>
          <w:rFonts w:hint="default"/>
          <w:lang w:val="en-US" w:eastAsia="zh-CN"/>
        </w:rPr>
        <w:t>软件入库管理</w:t>
      </w:r>
      <w:bookmarkEnd w:id="17"/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1671"/>
      <w:r>
        <w:rPr>
          <w:rFonts w:hint="default"/>
          <w:lang w:val="en-US" w:eastAsia="zh-CN"/>
        </w:rPr>
        <w:t>入库申请</w:t>
      </w:r>
      <w:bookmarkEnd w:id="1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9" w:name="_Toc18930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软件入库申请流程表</w:t>
      </w:r>
      <w:bookmarkEnd w:id="19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5"/>
        <w:gridCol w:w="3712"/>
        <w:gridCol w:w="2235"/>
        <w:gridCol w:w="195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195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软件使用人或采购人提出入库申请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软件使用人/采购专员</w:t>
            </w:r>
          </w:p>
        </w:tc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《软件入库申请表》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9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37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准备入库材料（安装包、授权、文档）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软件使用人/采购专员</w:t>
            </w:r>
          </w:p>
        </w:tc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入库材料包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0" w:name="_Toc2467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入库申请材料清单</w:t>
      </w:r>
      <w:bookmarkEnd w:id="2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1"/>
        <w:gridCol w:w="5357"/>
        <w:gridCol w:w="156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材料类型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</w:t>
            </w:r>
          </w:p>
        </w:tc>
        <w:tc>
          <w:tcPr>
            <w:tcW w:w="156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软件安装包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完整、未损坏的安装文件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授权文件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授权证书、序列号、激活码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技术文档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安装手册、配置指南、使用说明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测试报告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功能测试、兼容性测试报告（A/B级软件）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来源说明</w:t>
            </w:r>
          </w:p>
        </w:tc>
        <w:tc>
          <w:tcPr>
            <w:tcW w:w="53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采购合同、开源协议、开发说明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申请提交人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1" w:name="_Toc23544"/>
      <w:r>
        <w:rPr>
          <w:rFonts w:hint="default"/>
          <w:lang w:val="en-US" w:eastAsia="zh-CN"/>
        </w:rPr>
        <w:t>入库审核</w:t>
      </w:r>
      <w:bookmarkEnd w:id="2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2" w:name="_Toc1067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软件入库审核流程表</w:t>
      </w:r>
      <w:bookmarkEnd w:id="22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0"/>
        <w:gridCol w:w="3316"/>
        <w:gridCol w:w="2962"/>
        <w:gridCol w:w="154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154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软件库管理员初审材料完整性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初审意见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质量专员审核软件质量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质量审核意见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按软件级别报批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运维部经理/研发部经理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审批记录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审批通过后准备入库</w:t>
            </w:r>
          </w:p>
        </w:tc>
        <w:tc>
          <w:tcPr>
            <w:tcW w:w="29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入库准备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3" w:name="_Toc5560"/>
      <w:r>
        <w:rPr>
          <w:rFonts w:hint="default"/>
          <w:lang w:val="en-US" w:eastAsia="zh-CN"/>
        </w:rPr>
        <w:t>入库登记</w:t>
      </w:r>
      <w:bookmarkEnd w:id="23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4" w:name="_Toc1750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软件入库登记要求表</w:t>
      </w:r>
      <w:bookmarkEnd w:id="24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9"/>
        <w:gridCol w:w="4903"/>
        <w:gridCol w:w="164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登记项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164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必填项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软件名称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软件的标准名称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软件版本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主版本号.次版本号.修订号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软件来源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商业采购/开源/自研/客户提供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授权类型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永久授权/订阅授权/开源协议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授权数量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可使用的用户数或设备数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授权有效期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授权开始和结束日期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入库日期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入库操作日期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存放位置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正式库/测试库/归档库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软件分类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按软件分类标准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软件级别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A/B/C级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执行入库操作人员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软件描述</w:t>
            </w:r>
          </w:p>
        </w:tc>
        <w:tc>
          <w:tcPr>
            <w:tcW w:w="49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功能说明、用途说明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✓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5" w:name="_Toc24761"/>
      <w:r>
        <w:rPr>
          <w:rFonts w:hint="default"/>
          <w:lang w:val="en-US" w:eastAsia="zh-CN"/>
        </w:rPr>
        <w:t>软件存放要求</w:t>
      </w:r>
      <w:bookmarkEnd w:id="2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26" w:name="_Toc1194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软件存放要求表</w:t>
      </w:r>
      <w:bookmarkEnd w:id="2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2"/>
        <w:gridCol w:w="714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714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目录结构</w:t>
            </w:r>
          </w:p>
        </w:tc>
        <w:tc>
          <w:tcPr>
            <w:tcW w:w="71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按软件分类建立目录结构，一级目录为软件分类，二级目录为软件名称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命名规范</w:t>
            </w:r>
          </w:p>
        </w:tc>
        <w:tc>
          <w:tcPr>
            <w:tcW w:w="71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文件夹命名：软件名称_主版本号.次版本号，如“Zabbix_6.0”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文件完整性</w:t>
            </w:r>
          </w:p>
        </w:tc>
        <w:tc>
          <w:tcPr>
            <w:tcW w:w="71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安装包、授权文件、文档应放在同一目录下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版本标识</w:t>
            </w:r>
          </w:p>
        </w:tc>
        <w:tc>
          <w:tcPr>
            <w:tcW w:w="71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清晰标识最新版本和历史版本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安全要求</w:t>
            </w:r>
          </w:p>
        </w:tc>
        <w:tc>
          <w:tcPr>
            <w:tcW w:w="71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敏感软件（如授权文件）需加密存储，限制访问权限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7" w:name="_Toc548"/>
      <w:r>
        <w:rPr>
          <w:rFonts w:hint="default"/>
          <w:lang w:val="en-US" w:eastAsia="zh-CN"/>
        </w:rPr>
        <w:t>软件出库管理</w:t>
      </w:r>
      <w:bookmarkEnd w:id="27"/>
    </w:p>
    <w:p>
      <w:pPr>
        <w:pStyle w:val="2"/>
        <w:bidi w:val="0"/>
        <w:rPr>
          <w:rFonts w:hint="default"/>
          <w:lang w:val="en-US" w:eastAsia="zh-CN"/>
        </w:rPr>
      </w:pPr>
      <w:bookmarkStart w:id="28" w:name="_Toc5389"/>
      <w:r>
        <w:rPr>
          <w:rFonts w:hint="default"/>
          <w:lang w:val="en-US" w:eastAsia="zh-CN"/>
        </w:rPr>
        <w:t>出库申请</w:t>
      </w:r>
      <w:bookmarkEnd w:id="2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9" w:name="_Toc514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软件出库申请流程表</w:t>
      </w:r>
      <w:bookmarkEnd w:id="29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0"/>
        <w:gridCol w:w="3341"/>
        <w:gridCol w:w="1813"/>
        <w:gridCol w:w="256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256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软件使用人提出出库申请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《软件出库申请表》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说明使用场景和用途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使用说明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运维部经理审核</w:t>
            </w:r>
          </w:p>
        </w:tc>
        <w:tc>
          <w:tcPr>
            <w:tcW w:w="18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审核意见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0" w:name="_Toc15239"/>
      <w:r>
        <w:rPr>
          <w:rFonts w:hint="default"/>
          <w:lang w:val="en-US" w:eastAsia="zh-CN"/>
        </w:rPr>
        <w:t>出库审批</w:t>
      </w:r>
      <w:bookmarkEnd w:id="3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1" w:name="_Toc450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软件出库审批表</w:t>
      </w:r>
      <w:bookmarkEnd w:id="31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1"/>
        <w:gridCol w:w="3280"/>
        <w:gridCol w:w="247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软件级别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审批权限</w:t>
            </w:r>
          </w:p>
        </w:tc>
        <w:tc>
          <w:tcPr>
            <w:tcW w:w="247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审批时限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A级（核心）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247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1个工作日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B级（重要）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247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4小时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7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C级（一般）</w:t>
            </w:r>
          </w:p>
        </w:tc>
        <w:tc>
          <w:tcPr>
            <w:tcW w:w="32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</w:t>
            </w:r>
          </w:p>
        </w:tc>
        <w:tc>
          <w:tcPr>
            <w:tcW w:w="24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2小时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2" w:name="_Toc7276"/>
      <w:r>
        <w:rPr>
          <w:rFonts w:hint="default"/>
          <w:lang w:val="en-US" w:eastAsia="zh-CN"/>
        </w:rPr>
        <w:t>出库登记</w:t>
      </w:r>
      <w:bookmarkEnd w:id="3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3" w:name="_Toc2880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软件出库登记要求表</w:t>
      </w:r>
      <w:bookmarkEnd w:id="3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1"/>
        <w:gridCol w:w="645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登记项</w:t>
            </w:r>
          </w:p>
        </w:tc>
        <w:tc>
          <w:tcPr>
            <w:tcW w:w="645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出库日期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出库操作日期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出库人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执行出库操作人员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领用人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出库原因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安装部署、测试验证、备份恢复等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使用期限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预计归还时间（如需归还）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出库状态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正常出库/临时借用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34" w:name="_Toc26351"/>
      <w:r>
        <w:rPr>
          <w:rFonts w:hint="default"/>
          <w:lang w:val="en-US" w:eastAsia="zh-CN"/>
        </w:rPr>
        <w:t>软件版本管理</w:t>
      </w:r>
      <w:bookmarkEnd w:id="34"/>
    </w:p>
    <w:p>
      <w:pPr>
        <w:pStyle w:val="2"/>
        <w:bidi w:val="0"/>
        <w:rPr>
          <w:rFonts w:hint="default"/>
          <w:lang w:val="en-US" w:eastAsia="zh-CN"/>
        </w:rPr>
      </w:pPr>
      <w:bookmarkStart w:id="35" w:name="_Toc16706"/>
      <w:r>
        <w:rPr>
          <w:rFonts w:hint="default"/>
          <w:lang w:val="en-US" w:eastAsia="zh-CN"/>
        </w:rPr>
        <w:t>版本命名规范</w:t>
      </w:r>
      <w:bookmarkEnd w:id="3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1218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软件版本命名规范表</w:t>
      </w:r>
      <w:bookmarkEnd w:id="3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1"/>
        <w:gridCol w:w="1883"/>
        <w:gridCol w:w="3561"/>
        <w:gridCol w:w="1720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命名格式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172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正式版本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主版本号.次版本号.修订号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测试版本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X.Y.Z-beta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测试版本标识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6.2.1-beta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开发版本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X.Y.Z-dev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开发版本标识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6.2.1-dev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紧急修复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X.Y.Z-hotfix</w:t>
            </w:r>
          </w:p>
        </w:tc>
        <w:tc>
          <w:tcPr>
            <w:tcW w:w="35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热修复标识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6.2.1-hotfix1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7" w:name="_Toc16486"/>
      <w:r>
        <w:rPr>
          <w:rFonts w:hint="default"/>
          <w:lang w:val="en-US" w:eastAsia="zh-CN"/>
        </w:rPr>
        <w:t>版本更新流程</w:t>
      </w:r>
      <w:bookmarkEnd w:id="3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8" w:name="_Toc9307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版本更新流程表</w:t>
      </w:r>
      <w:bookmarkEnd w:id="3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3999"/>
        <w:gridCol w:w="2487"/>
        <w:gridCol w:w="140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活动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140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软件使用人或研发人员提出版本更新需求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软件使用人/研发工程师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更新需求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软件库管理员评估更新影响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影响评估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新版本软件入库测试库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测试版本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质量专员组织测试验证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专员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测试报告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按变更管理流程执行生产部署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变更记录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39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正式版本更新至正式库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版本更新记录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9" w:name="_Toc9616"/>
      <w:r>
        <w:rPr>
          <w:rFonts w:hint="default"/>
          <w:lang w:val="en-US" w:eastAsia="zh-CN"/>
        </w:rPr>
        <w:t>版本回退管理</w:t>
      </w:r>
      <w:bookmarkEnd w:id="3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40" w:name="_Toc2116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版本回退要求表</w:t>
      </w:r>
      <w:bookmarkEnd w:id="4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39"/>
        <w:gridCol w:w="3256"/>
        <w:gridCol w:w="2000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触发条件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回退流程</w:t>
            </w:r>
          </w:p>
        </w:tc>
        <w:tc>
          <w:tcPr>
            <w:tcW w:w="200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新版本部署后出现严重问题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立即回退至上一稳定版本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测试验证未通过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终止更新，保留原版本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23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授权问题导致无法使用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回退至有效授权版本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41" w:name="_Toc26501"/>
      <w:r>
        <w:rPr>
          <w:rFonts w:hint="default"/>
          <w:lang w:val="en-US" w:eastAsia="zh-CN"/>
        </w:rPr>
        <w:t>软件使用管理</w:t>
      </w:r>
      <w:bookmarkEnd w:id="41"/>
    </w:p>
    <w:p>
      <w:pPr>
        <w:pStyle w:val="2"/>
        <w:bidi w:val="0"/>
        <w:rPr>
          <w:rFonts w:hint="default"/>
          <w:lang w:val="en-US" w:eastAsia="zh-CN"/>
        </w:rPr>
      </w:pPr>
      <w:bookmarkStart w:id="42" w:name="_Toc16830"/>
      <w:r>
        <w:rPr>
          <w:rFonts w:hint="default"/>
          <w:lang w:val="en-US" w:eastAsia="zh-CN"/>
        </w:rPr>
        <w:t>授权管理</w:t>
      </w:r>
      <w:bookmarkEnd w:id="4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3" w:name="_Toc625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软件授权管理要求表</w:t>
      </w:r>
      <w:bookmarkEnd w:id="4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7"/>
        <w:gridCol w:w="6708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670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授权登记</w:t>
            </w:r>
          </w:p>
        </w:tc>
        <w:tc>
          <w:tcPr>
            <w:tcW w:w="67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所有商业软件授权必须在软件库中登记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授权使用</w:t>
            </w:r>
          </w:p>
        </w:tc>
        <w:tc>
          <w:tcPr>
            <w:tcW w:w="67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按照授权数量和使用范围使用，不得超限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授权续期</w:t>
            </w:r>
          </w:p>
        </w:tc>
        <w:tc>
          <w:tcPr>
            <w:tcW w:w="67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授权到期前30天提醒，及时办理续期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授权回收</w:t>
            </w:r>
          </w:p>
        </w:tc>
        <w:tc>
          <w:tcPr>
            <w:tcW w:w="67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人员离职或软件停用时及时回收授权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8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授权审计</w:t>
            </w:r>
          </w:p>
        </w:tc>
        <w:tc>
          <w:tcPr>
            <w:tcW w:w="67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每季度审计授权使用情况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4" w:name="_Toc13689"/>
      <w:r>
        <w:rPr>
          <w:rFonts w:hint="default"/>
          <w:lang w:val="en-US" w:eastAsia="zh-CN"/>
        </w:rPr>
        <w:t>使用规范</w:t>
      </w:r>
      <w:bookmarkEnd w:id="4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5" w:name="_Toc29178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软件使用规范表</w:t>
      </w:r>
      <w:bookmarkEnd w:id="4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0"/>
        <w:gridCol w:w="690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规范项</w:t>
            </w:r>
          </w:p>
        </w:tc>
        <w:tc>
          <w:tcPr>
            <w:tcW w:w="69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安装要求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只安装从软件库获取的软件，禁止私自下载安装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使用范围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在授权范围内使用，不得超出授权限制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版本控制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尽量使用软件库中的标准版本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问题反馈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使用中发现问题时及时反馈软件库管理员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卸载要求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软件停用时及时卸载，释放授权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6" w:name="_Toc27398"/>
      <w:r>
        <w:rPr>
          <w:rFonts w:hint="default"/>
          <w:lang w:val="en-US" w:eastAsia="zh-CN"/>
        </w:rPr>
        <w:t>安装与部署</w:t>
      </w:r>
      <w:bookmarkEnd w:id="4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47" w:name="_Toc177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软件安装部署要求表</w:t>
      </w:r>
      <w:bookmarkEnd w:id="4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3"/>
        <w:gridCol w:w="4855"/>
        <w:gridCol w:w="282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84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485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</w:t>
            </w:r>
          </w:p>
        </w:tc>
        <w:tc>
          <w:tcPr>
            <w:tcW w:w="282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8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48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从软件库获取标准安装包和授权文件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8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48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在测试环境验证安装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8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48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按变更管理流程部署到生产环境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84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4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更新配置管理数据库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硬件/软件运维工程师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8" w:name="_Toc4174"/>
      <w:r>
        <w:rPr>
          <w:rFonts w:hint="default"/>
          <w:lang w:val="en-US" w:eastAsia="zh-CN"/>
        </w:rPr>
        <w:t>访问策略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为确保软件库的安全性和可追溯性，对软件库的访问实行分级授权管理。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访问权限分级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访问权限分为四个级别：软件库负责人（研发部经理）拥有全部权限，可进行软件入库审批、出库审批、清理审批、审计查看及权限分配；软件库管理员（技术支持工程师）拥有读写权限，可执行软件入库、出库、更新、删除及备份恢复操作；软件使用人（运维工程师、研发工程师、服务台专员等）拥有只读权限，可查看软件列表、下载已授权软件及提交使用申请；质量监督人（质量专员）拥有审计权限，可查看软件库全部内容但不可修改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访问控制要求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控制遵循以下要求：每个用户使用独立账号登录软件库，禁止使用共享账号；访问软件库需通过公司统一身份认证系统验证；按照最小权限原则，用户仅授予完成工作所需的最小权限；所有访问操作（登录、下载、修改、删除）均需记录日志，访问日志至少保留180天以备审计；每季度对账号权限进行一次审计，及时清理过期账号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访问申请流程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因工作需要申请软件库访问权限时，由申请人向部门负责人提出申请，说明工作职责和所需权限范围。部门负责人审核申请必要性后，提交软件库负责人（研发部经理）审批权限级别。审批通过后，软件库管理员负责开通账号和相应权限，并通知申请人访问方式。权限开通后，申请人即可按规定使用软件库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权限变更与回收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变更与回收按以下情形处理：员工岗位变动时，由技术支持工程师在3个工作日内重新评估并调整权限级别；员工离职时，在离职手续办理当日立即回收所有权限；账号超过90天未使用时，由软件库管理员临时冻结权限，用户可申请恢复；发现权限滥用行为时，由研发部经理立即回收权限并组织调查。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访问方式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支持Web端访问、客户端访问和API访问三种方式。Web端访问用于日常查询、浏览和下载，采用HTTPS加密传输；客户端访问用于批量操作和自动化部署，需安装公司统一客户端并支持双因素认证；API访问用于与其他系统集成，需申请API密钥并限制调用频率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软件维护与审计</w:t>
      </w:r>
      <w:bookmarkEnd w:id="48"/>
    </w:p>
    <w:p>
      <w:pPr>
        <w:pStyle w:val="2"/>
        <w:bidi w:val="0"/>
        <w:rPr>
          <w:rFonts w:hint="default"/>
          <w:lang w:val="en-US" w:eastAsia="zh-CN"/>
        </w:rPr>
      </w:pPr>
      <w:bookmarkStart w:id="49" w:name="_Toc9753"/>
      <w:r>
        <w:rPr>
          <w:rFonts w:hint="default"/>
          <w:lang w:val="en-US" w:eastAsia="zh-CN"/>
        </w:rPr>
        <w:t>定期盘点</w:t>
      </w:r>
      <w:bookmarkEnd w:id="4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0" w:name="_Toc2748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软件盘点要求表</w:t>
      </w:r>
      <w:bookmarkEnd w:id="5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0"/>
        <w:gridCol w:w="1868"/>
        <w:gridCol w:w="2394"/>
        <w:gridCol w:w="290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盘点类型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盘点周期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290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月度盘点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每月一次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《软件月度盘点报告》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季度审计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《软件季度审计报告》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年度全盘</w:t>
            </w:r>
          </w:p>
        </w:tc>
        <w:tc>
          <w:tcPr>
            <w:tcW w:w="18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每年一次</w:t>
            </w:r>
          </w:p>
        </w:tc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29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《软件年度盘点报告》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51" w:name="_Toc3456"/>
      <w:r>
        <w:rPr>
          <w:rFonts w:hint="default"/>
          <w:lang w:val="en-US" w:eastAsia="zh-CN"/>
        </w:rPr>
        <w:t>软件审计</w:t>
      </w:r>
      <w:bookmarkEnd w:id="5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2" w:name="_Toc8031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软件审计内容表</w:t>
      </w:r>
      <w:bookmarkEnd w:id="52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7"/>
        <w:gridCol w:w="3885"/>
        <w:gridCol w:w="266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审计项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审计内容</w:t>
            </w:r>
          </w:p>
        </w:tc>
        <w:tc>
          <w:tcPr>
            <w:tcW w:w="266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审计方法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软件资产完整性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软件库与实际使用软件是否一致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比对软件库和实际部署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授权合规性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授权使用是否符合合同要求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授权文件核对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版本一致性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使用版本与基线版本是否一致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版本比对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安全合规性</w:t>
            </w:r>
          </w:p>
        </w:tc>
        <w:tc>
          <w:tcPr>
            <w:tcW w:w="38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是否存在已知漏洞软件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漏洞扫描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53" w:name="_Toc28645"/>
      <w:r>
        <w:rPr>
          <w:rFonts w:hint="default"/>
          <w:lang w:val="en-US" w:eastAsia="zh-CN"/>
        </w:rPr>
        <w:t>软件清理</w:t>
      </w:r>
      <w:bookmarkEnd w:id="5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54" w:name="_Toc2633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软件清理流程表</w:t>
      </w:r>
      <w:bookmarkEnd w:id="54"/>
    </w:p>
    <w:tbl>
      <w:tblPr>
        <w:tblStyle w:val="TableNormal"/>
        <w:tblW w:w="811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3"/>
        <w:gridCol w:w="4443"/>
        <w:gridCol w:w="2122"/>
        <w:gridCol w:w="1177"/>
      </w:tblGrid>
      <w:tr>
        <w:tblPrEx>
          <w:tblW w:w="811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center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识别待清理软件（过期、无用、高危）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17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清理清单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评估清理影响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17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影响评估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审批清理申请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117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审批记录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执行清理操作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17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清理记录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44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更新软件库和CMDB</w:t>
            </w:r>
          </w:p>
        </w:tc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1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更新记录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55" w:name="_Toc1565"/>
      <w:r>
        <w:rPr>
          <w:rFonts w:hint="default"/>
          <w:lang w:val="en-US" w:eastAsia="zh-CN"/>
        </w:rPr>
        <w:t>软件安全管理</w:t>
      </w:r>
      <w:bookmarkEnd w:id="55"/>
    </w:p>
    <w:p>
      <w:pPr>
        <w:pStyle w:val="2"/>
        <w:bidi w:val="0"/>
        <w:rPr>
          <w:rFonts w:hint="default"/>
          <w:lang w:val="en-US" w:eastAsia="zh-CN"/>
        </w:rPr>
      </w:pPr>
      <w:bookmarkStart w:id="56" w:name="_Toc13740"/>
      <w:r>
        <w:rPr>
          <w:rFonts w:hint="default"/>
          <w:lang w:val="en-US" w:eastAsia="zh-CN"/>
        </w:rPr>
        <w:t>安全检测</w:t>
      </w:r>
      <w:bookmarkEnd w:id="5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7" w:name="_Toc9951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软件安全检测要求表</w:t>
      </w:r>
      <w:bookmarkEnd w:id="57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5"/>
        <w:gridCol w:w="1929"/>
        <w:gridCol w:w="3011"/>
        <w:gridCol w:w="2180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检测类型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检测时机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检测内容</w:t>
            </w:r>
          </w:p>
        </w:tc>
        <w:tc>
          <w:tcPr>
            <w:tcW w:w="218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入库检测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病毒扫描、漏洞扫描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更新检测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版本更新前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新版本安全评估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7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定期检测</w:t>
            </w:r>
          </w:p>
        </w:tc>
        <w:tc>
          <w:tcPr>
            <w:tcW w:w="192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  <w:tc>
          <w:tcPr>
            <w:tcW w:w="30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库内软件安全复核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58" w:name="_Toc4358"/>
      <w:r>
        <w:rPr>
          <w:rFonts w:hint="default"/>
          <w:lang w:val="en-US" w:eastAsia="zh-CN"/>
        </w:rPr>
        <w:t>漏洞管理</w:t>
      </w:r>
      <w:bookmarkEnd w:id="5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9" w:name="_Toc6256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软件漏洞管理要求表</w:t>
      </w:r>
      <w:bookmarkEnd w:id="59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8"/>
        <w:gridCol w:w="3841"/>
        <w:gridCol w:w="3516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漏洞级别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  <w:tc>
          <w:tcPr>
            <w:tcW w:w="351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响应要求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高危漏洞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可被远程利用，严重影响系统安全</w:t>
            </w:r>
          </w:p>
        </w:tc>
        <w:tc>
          <w:tcPr>
            <w:tcW w:w="351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24小时内评估，7天内修复或升级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中危漏洞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有一定利用难度，影响范围有限</w:t>
            </w:r>
          </w:p>
        </w:tc>
        <w:tc>
          <w:tcPr>
            <w:tcW w:w="351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7天内评估，30天内修复或升级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低危漏洞</w:t>
            </w:r>
          </w:p>
        </w:tc>
        <w:tc>
          <w:tcPr>
            <w:tcW w:w="38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利用难度大，影响较小</w:t>
            </w:r>
          </w:p>
        </w:tc>
        <w:tc>
          <w:tcPr>
            <w:tcW w:w="35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纳入版本更新计划处理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60" w:name="_Toc16084"/>
      <w:r>
        <w:rPr>
          <w:rFonts w:hint="default"/>
          <w:lang w:val="en-US" w:eastAsia="zh-CN"/>
        </w:rPr>
        <w:t>病毒防护</w:t>
      </w:r>
      <w:bookmarkEnd w:id="6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61" w:name="_Toc26760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病毒防护要求表</w:t>
      </w:r>
      <w:bookmarkEnd w:id="61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1"/>
        <w:gridCol w:w="645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645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入库扫描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所有软件入库前必须经过病毒扫描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定期扫描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软件库每月进行一次全库病毒扫描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实时防护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软件存放环境部署防病毒软件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异常处理</w:t>
            </w:r>
          </w:p>
        </w:tc>
        <w:tc>
          <w:tcPr>
            <w:tcW w:w="64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发现病毒软件立即隔离并上报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62" w:name="_Toc15366"/>
      <w:r>
        <w:rPr>
          <w:rFonts w:hint="default"/>
          <w:lang w:val="en-US" w:eastAsia="zh-CN"/>
        </w:rPr>
        <w:t>关键绩效指标（KPI）</w:t>
      </w:r>
      <w:bookmarkEnd w:id="6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3" w:name="_Toc21546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KPI指标表</w:t>
      </w:r>
      <w:bookmarkEnd w:id="6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1"/>
        <w:gridCol w:w="1190"/>
        <w:gridCol w:w="2585"/>
        <w:gridCol w:w="1424"/>
        <w:gridCol w:w="142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绩效指标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衡量方式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考核频度</w:t>
            </w:r>
          </w:p>
        </w:tc>
        <w:tc>
          <w:tcPr>
            <w:tcW w:w="142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软件入库完整率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bookmarkStart w:id="64" w:name="_GoBack"/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（已登记入库的软件数 / 应登记入库的软件总数）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*100%</w:t>
            </w:r>
            <w:bookmarkEnd w:id="64"/>
          </w:p>
        </w:tc>
        <w:tc>
          <w:tcPr>
            <w:tcW w:w="14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65" w:name="_Toc7692"/>
      <w:r>
        <w:rPr>
          <w:rFonts w:hint="default"/>
          <w:lang w:val="en-US" w:eastAsia="zh-CN"/>
        </w:rPr>
        <w:t>相关文件</w:t>
      </w:r>
      <w:bookmarkEnd w:id="6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《变更管理程序》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《配置管理程序》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《信息安全管理程序》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《备件库管理制度》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《技术研发管理制度》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6" w:name="_Toc25307"/>
      <w:r>
        <w:rPr>
          <w:rFonts w:hint="default"/>
          <w:lang w:val="en-US" w:eastAsia="zh-CN"/>
        </w:rPr>
        <w:t>输出的文件及记录</w:t>
      </w:r>
      <w:bookmarkEnd w:id="6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7" w:name="_Toc2604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输出文件记录表</w:t>
      </w:r>
      <w:bookmarkEnd w:id="67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98"/>
        <w:gridCol w:w="1883"/>
        <w:gridCol w:w="321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321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《软件入库申请表》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软件使用人/采购专员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《软件出库申请表》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软件使用人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《软件月度盘点报告》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《软件季度审计报告》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质量专员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《软件年度盘点报告》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《软件清理记录》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3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《软件授权台账》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1339</Words>
  <Characters>1602</Characters>
  <Application>Microsoft Office Word</Application>
  <DocSecurity>0</DocSecurity>
  <Lines>0</Lines>
  <Paragraphs>0</Paragraphs>
  <ScaleCrop>false</ScaleCrop>
  <Company/>
  <LinksUpToDate>false</LinksUpToDate>
  <CharactersWithSpaces>1864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2026-04-06T20:50:52Z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