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&#65279;<?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 Id="rId4" Type="http://schemas.openxmlformats.org/officeDocument/2006/relationships/custom-properties" Target="docProps/custom.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 Generated by Aspose.Words for .NET 13.3.0.1 -->
  <w:body>
    <w:p>
      <w:pPr>
        <w:pStyle w:val="Heading1"/>
        <w:bidi w:val="0"/>
        <w:rPr>
          <w:rFonts w:hint="eastAsia"/>
          <w:lang w:val="en-US" w:eastAsia="zh-CN"/>
        </w:rPr>
      </w:pPr>
      <w:r>
        <w:rPr>
          <w:rFonts w:hint="eastAsia"/>
          <w:lang w:val="en-US" w:eastAsia="zh-CN"/>
        </w:rPr>
        <w:t>质量管理</w:t>
      </w:r>
    </w:p>
    <w:tbl>
      <w:tblPr>
        <w:tblW w:w="14174" w:type="dxa"/>
        <w:jc w:val="center"/>
        <w:tblBorders>
          <w:top w:val="nil"/>
          <w:left w:val="nil"/>
          <w:bottom w:val="nil"/>
          <w:right w:val="nil"/>
          <w:insideH w:val="nil"/>
          <w:insideV w:val="nil"/>
        </w:tblBorders>
        <w:shd w:val="clear" w:color="auto" w:fill="auto"/>
        <w:tblCellMar>
          <w:top w:w="0" w:type="dxa"/>
          <w:left w:w="108" w:type="dxa"/>
          <w:bottom w:w="0" w:type="dxa"/>
          <w:right w:w="108" w:type="dxa"/>
        </w:tblCellMar>
      </w:tblPr>
      <w:tblGrid>
        <w:gridCol w:w="812"/>
        <w:gridCol w:w="743"/>
        <w:gridCol w:w="2192"/>
        <w:gridCol w:w="2221"/>
        <w:gridCol w:w="2583"/>
        <w:gridCol w:w="1370"/>
        <w:gridCol w:w="4253"/>
      </w:tblGrid>
      <w:tr>
        <w:tblPrEx>
          <w:tblW w:w="14174" w:type="dxa"/>
          <w:jc w:val="center"/>
          <w:tblBorders>
            <w:top w:val="nil"/>
            <w:left w:val="nil"/>
            <w:bottom w:val="nil"/>
            <w:right w:val="nil"/>
            <w:insideH w:val="nil"/>
            <w:insideV w:val="nil"/>
          </w:tblBorders>
          <w:shd w:val="clear" w:color="auto" w:fill="auto"/>
          <w:tblCellMar>
            <w:top w:w="0" w:type="dxa"/>
            <w:left w:w="108" w:type="dxa"/>
            <w:bottom w:w="0" w:type="dxa"/>
            <w:right w:w="108" w:type="dxa"/>
          </w:tblCellMar>
        </w:tblPrEx>
        <w:trPr>
          <w:trHeight w:val="0"/>
          <w:tblHeader/>
          <w:jc w:val="center"/>
        </w:trPr>
        <w:tc>
          <w:tcPr>
            <w:tcW w:w="812" w:type="dxa"/>
            <w:tcBorders>
              <w:top w:val="single" w:sz="12" w:space="0" w:color="000000"/>
              <w:left w:val="single" w:sz="12" w:space="0" w:color="000000"/>
              <w:bottom w:val="nil"/>
              <w:right w:val="nil"/>
            </w:tcBorders>
            <w:shd w:val="clear" w:color="auto" w:fill="C0C0C0"/>
            <w:tcMar>
              <w:top w:w="-1" w:type="dxa"/>
              <w:left w:w="-1" w:type="dxa"/>
              <w:bottom w:w="-1" w:type="dxa"/>
              <w:right w:w="-1" w:type="dxa"/>
            </w:tcMar>
            <w:vAlign w:val="center"/>
          </w:tcPr>
          <w:p>
            <w:pPr>
              <w:keepNext w:val="0"/>
              <w:keepLines w:val="0"/>
              <w:widowControl/>
              <w:suppressLineNumbers w:val="0"/>
              <w:snapToGrid w:val="0"/>
              <w:ind w:left="0" w:right="0" w:firstLine="0" w:leftChars="0" w:rightChars="0" w:firstLineChars="0"/>
              <w:jc w:val="center"/>
              <w:textAlignment w:val="center"/>
              <w:rPr>
                <w:rFonts w:ascii="宋体" w:eastAsia="宋体" w:hAnsi="宋体" w:cs="宋体" w:hint="eastAsia"/>
                <w:b/>
                <w:bCs/>
                <w:i w:val="0"/>
                <w:iCs w:val="0"/>
                <w:color w:val="000000"/>
                <w:sz w:val="20"/>
                <w:szCs w:val="20"/>
                <w:u w:val="none"/>
              </w:rPr>
            </w:pPr>
            <w:r>
              <w:rPr>
                <w:rFonts w:ascii="宋体" w:eastAsia="宋体" w:hAnsi="宋体" w:cs="宋体" w:hint="eastAsia"/>
                <w:b/>
                <w:bCs/>
                <w:i w:val="0"/>
                <w:iCs w:val="0"/>
                <w:color w:val="000000"/>
                <w:kern w:val="0"/>
                <w:sz w:val="20"/>
                <w:szCs w:val="20"/>
                <w:u w:val="none"/>
                <w:bdr w:val="nil"/>
                <w:lang w:val="en-US" w:eastAsia="zh-CN"/>
              </w:rPr>
              <w:t>序号</w:t>
            </w:r>
          </w:p>
        </w:tc>
        <w:tc>
          <w:tcPr>
            <w:tcW w:w="0" w:type="auto"/>
            <w:tcBorders>
              <w:top w:val="single" w:sz="12" w:space="0" w:color="000000"/>
              <w:left w:val="single" w:sz="4" w:space="0" w:color="000000"/>
              <w:bottom w:val="nil"/>
              <w:right w:val="nil"/>
            </w:tcBorders>
            <w:shd w:val="clear" w:color="auto" w:fill="C0C0C0"/>
            <w:tcMar>
              <w:top w:w="-1" w:type="dxa"/>
              <w:left w:w="-1" w:type="dxa"/>
              <w:bottom w:w="-1" w:type="dxa"/>
              <w:right w:w="-1" w:type="dxa"/>
            </w:tcMar>
            <w:vAlign w:val="center"/>
          </w:tcPr>
          <w:p>
            <w:pPr>
              <w:keepNext w:val="0"/>
              <w:keepLines w:val="0"/>
              <w:widowControl/>
              <w:suppressLineNumbers w:val="0"/>
              <w:snapToGrid w:val="0"/>
              <w:ind w:left="0" w:right="0" w:firstLine="0" w:leftChars="0" w:rightChars="0" w:firstLineChars="0"/>
              <w:jc w:val="center"/>
              <w:textAlignment w:val="center"/>
              <w:rPr>
                <w:rFonts w:ascii="宋体" w:eastAsia="宋体" w:hAnsi="宋体" w:cs="宋体" w:hint="eastAsia"/>
                <w:b/>
                <w:bCs/>
                <w:i w:val="0"/>
                <w:iCs w:val="0"/>
                <w:color w:val="000000"/>
                <w:sz w:val="20"/>
                <w:szCs w:val="20"/>
                <w:u w:val="none"/>
              </w:rPr>
            </w:pPr>
            <w:r>
              <w:rPr>
                <w:rFonts w:ascii="宋体" w:eastAsia="宋体" w:hAnsi="宋体" w:cs="宋体" w:hint="eastAsia"/>
                <w:b/>
                <w:bCs/>
                <w:i w:val="0"/>
                <w:iCs w:val="0"/>
                <w:color w:val="000000"/>
                <w:kern w:val="0"/>
                <w:sz w:val="20"/>
                <w:szCs w:val="20"/>
                <w:u w:val="none"/>
                <w:bdr w:val="nil"/>
                <w:lang w:val="en-US" w:eastAsia="zh-CN"/>
              </w:rPr>
              <w:t>能力域</w:t>
            </w:r>
          </w:p>
        </w:tc>
        <w:tc>
          <w:tcPr>
            <w:tcW w:w="2192" w:type="dxa"/>
            <w:tcBorders>
              <w:top w:val="single" w:sz="12" w:space="0" w:color="000000"/>
              <w:left w:val="single" w:sz="4" w:space="0" w:color="000000"/>
              <w:bottom w:val="nil"/>
              <w:right w:val="nil"/>
            </w:tcBorders>
            <w:shd w:val="clear" w:color="auto" w:fill="C0C0C0"/>
            <w:tcMar>
              <w:top w:w="-1" w:type="dxa"/>
              <w:left w:w="-1" w:type="dxa"/>
              <w:bottom w:w="-1" w:type="dxa"/>
              <w:right w:w="-1" w:type="dxa"/>
            </w:tcMar>
            <w:vAlign w:val="center"/>
          </w:tcPr>
          <w:p>
            <w:pPr>
              <w:keepNext w:val="0"/>
              <w:keepLines w:val="0"/>
              <w:widowControl/>
              <w:suppressLineNumbers w:val="0"/>
              <w:snapToGrid w:val="0"/>
              <w:ind w:left="0" w:right="0" w:firstLine="0" w:leftChars="0" w:rightChars="0" w:firstLineChars="0"/>
              <w:jc w:val="center"/>
              <w:textAlignment w:val="center"/>
              <w:rPr>
                <w:rFonts w:ascii="宋体" w:eastAsia="宋体" w:hAnsi="宋体" w:cs="宋体" w:hint="eastAsia"/>
                <w:b/>
                <w:bCs/>
                <w:i w:val="0"/>
                <w:iCs w:val="0"/>
                <w:color w:val="000000"/>
                <w:sz w:val="20"/>
                <w:szCs w:val="20"/>
                <w:u w:val="none"/>
              </w:rPr>
            </w:pPr>
            <w:r>
              <w:rPr>
                <w:rFonts w:ascii="宋体" w:eastAsia="宋体" w:hAnsi="宋体" w:cs="宋体" w:hint="eastAsia"/>
                <w:b/>
                <w:bCs/>
                <w:i w:val="0"/>
                <w:iCs w:val="0"/>
                <w:color w:val="000000"/>
                <w:kern w:val="0"/>
                <w:sz w:val="20"/>
                <w:szCs w:val="20"/>
                <w:u w:val="none"/>
                <w:bdr w:val="nil"/>
                <w:lang w:val="en-US" w:eastAsia="zh-CN"/>
              </w:rPr>
              <w:t>能力项/标准要求</w:t>
            </w:r>
          </w:p>
        </w:tc>
        <w:tc>
          <w:tcPr>
            <w:tcW w:w="2221" w:type="dxa"/>
            <w:tcBorders>
              <w:top w:val="single" w:sz="12" w:space="0" w:color="000000"/>
              <w:left w:val="single" w:sz="4" w:space="0" w:color="000000"/>
              <w:bottom w:val="nil"/>
              <w:right w:val="nil"/>
            </w:tcBorders>
            <w:shd w:val="clear" w:color="auto" w:fill="C0C0C0"/>
            <w:tcMar>
              <w:top w:w="-1" w:type="dxa"/>
              <w:left w:w="-1" w:type="dxa"/>
              <w:bottom w:w="-1" w:type="dxa"/>
              <w:right w:w="-1" w:type="dxa"/>
            </w:tcMar>
            <w:vAlign w:val="center"/>
          </w:tcPr>
          <w:p>
            <w:pPr>
              <w:keepNext w:val="0"/>
              <w:keepLines w:val="0"/>
              <w:widowControl/>
              <w:suppressLineNumbers w:val="0"/>
              <w:snapToGrid w:val="0"/>
              <w:ind w:left="0" w:right="0" w:firstLine="0" w:leftChars="0" w:rightChars="0" w:firstLineChars="0"/>
              <w:jc w:val="center"/>
              <w:textAlignment w:val="center"/>
              <w:rPr>
                <w:rFonts w:ascii="宋体" w:eastAsia="宋体" w:hAnsi="宋体" w:cs="宋体" w:hint="eastAsia"/>
                <w:b/>
                <w:bCs/>
                <w:i w:val="0"/>
                <w:iCs w:val="0"/>
                <w:color w:val="000000"/>
                <w:sz w:val="20"/>
                <w:szCs w:val="20"/>
                <w:u w:val="none"/>
              </w:rPr>
            </w:pPr>
            <w:r>
              <w:rPr>
                <w:rFonts w:ascii="宋体" w:eastAsia="宋体" w:hAnsi="宋体" w:cs="宋体" w:hint="eastAsia"/>
                <w:b/>
                <w:bCs/>
                <w:i w:val="0"/>
                <w:iCs w:val="0"/>
                <w:color w:val="000000"/>
                <w:kern w:val="0"/>
                <w:sz w:val="20"/>
                <w:szCs w:val="20"/>
                <w:u w:val="none"/>
                <w:bdr w:val="nil"/>
                <w:lang w:val="en-US" w:eastAsia="zh-CN"/>
              </w:rPr>
              <w:t>评估要点</w:t>
            </w:r>
          </w:p>
        </w:tc>
        <w:tc>
          <w:tcPr>
            <w:tcW w:w="2583" w:type="dxa"/>
            <w:tcBorders>
              <w:top w:val="single" w:sz="12" w:space="0" w:color="000000"/>
              <w:left w:val="single" w:sz="4" w:space="0" w:color="000000"/>
              <w:bottom w:val="nil"/>
              <w:right w:val="nil"/>
            </w:tcBorders>
            <w:shd w:val="clear" w:color="auto" w:fill="C0C0C0"/>
            <w:tcMar>
              <w:top w:w="-1" w:type="dxa"/>
              <w:left w:w="-1" w:type="dxa"/>
              <w:bottom w:w="-1" w:type="dxa"/>
              <w:right w:w="-1" w:type="dxa"/>
            </w:tcMar>
            <w:vAlign w:val="center"/>
          </w:tcPr>
          <w:p>
            <w:pPr>
              <w:keepNext w:val="0"/>
              <w:keepLines w:val="0"/>
              <w:widowControl/>
              <w:suppressLineNumbers w:val="0"/>
              <w:snapToGrid w:val="0"/>
              <w:ind w:left="0" w:right="0" w:firstLine="0" w:leftChars="0" w:rightChars="0" w:firstLineChars="0"/>
              <w:jc w:val="center"/>
              <w:textAlignment w:val="center"/>
              <w:rPr>
                <w:rFonts w:ascii="宋体" w:eastAsia="宋体" w:hAnsi="宋体" w:cs="宋体" w:hint="eastAsia"/>
                <w:b/>
                <w:bCs/>
                <w:i w:val="0"/>
                <w:iCs w:val="0"/>
                <w:color w:val="000000"/>
                <w:sz w:val="20"/>
                <w:szCs w:val="20"/>
                <w:u w:val="none"/>
              </w:rPr>
            </w:pPr>
            <w:r>
              <w:rPr>
                <w:rFonts w:ascii="宋体" w:eastAsia="宋体" w:hAnsi="宋体" w:cs="宋体" w:hint="eastAsia"/>
                <w:b/>
                <w:bCs/>
                <w:i w:val="0"/>
                <w:iCs w:val="0"/>
                <w:color w:val="000000"/>
                <w:kern w:val="0"/>
                <w:sz w:val="20"/>
                <w:szCs w:val="20"/>
                <w:u w:val="none"/>
                <w:bdr w:val="nil"/>
                <w:lang w:val="en-US" w:eastAsia="zh-CN"/>
              </w:rPr>
              <w:t>检查的文件或记录</w:t>
            </w:r>
          </w:p>
        </w:tc>
        <w:tc>
          <w:tcPr>
            <w:tcW w:w="0" w:type="auto"/>
            <w:tcBorders>
              <w:top w:val="single" w:sz="12" w:space="0" w:color="000000"/>
              <w:left w:val="single" w:sz="4" w:space="0" w:color="000000"/>
              <w:bottom w:val="nil"/>
              <w:right w:val="nil"/>
            </w:tcBorders>
            <w:shd w:val="clear" w:color="auto" w:fill="C0C0C0"/>
            <w:tcMar>
              <w:top w:w="-1" w:type="dxa"/>
              <w:left w:w="-1" w:type="dxa"/>
              <w:bottom w:w="-1" w:type="dxa"/>
              <w:right w:w="-1" w:type="dxa"/>
            </w:tcMar>
            <w:vAlign w:val="center"/>
          </w:tcPr>
          <w:p>
            <w:pPr>
              <w:keepNext w:val="0"/>
              <w:keepLines w:val="0"/>
              <w:widowControl/>
              <w:suppressLineNumbers w:val="0"/>
              <w:snapToGrid w:val="0"/>
              <w:ind w:left="0" w:right="0" w:firstLine="0" w:leftChars="0" w:rightChars="0" w:firstLineChars="0"/>
              <w:jc w:val="center"/>
              <w:textAlignment w:val="center"/>
              <w:rPr>
                <w:rFonts w:ascii="宋体" w:eastAsia="宋体" w:hAnsi="宋体" w:cs="宋体" w:hint="eastAsia"/>
                <w:b/>
                <w:bCs/>
                <w:i w:val="0"/>
                <w:iCs w:val="0"/>
                <w:color w:val="000000"/>
                <w:sz w:val="20"/>
                <w:szCs w:val="20"/>
                <w:u w:val="none"/>
              </w:rPr>
            </w:pPr>
            <w:r>
              <w:rPr>
                <w:rFonts w:ascii="宋体" w:eastAsia="宋体" w:hAnsi="宋体" w:cs="宋体" w:hint="eastAsia"/>
                <w:b/>
                <w:bCs/>
                <w:i w:val="0"/>
                <w:iCs w:val="0"/>
                <w:color w:val="000000"/>
                <w:kern w:val="0"/>
                <w:sz w:val="20"/>
                <w:szCs w:val="20"/>
                <w:u w:val="none"/>
                <w:bdr w:val="nil"/>
                <w:lang w:val="en-US" w:eastAsia="zh-CN"/>
              </w:rPr>
              <w:t>访谈对象</w:t>
            </w:r>
          </w:p>
        </w:tc>
        <w:tc>
          <w:tcPr>
            <w:tcW w:w="4253" w:type="dxa"/>
            <w:tcBorders>
              <w:top w:val="single" w:sz="12" w:space="0" w:color="000000"/>
              <w:left w:val="single" w:sz="4" w:space="0" w:color="000000"/>
              <w:bottom w:val="nil"/>
              <w:right w:val="single" w:sz="12" w:space="0" w:color="000000"/>
            </w:tcBorders>
            <w:shd w:val="clear" w:color="auto" w:fill="C0C0C0"/>
            <w:tcMar>
              <w:top w:w="-1" w:type="dxa"/>
              <w:left w:w="-1" w:type="dxa"/>
              <w:bottom w:w="-1" w:type="dxa"/>
              <w:right w:w="-1" w:type="dxa"/>
            </w:tcMar>
            <w:vAlign w:val="center"/>
          </w:tcPr>
          <w:p>
            <w:pPr>
              <w:keepNext w:val="0"/>
              <w:keepLines w:val="0"/>
              <w:widowControl/>
              <w:suppressLineNumbers w:val="0"/>
              <w:snapToGrid w:val="0"/>
              <w:ind w:left="0" w:right="0" w:firstLine="0" w:leftChars="0" w:rightChars="0" w:firstLineChars="0"/>
              <w:jc w:val="center"/>
              <w:textAlignment w:val="center"/>
              <w:rPr>
                <w:rFonts w:ascii="宋体" w:eastAsia="宋体" w:hAnsi="宋体" w:cs="宋体" w:hint="eastAsia"/>
                <w:b/>
                <w:bCs/>
                <w:i w:val="0"/>
                <w:iCs w:val="0"/>
                <w:color w:val="000000"/>
                <w:sz w:val="20"/>
                <w:szCs w:val="20"/>
                <w:u w:val="none"/>
              </w:rPr>
            </w:pPr>
            <w:r>
              <w:rPr>
                <w:rFonts w:ascii="宋体" w:eastAsia="宋体" w:hAnsi="宋体" w:cs="宋体" w:hint="eastAsia"/>
                <w:b/>
                <w:bCs/>
                <w:i w:val="0"/>
                <w:iCs w:val="0"/>
                <w:color w:val="000000"/>
                <w:kern w:val="0"/>
                <w:sz w:val="20"/>
                <w:szCs w:val="20"/>
                <w:u w:val="none"/>
                <w:bdr w:val="nil"/>
                <w:lang w:val="en-US" w:eastAsia="zh-CN"/>
              </w:rPr>
              <w:t>评估情况</w:t>
            </w:r>
          </w:p>
        </w:tc>
      </w:tr>
      <w:tr>
        <w:tblPrEx>
          <w:tblW w:w="14174" w:type="dxa"/>
          <w:jc w:val="center"/>
          <w:shd w:val="clear" w:color="auto" w:fill="auto"/>
          <w:tblCellMar>
            <w:top w:w="0" w:type="dxa"/>
            <w:left w:w="108" w:type="dxa"/>
            <w:bottom w:w="0" w:type="dxa"/>
            <w:right w:w="108" w:type="dxa"/>
          </w:tblCellMar>
        </w:tblPrEx>
        <w:trPr>
          <w:trHeight w:val="0"/>
          <w:jc w:val="center"/>
        </w:trPr>
        <w:tc>
          <w:tcPr>
            <w:tcW w:w="812" w:type="dxa"/>
            <w:tcBorders>
              <w:top w:val="single" w:sz="4" w:space="0" w:color="000000"/>
              <w:left w:val="single" w:sz="12" w:space="0" w:color="000000"/>
              <w:bottom w:val="nil"/>
              <w:right w:val="nil"/>
            </w:tcBorders>
            <w:shd w:val="clear" w:color="auto" w:fill="auto"/>
            <w:tcMar>
              <w:top w:w="-1" w:type="dxa"/>
              <w:left w:w="-1" w:type="dxa"/>
              <w:bottom w:w="-1" w:type="dxa"/>
              <w:right w:w="-1" w:type="dxa"/>
            </w:tcMar>
            <w:vAlign w:val="center"/>
          </w:tcPr>
          <w:p>
            <w:pPr>
              <w:keepNext w:val="0"/>
              <w:keepLines w:val="0"/>
              <w:widowControl/>
              <w:suppressLineNumbers w:val="0"/>
              <w:snapToGrid w:val="0"/>
              <w:ind w:left="0" w:right="0" w:firstLine="0" w:leftChars="0" w:rightChars="0" w:firstLineChars="0"/>
              <w:jc w:val="center"/>
              <w:textAlignment w:val="center"/>
              <w:rPr>
                <w:rFonts w:ascii="宋体" w:eastAsia="宋体" w:hAnsi="Arial" w:cs="Arial"/>
                <w:i w:val="0"/>
                <w:iCs w:val="0"/>
                <w:color w:val="000000"/>
                <w:sz w:val="20"/>
                <w:szCs w:val="20"/>
                <w:u w:val="none"/>
              </w:rPr>
            </w:pPr>
            <w:r>
              <w:rPr>
                <w:rFonts w:ascii="宋体" w:eastAsia="宋体" w:hAnsi="Arial" w:cs="Arial" w:hint="default"/>
                <w:i w:val="0"/>
                <w:iCs w:val="0"/>
                <w:color w:val="000000"/>
                <w:kern w:val="0"/>
                <w:sz w:val="20"/>
                <w:szCs w:val="20"/>
                <w:u w:val="none"/>
                <w:bdr w:val="nil"/>
                <w:lang w:val="en-US" w:eastAsia="zh-CN"/>
              </w:rPr>
              <w:t>1</w:t>
            </w:r>
          </w:p>
        </w:tc>
        <w:tc>
          <w:tcPr>
            <w:tcW w:w="0" w:type="auto"/>
            <w:vMerge w:val="restart"/>
            <w:tcBorders>
              <w:top w:val="single" w:sz="4" w:space="0" w:color="000000"/>
              <w:left w:val="single" w:sz="4" w:space="0" w:color="000000"/>
              <w:bottom w:val="nil"/>
              <w:right w:val="nil"/>
            </w:tcBorders>
            <w:shd w:val="clear" w:color="auto" w:fill="auto"/>
            <w:tcMar>
              <w:top w:w="-1" w:type="dxa"/>
              <w:left w:w="-1" w:type="dxa"/>
              <w:bottom w:w="-1" w:type="dxa"/>
              <w:right w:w="-1" w:type="dxa"/>
            </w:tcMar>
            <w:vAlign w:val="center"/>
          </w:tcPr>
          <w:p>
            <w:pPr>
              <w:keepNext w:val="0"/>
              <w:keepLines w:val="0"/>
              <w:widowControl/>
              <w:suppressLineNumbers w:val="0"/>
              <w:snapToGrid w:val="0"/>
              <w:ind w:left="0" w:right="0" w:firstLine="0" w:leftChars="0" w:rightChars="0" w:firstLineChars="0"/>
              <w:jc w:val="center"/>
              <w:textAlignment w:val="center"/>
              <w:rPr>
                <w:rFonts w:ascii="宋体" w:eastAsia="宋体" w:hAnsi="Arial" w:cs="Arial" w:hint="default"/>
                <w:i w:val="0"/>
                <w:iCs w:val="0"/>
                <w:color w:val="000000"/>
                <w:sz w:val="20"/>
                <w:szCs w:val="20"/>
                <w:u w:val="none"/>
              </w:rPr>
            </w:pPr>
            <w:r>
              <w:rPr>
                <w:rFonts w:ascii="宋体" w:eastAsia="宋体" w:hAnsi="Arial" w:cs="Arial" w:hint="default"/>
                <w:i w:val="0"/>
                <w:iCs w:val="0"/>
                <w:color w:val="000000"/>
                <w:kern w:val="0"/>
                <w:sz w:val="20"/>
                <w:szCs w:val="20"/>
                <w:u w:val="none"/>
                <w:bdr w:val="nil"/>
                <w:lang w:val="en-US" w:eastAsia="zh-CN"/>
              </w:rPr>
              <w:t xml:space="preserve">7.2 </w:t>
            </w:r>
            <w:r>
              <w:rPr>
                <w:rFonts w:ascii="宋体" w:eastAsia="宋体" w:hAnsi="Arial" w:cs="Arial" w:hint="default"/>
                <w:i w:val="0"/>
                <w:iCs w:val="0"/>
                <w:color w:val="000000"/>
                <w:kern w:val="0"/>
                <w:sz w:val="20"/>
                <w:szCs w:val="20"/>
                <w:u w:val="none"/>
                <w:bdr w:val="nil"/>
                <w:lang w:val="en-US" w:eastAsia="zh-CN"/>
              </w:rPr>
              <w:br/>
            </w:r>
            <w:r>
              <w:rPr>
                <w:rStyle w:val="font41"/>
                <w:rFonts w:ascii="宋体" w:eastAsia="宋体"/>
                <w:sz w:val="20"/>
                <w:szCs w:val="20"/>
                <w:bdr w:val="nil"/>
                <w:lang w:val="en-US" w:eastAsia="zh-CN"/>
              </w:rPr>
              <w:t>质量管理</w:t>
            </w:r>
          </w:p>
        </w:tc>
        <w:tc>
          <w:tcPr>
            <w:tcW w:w="2192" w:type="dxa"/>
            <w:tcBorders>
              <w:top w:val="single" w:sz="4" w:space="0" w:color="000000"/>
              <w:left w:val="single" w:sz="4" w:space="0" w:color="000000"/>
              <w:bottom w:val="nil"/>
              <w:right w:val="nil"/>
            </w:tcBorders>
            <w:shd w:val="clear" w:color="auto" w:fill="auto"/>
            <w:tcMar>
              <w:top w:w="-1" w:type="dxa"/>
              <w:left w:w="-1" w:type="dxa"/>
              <w:bottom w:w="-1" w:type="dxa"/>
              <w:right w:w="-1" w:type="dxa"/>
            </w:tcMar>
            <w:vAlign w:val="center"/>
          </w:tcPr>
          <w:p>
            <w:pPr>
              <w:keepNext w:val="0"/>
              <w:keepLines w:val="0"/>
              <w:widowControl/>
              <w:suppressLineNumbers w:val="0"/>
              <w:snapToGrid w:val="0"/>
              <w:ind w:left="0" w:right="0" w:firstLine="0" w:leftChars="0" w:rightChars="0" w:firstLineChars="0"/>
              <w:jc w:val="center"/>
              <w:textAlignment w:val="center"/>
              <w:rPr>
                <w:rFonts w:ascii="宋体" w:eastAsia="宋体" w:hAnsi="Arial" w:cs="Arial" w:hint="default"/>
                <w:i w:val="0"/>
                <w:iCs w:val="0"/>
                <w:color w:val="000000"/>
                <w:sz w:val="20"/>
                <w:szCs w:val="20"/>
                <w:u w:val="none"/>
              </w:rPr>
            </w:pPr>
            <w:r>
              <w:rPr>
                <w:rFonts w:ascii="宋体" w:eastAsia="宋体" w:hAnsi="Arial" w:cs="Arial" w:hint="default"/>
                <w:i w:val="0"/>
                <w:iCs w:val="0"/>
                <w:color w:val="000000"/>
                <w:kern w:val="0"/>
                <w:sz w:val="20"/>
                <w:szCs w:val="20"/>
                <w:u w:val="none"/>
                <w:bdr w:val="nil"/>
                <w:lang w:val="en-US" w:eastAsia="zh-CN"/>
              </w:rPr>
              <w:t xml:space="preserve">7.2.1 </w:t>
            </w:r>
            <w:r>
              <w:rPr>
                <w:rStyle w:val="font41"/>
                <w:rFonts w:ascii="宋体" w:eastAsia="宋体"/>
                <w:sz w:val="20"/>
                <w:szCs w:val="20"/>
                <w:bdr w:val="nil"/>
                <w:lang w:val="en-US" w:eastAsia="zh-CN"/>
              </w:rPr>
              <w:t>质量策划</w:t>
            </w:r>
            <w:r>
              <w:rPr>
                <w:rFonts w:ascii="宋体" w:eastAsia="宋体" w:hAnsi="Arial" w:cs="Arial" w:hint="default"/>
                <w:i w:val="0"/>
                <w:iCs w:val="0"/>
                <w:color w:val="000000"/>
                <w:kern w:val="0"/>
                <w:sz w:val="20"/>
                <w:szCs w:val="20"/>
                <w:u w:val="none"/>
                <w:bdr w:val="nil"/>
                <w:lang w:val="en-US" w:eastAsia="zh-CN"/>
              </w:rPr>
              <w:br/>
            </w:r>
            <w:r>
              <w:rPr>
                <w:rStyle w:val="font41"/>
                <w:rFonts w:ascii="宋体" w:eastAsia="宋体"/>
                <w:sz w:val="20"/>
                <w:szCs w:val="20"/>
                <w:bdr w:val="nil"/>
                <w:lang w:val="en-US" w:eastAsia="zh-CN"/>
              </w:rPr>
              <w:t>组织建立了与运维业务相适应的质量管理目标、制度和方法，应满足：</w:t>
            </w:r>
            <w:r>
              <w:rPr>
                <w:rFonts w:ascii="宋体" w:eastAsia="宋体" w:hAnsi="Arial" w:cs="Arial" w:hint="default"/>
                <w:i w:val="0"/>
                <w:iCs w:val="0"/>
                <w:color w:val="000000"/>
                <w:kern w:val="0"/>
                <w:sz w:val="20"/>
                <w:szCs w:val="20"/>
                <w:u w:val="none"/>
                <w:bdr w:val="nil"/>
                <w:lang w:val="en-US" w:eastAsia="zh-CN"/>
              </w:rPr>
              <w:br/>
            </w:r>
            <w:r>
              <w:rPr>
                <w:rFonts w:ascii="宋体" w:eastAsia="宋体" w:hAnsi="Arial" w:cs="Arial" w:hint="default"/>
                <w:i w:val="0"/>
                <w:iCs w:val="0"/>
                <w:color w:val="000000"/>
                <w:kern w:val="0"/>
                <w:sz w:val="20"/>
                <w:szCs w:val="20"/>
                <w:u w:val="none"/>
                <w:bdr w:val="nil"/>
                <w:lang w:val="en-US" w:eastAsia="zh-CN"/>
              </w:rPr>
              <w:t>a)</w:t>
            </w:r>
            <w:r>
              <w:rPr>
                <w:rStyle w:val="font41"/>
                <w:rFonts w:ascii="宋体" w:eastAsia="宋体"/>
                <w:sz w:val="20"/>
                <w:szCs w:val="20"/>
                <w:bdr w:val="nil"/>
                <w:lang w:val="en-US" w:eastAsia="zh-CN"/>
              </w:rPr>
              <w:t>建立质量目标，并在组织内和相关方得到沟通、理解和应用；</w:t>
            </w:r>
            <w:r>
              <w:rPr>
                <w:rFonts w:ascii="宋体" w:eastAsia="宋体" w:hAnsi="Arial" w:cs="Arial" w:hint="default"/>
                <w:i w:val="0"/>
                <w:iCs w:val="0"/>
                <w:color w:val="000000"/>
                <w:kern w:val="0"/>
                <w:sz w:val="20"/>
                <w:szCs w:val="20"/>
                <w:u w:val="none"/>
                <w:bdr w:val="nil"/>
                <w:lang w:val="en-US" w:eastAsia="zh-CN"/>
              </w:rPr>
              <w:br/>
            </w:r>
            <w:r>
              <w:rPr>
                <w:rFonts w:ascii="宋体" w:eastAsia="宋体" w:hAnsi="Arial" w:cs="Arial" w:hint="default"/>
                <w:i w:val="0"/>
                <w:iCs w:val="0"/>
                <w:color w:val="000000"/>
                <w:kern w:val="0"/>
                <w:sz w:val="20"/>
                <w:szCs w:val="20"/>
                <w:u w:val="none"/>
                <w:bdr w:val="nil"/>
                <w:lang w:val="en-US" w:eastAsia="zh-CN"/>
              </w:rPr>
              <w:t>b)</w:t>
            </w:r>
            <w:r>
              <w:rPr>
                <w:rStyle w:val="font41"/>
                <w:rFonts w:ascii="宋体" w:eastAsia="宋体"/>
                <w:sz w:val="20"/>
                <w:szCs w:val="20"/>
                <w:bdr w:val="nil"/>
                <w:lang w:val="en-US" w:eastAsia="zh-CN"/>
              </w:rPr>
              <w:t>依据质量目标，定义质量活动的优先级，制定质量计划，并提供必要的资源保障；</w:t>
            </w:r>
            <w:r>
              <w:rPr>
                <w:rFonts w:ascii="宋体" w:eastAsia="宋体" w:hAnsi="Arial" w:cs="Arial" w:hint="default"/>
                <w:i w:val="0"/>
                <w:iCs w:val="0"/>
                <w:color w:val="000000"/>
                <w:kern w:val="0"/>
                <w:sz w:val="20"/>
                <w:szCs w:val="20"/>
                <w:u w:val="none"/>
                <w:bdr w:val="nil"/>
                <w:lang w:val="en-US" w:eastAsia="zh-CN"/>
              </w:rPr>
              <w:br/>
            </w:r>
            <w:r>
              <w:rPr>
                <w:rFonts w:ascii="宋体" w:eastAsia="宋体" w:hAnsi="Arial" w:cs="Arial" w:hint="default"/>
                <w:i w:val="0"/>
                <w:iCs w:val="0"/>
                <w:color w:val="000000"/>
                <w:kern w:val="0"/>
                <w:sz w:val="20"/>
                <w:szCs w:val="20"/>
                <w:u w:val="none"/>
                <w:bdr w:val="nil"/>
                <w:lang w:val="en-US" w:eastAsia="zh-CN"/>
              </w:rPr>
              <w:t>c)</w:t>
            </w:r>
            <w:r>
              <w:rPr>
                <w:rStyle w:val="font41"/>
                <w:rFonts w:ascii="宋体" w:eastAsia="宋体"/>
                <w:sz w:val="20"/>
                <w:szCs w:val="20"/>
                <w:bdr w:val="nil"/>
                <w:lang w:val="en-US" w:eastAsia="zh-CN"/>
              </w:rPr>
              <w:t>建立内审、管理评审、满意度调查和质量改进等制度，并得到应用；</w:t>
            </w:r>
            <w:r>
              <w:rPr>
                <w:rFonts w:ascii="宋体" w:eastAsia="宋体" w:hAnsi="Arial" w:cs="Arial" w:hint="default"/>
                <w:i w:val="0"/>
                <w:iCs w:val="0"/>
                <w:color w:val="000000"/>
                <w:kern w:val="0"/>
                <w:sz w:val="20"/>
                <w:szCs w:val="20"/>
                <w:u w:val="none"/>
                <w:bdr w:val="nil"/>
                <w:lang w:val="en-US" w:eastAsia="zh-CN"/>
              </w:rPr>
              <w:br/>
            </w:r>
            <w:r>
              <w:rPr>
                <w:rFonts w:ascii="宋体" w:eastAsia="宋体" w:hAnsi="Arial" w:cs="Arial" w:hint="default"/>
                <w:i w:val="0"/>
                <w:iCs w:val="0"/>
                <w:color w:val="000000"/>
                <w:kern w:val="0"/>
                <w:sz w:val="20"/>
                <w:szCs w:val="20"/>
                <w:u w:val="none"/>
                <w:bdr w:val="nil"/>
                <w:lang w:val="en-US" w:eastAsia="zh-CN"/>
              </w:rPr>
              <w:t>d)</w:t>
            </w:r>
            <w:r>
              <w:rPr>
                <w:rStyle w:val="font41"/>
                <w:rFonts w:ascii="宋体" w:eastAsia="宋体"/>
                <w:sz w:val="20"/>
                <w:szCs w:val="20"/>
                <w:bdr w:val="nil"/>
                <w:lang w:val="en-US" w:eastAsia="zh-CN"/>
              </w:rPr>
              <w:t>依据项目要求，建立项目检查机制，评价项目执行情况；</w:t>
            </w:r>
            <w:r>
              <w:rPr>
                <w:rFonts w:ascii="宋体" w:eastAsia="宋体" w:hAnsi="Arial" w:cs="Arial" w:hint="default"/>
                <w:i w:val="0"/>
                <w:iCs w:val="0"/>
                <w:color w:val="000000"/>
                <w:kern w:val="0"/>
                <w:sz w:val="20"/>
                <w:szCs w:val="20"/>
                <w:u w:val="none"/>
                <w:bdr w:val="nil"/>
                <w:lang w:val="en-US" w:eastAsia="zh-CN"/>
              </w:rPr>
              <w:br/>
            </w:r>
            <w:r>
              <w:rPr>
                <w:rStyle w:val="font41"/>
                <w:rFonts w:ascii="宋体" w:eastAsia="宋体"/>
                <w:sz w:val="20"/>
                <w:szCs w:val="20"/>
                <w:bdr w:val="nil"/>
                <w:lang w:val="en-US" w:eastAsia="zh-CN"/>
              </w:rPr>
              <w:t>建立与运维服务业务相适应的运维服务质量评价指标体系。</w:t>
            </w:r>
          </w:p>
        </w:tc>
        <w:tc>
          <w:tcPr>
            <w:tcW w:w="2221" w:type="dxa"/>
            <w:tcBorders>
              <w:top w:val="single" w:sz="4" w:space="0" w:color="000000"/>
              <w:left w:val="single" w:sz="4" w:space="0" w:color="000000"/>
              <w:bottom w:val="nil"/>
              <w:right w:val="nil"/>
            </w:tcBorders>
            <w:shd w:val="clear" w:color="auto" w:fill="auto"/>
            <w:tcMar>
              <w:top w:w="-1" w:type="dxa"/>
              <w:left w:w="-1" w:type="dxa"/>
              <w:bottom w:w="-1" w:type="dxa"/>
              <w:right w:w="-1" w:type="dxa"/>
            </w:tcMar>
            <w:vAlign w:val="center"/>
          </w:tcPr>
          <w:p>
            <w:pPr>
              <w:keepNext w:val="0"/>
              <w:keepLines w:val="0"/>
              <w:widowControl/>
              <w:suppressLineNumbers w:val="0"/>
              <w:snapToGrid w:val="0"/>
              <w:ind w:left="0" w:right="0" w:firstLine="0" w:leftChars="0" w:rightChars="0" w:firstLineChars="0"/>
              <w:jc w:val="left"/>
              <w:textAlignment w:val="center"/>
              <w:rPr>
                <w:rFonts w:ascii="宋体" w:eastAsia="宋体" w:hAnsi="Arial" w:cs="Arial" w:hint="default"/>
                <w:i w:val="0"/>
                <w:iCs w:val="0"/>
                <w:color w:val="000000"/>
                <w:sz w:val="20"/>
                <w:szCs w:val="20"/>
                <w:u w:val="none"/>
              </w:rPr>
            </w:pPr>
            <w:r>
              <w:rPr>
                <w:rFonts w:ascii="宋体" w:eastAsia="宋体" w:hAnsi="Arial" w:cs="Arial" w:hint="default"/>
                <w:i w:val="0"/>
                <w:iCs w:val="0"/>
                <w:color w:val="000000"/>
                <w:kern w:val="0"/>
                <w:sz w:val="20"/>
                <w:szCs w:val="20"/>
                <w:u w:val="none"/>
                <w:bdr w:val="nil"/>
                <w:lang w:val="en-US" w:eastAsia="zh-CN"/>
              </w:rPr>
              <w:t>1)</w:t>
            </w:r>
            <w:r>
              <w:rPr>
                <w:rStyle w:val="font41"/>
                <w:rFonts w:ascii="宋体" w:eastAsia="宋体"/>
                <w:sz w:val="20"/>
                <w:szCs w:val="20"/>
                <w:bdr w:val="nil"/>
                <w:lang w:val="en-US" w:eastAsia="zh-CN"/>
              </w:rPr>
              <w:t>查看服务质量管理相关制度（应包括内部审核、管理评审、满意度管理、投诉管理和质量改进等内容）</w:t>
            </w:r>
            <w:r>
              <w:rPr>
                <w:rFonts w:ascii="宋体" w:eastAsia="宋体" w:hAnsi="Arial" w:cs="Arial" w:hint="default"/>
                <w:i w:val="0"/>
                <w:iCs w:val="0"/>
                <w:color w:val="000000"/>
                <w:kern w:val="0"/>
                <w:sz w:val="20"/>
                <w:szCs w:val="20"/>
                <w:u w:val="none"/>
                <w:bdr w:val="nil"/>
                <w:lang w:val="en-US" w:eastAsia="zh-CN"/>
              </w:rPr>
              <w:br/>
            </w:r>
            <w:r>
              <w:rPr>
                <w:rFonts w:ascii="宋体" w:eastAsia="宋体" w:hAnsi="Arial" w:cs="Arial" w:hint="default"/>
                <w:i w:val="0"/>
                <w:iCs w:val="0"/>
                <w:color w:val="000000"/>
                <w:kern w:val="0"/>
                <w:sz w:val="20"/>
                <w:szCs w:val="20"/>
                <w:u w:val="none"/>
                <w:bdr w:val="nil"/>
                <w:lang w:val="en-US" w:eastAsia="zh-CN"/>
              </w:rPr>
              <w:t>2)</w:t>
            </w:r>
            <w:r>
              <w:rPr>
                <w:rStyle w:val="font41"/>
                <w:rFonts w:ascii="宋体" w:eastAsia="宋体"/>
                <w:sz w:val="20"/>
                <w:szCs w:val="20"/>
                <w:bdr w:val="nil"/>
                <w:lang w:val="en-US" w:eastAsia="zh-CN"/>
              </w:rPr>
              <w:t>查看服务质量管理计划，确认内容是否包括年度的服务质量管理目标、内审、管理评审、项目质量检查等活动，确认是否提供了必要的资源保障；</w:t>
            </w:r>
            <w:r>
              <w:rPr>
                <w:rFonts w:ascii="宋体" w:eastAsia="宋体" w:hAnsi="Arial" w:cs="Arial" w:hint="default"/>
                <w:i w:val="0"/>
                <w:iCs w:val="0"/>
                <w:color w:val="000000"/>
                <w:kern w:val="0"/>
                <w:sz w:val="20"/>
                <w:szCs w:val="20"/>
                <w:u w:val="none"/>
                <w:bdr w:val="nil"/>
                <w:lang w:val="en-US" w:eastAsia="zh-CN"/>
              </w:rPr>
              <w:br/>
            </w:r>
            <w:r>
              <w:rPr>
                <w:rFonts w:ascii="宋体" w:eastAsia="宋体" w:hAnsi="Arial" w:cs="Arial" w:hint="default"/>
                <w:i w:val="0"/>
                <w:iCs w:val="0"/>
                <w:color w:val="000000"/>
                <w:kern w:val="0"/>
                <w:sz w:val="20"/>
                <w:szCs w:val="20"/>
                <w:u w:val="none"/>
                <w:bdr w:val="nil"/>
                <w:lang w:val="en-US" w:eastAsia="zh-CN"/>
              </w:rPr>
              <w:t>3)</w:t>
            </w:r>
            <w:r>
              <w:rPr>
                <w:rStyle w:val="font41"/>
                <w:rFonts w:ascii="宋体" w:eastAsia="宋体"/>
                <w:sz w:val="20"/>
                <w:szCs w:val="20"/>
                <w:bdr w:val="nil"/>
                <w:lang w:val="en-US" w:eastAsia="zh-CN"/>
              </w:rPr>
              <w:t>查看组织是否建立与运维服务业务相适应的运维项目服务质量评价指标体系</w:t>
            </w:r>
            <w:r>
              <w:rPr>
                <w:rFonts w:ascii="宋体" w:eastAsia="宋体" w:hAnsi="Arial" w:cs="Arial" w:hint="default"/>
                <w:i w:val="0"/>
                <w:iCs w:val="0"/>
                <w:color w:val="000000"/>
                <w:kern w:val="0"/>
                <w:sz w:val="20"/>
                <w:szCs w:val="20"/>
                <w:u w:val="none"/>
                <w:bdr w:val="nil"/>
                <w:lang w:val="en-US" w:eastAsia="zh-CN"/>
              </w:rPr>
              <w:br/>
            </w:r>
            <w:r>
              <w:rPr>
                <w:rStyle w:val="font41"/>
                <w:rFonts w:ascii="宋体" w:eastAsia="宋体"/>
                <w:sz w:val="20"/>
                <w:szCs w:val="20"/>
                <w:bdr w:val="nil"/>
                <w:lang w:val="en-US" w:eastAsia="zh-CN"/>
              </w:rPr>
              <w:t>访谈运维相关人员，确认质量目标是否得到了组织内和相关方得到沟通、理解和应用。</w:t>
            </w:r>
          </w:p>
        </w:tc>
        <w:tc>
          <w:tcPr>
            <w:tcW w:w="2583" w:type="dxa"/>
            <w:tcBorders>
              <w:top w:val="single" w:sz="4" w:space="0" w:color="000000"/>
              <w:left w:val="single" w:sz="4" w:space="0" w:color="000000"/>
              <w:bottom w:val="nil"/>
              <w:right w:val="nil"/>
            </w:tcBorders>
            <w:shd w:val="clear" w:color="auto" w:fill="auto"/>
            <w:tcMar>
              <w:top w:w="-1" w:type="dxa"/>
              <w:left w:w="-1" w:type="dxa"/>
              <w:bottom w:w="-1" w:type="dxa"/>
              <w:right w:w="-1" w:type="dxa"/>
            </w:tcMar>
            <w:vAlign w:val="center"/>
          </w:tcPr>
          <w:p>
            <w:pPr>
              <w:keepNext w:val="0"/>
              <w:keepLines w:val="0"/>
              <w:widowControl/>
              <w:suppressLineNumbers w:val="0"/>
              <w:snapToGrid w:val="0"/>
              <w:ind w:left="0" w:right="0" w:firstLine="0" w:leftChars="0" w:rightChars="0" w:firstLineChars="0"/>
              <w:jc w:val="left"/>
              <w:textAlignment w:val="center"/>
              <w:rPr>
                <w:rFonts w:ascii="宋体" w:eastAsia="宋体" w:hAnsi="宋体" w:cs="宋体" w:hint="eastAsia"/>
                <w:i w:val="0"/>
                <w:iCs w:val="0"/>
                <w:color w:val="000000"/>
                <w:sz w:val="20"/>
                <w:szCs w:val="20"/>
                <w:u w:val="none"/>
              </w:rPr>
            </w:pPr>
            <w:r>
              <w:rPr>
                <w:rFonts w:ascii="宋体" w:eastAsia="宋体" w:hAnsi="宋体" w:cs="宋体" w:hint="eastAsia"/>
                <w:i w:val="0"/>
                <w:iCs w:val="0"/>
                <w:color w:val="000000"/>
                <w:kern w:val="0"/>
                <w:sz w:val="20"/>
                <w:szCs w:val="20"/>
                <w:u w:val="none"/>
                <w:bdr w:val="nil"/>
                <w:lang w:val="en-US" w:eastAsia="zh-CN"/>
              </w:rPr>
              <w:t>《HFSJ-ITSS-0404-运维服务质量管理制度》</w:t>
            </w:r>
            <w:r>
              <w:rPr>
                <w:rFonts w:ascii="宋体" w:eastAsia="宋体" w:hAnsi="宋体" w:cs="宋体" w:hint="eastAsia"/>
                <w:i w:val="0"/>
                <w:iCs w:val="0"/>
                <w:color w:val="000000"/>
                <w:kern w:val="0"/>
                <w:sz w:val="20"/>
                <w:szCs w:val="20"/>
                <w:u w:val="none"/>
                <w:bdr w:val="nil"/>
                <w:lang w:val="en-US" w:eastAsia="zh-CN"/>
              </w:rPr>
              <w:br/>
            </w:r>
            <w:r>
              <w:rPr>
                <w:rFonts w:ascii="宋体" w:eastAsia="宋体" w:hAnsi="宋体" w:cs="宋体" w:hint="eastAsia"/>
                <w:i w:val="0"/>
                <w:iCs w:val="0"/>
                <w:color w:val="000000"/>
                <w:kern w:val="0"/>
                <w:sz w:val="20"/>
                <w:szCs w:val="20"/>
                <w:u w:val="none"/>
                <w:bdr w:val="nil"/>
                <w:lang w:val="en-US" w:eastAsia="zh-CN"/>
              </w:rPr>
              <w:t>《HFSJ-ITSS-0407-运维服务投诉管理制度》</w:t>
            </w:r>
            <w:r>
              <w:rPr>
                <w:rFonts w:ascii="宋体" w:eastAsia="宋体" w:hAnsi="宋体" w:cs="宋体" w:hint="eastAsia"/>
                <w:i w:val="0"/>
                <w:iCs w:val="0"/>
                <w:color w:val="000000"/>
                <w:kern w:val="0"/>
                <w:sz w:val="20"/>
                <w:szCs w:val="20"/>
                <w:u w:val="none"/>
                <w:bdr w:val="nil"/>
                <w:lang w:val="en-US" w:eastAsia="zh-CN"/>
              </w:rPr>
              <w:br/>
            </w:r>
            <w:r>
              <w:rPr>
                <w:rFonts w:ascii="宋体" w:eastAsia="宋体" w:hAnsi="宋体" w:cs="宋体" w:hint="eastAsia"/>
                <w:i w:val="0"/>
                <w:iCs w:val="0"/>
                <w:color w:val="000000"/>
                <w:kern w:val="0"/>
                <w:sz w:val="20"/>
                <w:szCs w:val="20"/>
                <w:u w:val="none"/>
                <w:bdr w:val="nil"/>
                <w:lang w:val="en-US" w:eastAsia="zh-CN"/>
              </w:rPr>
              <w:t>《HFSJ-ITSS-0401-内审管理制度》</w:t>
            </w:r>
            <w:r>
              <w:rPr>
                <w:rFonts w:ascii="宋体" w:eastAsia="宋体" w:hAnsi="宋体" w:cs="宋体" w:hint="eastAsia"/>
                <w:i w:val="0"/>
                <w:iCs w:val="0"/>
                <w:color w:val="000000"/>
                <w:kern w:val="0"/>
                <w:sz w:val="20"/>
                <w:szCs w:val="20"/>
                <w:u w:val="none"/>
                <w:bdr w:val="nil"/>
                <w:lang w:val="en-US" w:eastAsia="zh-CN"/>
              </w:rPr>
              <w:br/>
            </w:r>
            <w:r>
              <w:rPr>
                <w:rFonts w:ascii="宋体" w:eastAsia="宋体" w:hAnsi="宋体" w:cs="宋体" w:hint="eastAsia"/>
                <w:i w:val="0"/>
                <w:iCs w:val="0"/>
                <w:color w:val="000000"/>
                <w:kern w:val="0"/>
                <w:sz w:val="20"/>
                <w:szCs w:val="20"/>
                <w:u w:val="none"/>
                <w:bdr w:val="nil"/>
                <w:lang w:val="en-US" w:eastAsia="zh-CN"/>
              </w:rPr>
              <w:t>《HFSJ-ITSS-0402-管评管理制度》</w:t>
            </w:r>
            <w:r>
              <w:rPr>
                <w:rFonts w:ascii="宋体" w:eastAsia="宋体" w:hAnsi="宋体" w:cs="宋体" w:hint="eastAsia"/>
                <w:i w:val="0"/>
                <w:iCs w:val="0"/>
                <w:color w:val="000000"/>
                <w:kern w:val="0"/>
                <w:sz w:val="20"/>
                <w:szCs w:val="20"/>
                <w:u w:val="none"/>
                <w:bdr w:val="nil"/>
                <w:lang w:val="en-US" w:eastAsia="zh-CN"/>
              </w:rPr>
              <w:br/>
            </w:r>
            <w:r>
              <w:rPr>
                <w:rFonts w:ascii="宋体" w:eastAsia="宋体" w:hAnsi="宋体" w:cs="宋体" w:hint="eastAsia"/>
                <w:i w:val="0"/>
                <w:iCs w:val="0"/>
                <w:color w:val="000000"/>
                <w:kern w:val="0"/>
                <w:sz w:val="20"/>
                <w:szCs w:val="20"/>
                <w:u w:val="none"/>
                <w:bdr w:val="nil"/>
                <w:lang w:val="en-US" w:eastAsia="zh-CN"/>
              </w:rPr>
              <w:t>《HFSJ-ITSS-0417-2025年度质量管理计划》</w:t>
            </w:r>
            <w:r>
              <w:rPr>
                <w:rFonts w:ascii="宋体" w:eastAsia="宋体" w:hAnsi="宋体" w:cs="宋体" w:hint="eastAsia"/>
                <w:i w:val="0"/>
                <w:iCs w:val="0"/>
                <w:color w:val="000000"/>
                <w:kern w:val="0"/>
                <w:sz w:val="20"/>
                <w:szCs w:val="20"/>
                <w:u w:val="none"/>
                <w:bdr w:val="nil"/>
                <w:lang w:val="en-US" w:eastAsia="zh-CN"/>
              </w:rPr>
              <w:br/>
            </w:r>
            <w:r>
              <w:rPr>
                <w:rFonts w:ascii="宋体" w:eastAsia="宋体" w:hAnsi="宋体" w:cs="宋体" w:hint="eastAsia"/>
                <w:i w:val="0"/>
                <w:iCs w:val="0"/>
                <w:color w:val="000000"/>
                <w:kern w:val="0"/>
                <w:sz w:val="20"/>
                <w:szCs w:val="20"/>
                <w:u w:val="none"/>
                <w:bdr w:val="nil"/>
                <w:lang w:val="en-US" w:eastAsia="zh-CN"/>
              </w:rPr>
              <w:t>《HFSJ-ITSS-0409-2025年度内审计划》</w:t>
            </w:r>
            <w:r>
              <w:rPr>
                <w:rFonts w:ascii="宋体" w:eastAsia="宋体" w:hAnsi="宋体" w:cs="宋体" w:hint="eastAsia"/>
                <w:i w:val="0"/>
                <w:iCs w:val="0"/>
                <w:color w:val="000000"/>
                <w:kern w:val="0"/>
                <w:sz w:val="20"/>
                <w:szCs w:val="20"/>
                <w:u w:val="none"/>
                <w:bdr w:val="nil"/>
                <w:lang w:val="en-US" w:eastAsia="zh-CN"/>
              </w:rPr>
              <w:br/>
            </w:r>
            <w:r>
              <w:rPr>
                <w:rFonts w:ascii="宋体" w:eastAsia="宋体" w:hAnsi="宋体" w:cs="宋体" w:hint="eastAsia"/>
                <w:i w:val="0"/>
                <w:iCs w:val="0"/>
                <w:color w:val="000000"/>
                <w:kern w:val="0"/>
                <w:sz w:val="20"/>
                <w:szCs w:val="20"/>
                <w:u w:val="none"/>
                <w:bdr w:val="nil"/>
                <w:lang w:val="en-US" w:eastAsia="zh-CN"/>
              </w:rPr>
              <w:t>《HFSJ-ITSS-0410-2025年度内审检查表》</w:t>
            </w:r>
            <w:r>
              <w:rPr>
                <w:rFonts w:ascii="宋体" w:eastAsia="宋体" w:hAnsi="宋体" w:cs="宋体" w:hint="eastAsia"/>
                <w:i w:val="0"/>
                <w:iCs w:val="0"/>
                <w:color w:val="000000"/>
                <w:kern w:val="0"/>
                <w:sz w:val="20"/>
                <w:szCs w:val="20"/>
                <w:u w:val="none"/>
                <w:bdr w:val="nil"/>
                <w:lang w:val="en-US" w:eastAsia="zh-CN"/>
              </w:rPr>
              <w:br/>
            </w:r>
            <w:r>
              <w:rPr>
                <w:rFonts w:ascii="宋体" w:eastAsia="宋体" w:hAnsi="宋体" w:cs="宋体" w:hint="eastAsia"/>
                <w:i w:val="0"/>
                <w:iCs w:val="0"/>
                <w:color w:val="000000"/>
                <w:kern w:val="0"/>
                <w:sz w:val="20"/>
                <w:szCs w:val="20"/>
                <w:u w:val="none"/>
                <w:bdr w:val="nil"/>
                <w:lang w:val="en-US" w:eastAsia="zh-CN"/>
              </w:rPr>
              <w:t>《HFSJ-ITSS-0411-2025年度内审不符合报告》</w:t>
            </w:r>
            <w:r>
              <w:rPr>
                <w:rFonts w:ascii="宋体" w:eastAsia="宋体" w:hAnsi="宋体" w:cs="宋体" w:hint="eastAsia"/>
                <w:i w:val="0"/>
                <w:iCs w:val="0"/>
                <w:color w:val="000000"/>
                <w:kern w:val="0"/>
                <w:sz w:val="20"/>
                <w:szCs w:val="20"/>
                <w:u w:val="none"/>
                <w:bdr w:val="nil"/>
                <w:lang w:val="en-US" w:eastAsia="zh-CN"/>
              </w:rPr>
              <w:br/>
            </w:r>
            <w:r>
              <w:rPr>
                <w:rFonts w:ascii="宋体" w:eastAsia="宋体" w:hAnsi="宋体" w:cs="宋体" w:hint="eastAsia"/>
                <w:i w:val="0"/>
                <w:iCs w:val="0"/>
                <w:color w:val="000000"/>
                <w:kern w:val="0"/>
                <w:sz w:val="20"/>
                <w:szCs w:val="20"/>
                <w:u w:val="none"/>
                <w:bdr w:val="nil"/>
                <w:lang w:val="en-US" w:eastAsia="zh-CN"/>
              </w:rPr>
              <w:t>《HFSJ-ITSS-0418-2025年度质量管理报告》</w:t>
            </w:r>
            <w:r>
              <w:rPr>
                <w:rFonts w:ascii="宋体" w:eastAsia="宋体" w:hAnsi="宋体" w:cs="宋体" w:hint="eastAsia"/>
                <w:i w:val="0"/>
                <w:iCs w:val="0"/>
                <w:color w:val="000000"/>
                <w:kern w:val="0"/>
                <w:sz w:val="20"/>
                <w:szCs w:val="20"/>
                <w:u w:val="none"/>
                <w:bdr w:val="nil"/>
                <w:lang w:val="en-US" w:eastAsia="zh-CN"/>
              </w:rPr>
              <w:br/>
            </w:r>
            <w:r>
              <w:rPr>
                <w:rFonts w:ascii="宋体" w:eastAsia="宋体" w:hAnsi="宋体" w:cs="宋体" w:hint="eastAsia"/>
                <w:i w:val="0"/>
                <w:iCs w:val="0"/>
                <w:color w:val="000000"/>
                <w:kern w:val="0"/>
                <w:sz w:val="20"/>
                <w:szCs w:val="20"/>
                <w:u w:val="none"/>
                <w:bdr w:val="nil"/>
                <w:lang w:val="en-US" w:eastAsia="zh-CN"/>
              </w:rPr>
              <w:t>《HFSJ-ITSS-0413-2025年度管评计划》</w:t>
            </w:r>
            <w:r>
              <w:rPr>
                <w:rFonts w:ascii="宋体" w:eastAsia="宋体" w:hAnsi="宋体" w:cs="宋体" w:hint="eastAsia"/>
                <w:i w:val="0"/>
                <w:iCs w:val="0"/>
                <w:color w:val="000000"/>
                <w:kern w:val="0"/>
                <w:sz w:val="20"/>
                <w:szCs w:val="20"/>
                <w:u w:val="none"/>
                <w:bdr w:val="nil"/>
                <w:lang w:val="en-US" w:eastAsia="zh-CN"/>
              </w:rPr>
              <w:br/>
            </w:r>
            <w:r>
              <w:rPr>
                <w:rFonts w:ascii="宋体" w:eastAsia="宋体" w:hAnsi="宋体" w:cs="宋体" w:hint="eastAsia"/>
                <w:i w:val="0"/>
                <w:iCs w:val="0"/>
                <w:color w:val="000000"/>
                <w:kern w:val="0"/>
                <w:sz w:val="20"/>
                <w:szCs w:val="20"/>
                <w:u w:val="none"/>
                <w:bdr w:val="nil"/>
                <w:lang w:val="en-US" w:eastAsia="zh-CN"/>
              </w:rPr>
              <w:t>《HFSJ-ITSS-0414-2025年度管评报告》</w:t>
            </w:r>
            <w:r>
              <w:rPr>
                <w:rFonts w:ascii="宋体" w:eastAsia="宋体" w:hAnsi="宋体" w:cs="宋体" w:hint="eastAsia"/>
                <w:i w:val="0"/>
                <w:iCs w:val="0"/>
                <w:color w:val="000000"/>
                <w:kern w:val="0"/>
                <w:sz w:val="20"/>
                <w:szCs w:val="20"/>
                <w:u w:val="none"/>
                <w:bdr w:val="nil"/>
                <w:lang w:val="en-US" w:eastAsia="zh-CN"/>
              </w:rPr>
              <w:br/>
            </w:r>
            <w:r>
              <w:rPr>
                <w:rFonts w:ascii="宋体" w:eastAsia="宋体" w:hAnsi="宋体" w:cs="宋体" w:hint="eastAsia"/>
                <w:i w:val="0"/>
                <w:iCs w:val="0"/>
                <w:color w:val="000000"/>
                <w:kern w:val="0"/>
                <w:sz w:val="20"/>
                <w:szCs w:val="20"/>
                <w:u w:val="none"/>
                <w:bdr w:val="nil"/>
                <w:lang w:val="en-US" w:eastAsia="zh-CN"/>
              </w:rPr>
              <w:t>《HFSJ-ITSS-0418-2025年度质量管理报告》</w:t>
            </w:r>
            <w:r>
              <w:rPr>
                <w:rFonts w:ascii="宋体" w:eastAsia="宋体" w:hAnsi="宋体" w:cs="宋体" w:hint="eastAsia"/>
                <w:i w:val="0"/>
                <w:iCs w:val="0"/>
                <w:color w:val="000000"/>
                <w:kern w:val="0"/>
                <w:sz w:val="20"/>
                <w:szCs w:val="20"/>
                <w:u w:val="none"/>
                <w:bdr w:val="nil"/>
                <w:lang w:val="en-US" w:eastAsia="zh-CN"/>
              </w:rPr>
              <w:br/>
            </w:r>
            <w:r>
              <w:rPr>
                <w:rFonts w:ascii="宋体" w:eastAsia="宋体" w:hAnsi="宋体" w:cs="宋体" w:hint="eastAsia"/>
                <w:i w:val="0"/>
                <w:iCs w:val="0"/>
                <w:color w:val="000000"/>
                <w:kern w:val="0"/>
                <w:sz w:val="20"/>
                <w:szCs w:val="20"/>
                <w:u w:val="none"/>
                <w:bdr w:val="nil"/>
                <w:lang w:val="en-US" w:eastAsia="zh-CN"/>
              </w:rPr>
              <w:t>《HFSJ-ITSS-0419-2026年度质量管理计划》</w:t>
            </w:r>
          </w:p>
        </w:tc>
        <w:tc>
          <w:tcPr>
            <w:tcW w:w="0" w:type="auto"/>
            <w:tcBorders>
              <w:top w:val="single" w:sz="4" w:space="0" w:color="000000"/>
              <w:left w:val="single" w:sz="4" w:space="0" w:color="000000"/>
              <w:bottom w:val="nil"/>
              <w:right w:val="nil"/>
            </w:tcBorders>
            <w:shd w:val="clear" w:color="auto" w:fill="auto"/>
            <w:tcMar>
              <w:top w:w="-1" w:type="dxa"/>
              <w:left w:w="-1" w:type="dxa"/>
              <w:bottom w:w="-1" w:type="dxa"/>
              <w:right w:w="-1" w:type="dxa"/>
            </w:tcMar>
            <w:vAlign w:val="center"/>
          </w:tcPr>
          <w:p>
            <w:pPr>
              <w:keepNext w:val="0"/>
              <w:keepLines w:val="0"/>
              <w:widowControl/>
              <w:suppressLineNumbers w:val="0"/>
              <w:snapToGrid w:val="0"/>
              <w:ind w:left="0" w:right="0" w:firstLine="0" w:leftChars="0" w:rightChars="0" w:firstLineChars="0"/>
              <w:jc w:val="left"/>
              <w:textAlignment w:val="center"/>
              <w:rPr>
                <w:rFonts w:ascii="宋体" w:eastAsia="宋体" w:hAnsi="宋体" w:cs="宋体" w:hint="eastAsia"/>
                <w:i w:val="0"/>
                <w:iCs w:val="0"/>
                <w:color w:val="000000"/>
                <w:sz w:val="20"/>
                <w:szCs w:val="20"/>
                <w:u w:val="none"/>
              </w:rPr>
            </w:pPr>
            <w:r>
              <w:rPr>
                <w:rFonts w:ascii="宋体" w:eastAsia="宋体" w:hAnsi="宋体" w:cs="宋体" w:hint="eastAsia"/>
                <w:i w:val="0"/>
                <w:iCs w:val="0"/>
                <w:color w:val="000000"/>
                <w:kern w:val="0"/>
                <w:sz w:val="20"/>
                <w:szCs w:val="20"/>
                <w:u w:val="none"/>
                <w:bdr w:val="nil"/>
                <w:lang w:val="en-US" w:eastAsia="zh-CN"/>
              </w:rPr>
              <w:t>运维部：姚耿桂</w:t>
            </w:r>
            <w:r>
              <w:rPr>
                <w:rFonts w:ascii="宋体" w:eastAsia="宋体" w:hAnsi="宋体" w:cs="宋体" w:hint="eastAsia"/>
                <w:i w:val="0"/>
                <w:iCs w:val="0"/>
                <w:color w:val="000000"/>
                <w:kern w:val="0"/>
                <w:sz w:val="20"/>
                <w:szCs w:val="20"/>
                <w:u w:val="none"/>
                <w:bdr w:val="nil"/>
                <w:lang w:val="en-US" w:eastAsia="zh-CN"/>
              </w:rPr>
              <w:br/>
            </w:r>
            <w:r>
              <w:rPr>
                <w:rFonts w:ascii="宋体" w:eastAsia="宋体" w:hAnsi="宋体" w:cs="宋体" w:hint="eastAsia"/>
                <w:i w:val="0"/>
                <w:iCs w:val="0"/>
                <w:color w:val="000000"/>
                <w:kern w:val="0"/>
                <w:sz w:val="20"/>
                <w:szCs w:val="20"/>
                <w:u w:val="none"/>
                <w:bdr w:val="nil"/>
                <w:lang w:val="en-US" w:eastAsia="zh-CN"/>
              </w:rPr>
              <w:t>产品质量部经理：熊振翔</w:t>
            </w:r>
          </w:p>
        </w:tc>
        <w:tc>
          <w:tcPr>
            <w:tcW w:w="4253" w:type="dxa"/>
            <w:tcBorders>
              <w:top w:val="single" w:sz="4" w:space="0" w:color="000000"/>
              <w:left w:val="single" w:sz="4" w:space="0" w:color="000000"/>
              <w:bottom w:val="nil"/>
              <w:right w:val="single" w:sz="12" w:space="0" w:color="000000"/>
            </w:tcBorders>
            <w:shd w:val="clear" w:color="auto" w:fill="auto"/>
            <w:tcMar>
              <w:top w:w="-1" w:type="dxa"/>
              <w:left w:w="-1" w:type="dxa"/>
              <w:bottom w:w="-1" w:type="dxa"/>
              <w:right w:w="-1" w:type="dxa"/>
            </w:tcMar>
            <w:vAlign w:val="center"/>
          </w:tcPr>
          <w:p>
            <w:pPr>
              <w:keepNext w:val="0"/>
              <w:keepLines w:val="0"/>
              <w:widowControl/>
              <w:suppressLineNumbers w:val="0"/>
              <w:snapToGrid w:val="0"/>
              <w:ind w:left="0" w:right="0" w:firstLine="0" w:leftChars="0" w:rightChars="0" w:firstLineChars="0"/>
              <w:jc w:val="center"/>
              <w:textAlignment w:val="center"/>
              <w:rPr>
                <w:rFonts w:ascii="宋体" w:eastAsia="宋体" w:hAnsi="Arial" w:cs="Arial" w:hint="default"/>
                <w:i w:val="0"/>
                <w:iCs w:val="0"/>
                <w:color w:val="000000"/>
                <w:sz w:val="20"/>
                <w:szCs w:val="20"/>
                <w:u w:val="none"/>
              </w:rPr>
            </w:pPr>
            <w:r>
              <w:rPr>
                <w:rFonts w:ascii="宋体" w:eastAsia="宋体" w:hAnsi="Arial" w:cs="Arial" w:hint="default"/>
                <w:i w:val="0"/>
                <w:iCs w:val="0"/>
                <w:color w:val="000000"/>
                <w:kern w:val="0"/>
                <w:sz w:val="20"/>
                <w:szCs w:val="20"/>
                <w:u w:val="none"/>
                <w:bdr w:val="nil"/>
                <w:lang w:val="en-US" w:eastAsia="zh-CN"/>
              </w:rPr>
              <w:t>1</w:t>
            </w:r>
            <w:r>
              <w:rPr>
                <w:rStyle w:val="font41"/>
                <w:rFonts w:ascii="宋体" w:eastAsia="宋体"/>
                <w:sz w:val="20"/>
                <w:szCs w:val="20"/>
                <w:bdr w:val="nil"/>
                <w:lang w:val="en-US" w:eastAsia="zh-CN"/>
              </w:rPr>
              <w:t>、年度能力管理计划及实施方案，从运维目标至四要素、应急交付和质量等维度进行策划，对指标进行了定义和分析，并将指标分解到了各职能部门。通过具体项目实施和交付，进一步验证了能力管理计划的适宜性和指标覆盖的完整性。</w:t>
            </w:r>
            <w:r>
              <w:rPr>
                <w:rFonts w:ascii="宋体" w:eastAsia="宋体" w:hAnsi="Arial" w:cs="Arial" w:hint="default"/>
                <w:i w:val="0"/>
                <w:iCs w:val="0"/>
                <w:color w:val="000000"/>
                <w:kern w:val="0"/>
                <w:sz w:val="20"/>
                <w:szCs w:val="20"/>
                <w:u w:val="none"/>
                <w:bdr w:val="nil"/>
                <w:lang w:val="en-US" w:eastAsia="zh-CN"/>
              </w:rPr>
              <w:br/>
            </w:r>
            <w:r>
              <w:rPr>
                <w:rFonts w:ascii="宋体" w:eastAsia="宋体" w:hAnsi="Arial" w:cs="Arial" w:hint="default"/>
                <w:i w:val="0"/>
                <w:iCs w:val="0"/>
                <w:color w:val="000000"/>
                <w:kern w:val="0"/>
                <w:sz w:val="20"/>
                <w:szCs w:val="20"/>
                <w:u w:val="none"/>
                <w:bdr w:val="nil"/>
                <w:lang w:val="en-US" w:eastAsia="zh-CN"/>
              </w:rPr>
              <w:t>2</w:t>
            </w:r>
            <w:r>
              <w:rPr>
                <w:rStyle w:val="font41"/>
                <w:rFonts w:ascii="宋体" w:eastAsia="宋体"/>
                <w:sz w:val="20"/>
                <w:szCs w:val="20"/>
                <w:bdr w:val="nil"/>
                <w:lang w:val="en-US" w:eastAsia="zh-CN"/>
              </w:rPr>
              <w:t>、指标体系文件是能力管理计划的重要性补充，有设定目标值，对关键指标计算进行了说明。跟踪表按相关要求，统计填报指标达成情况。</w:t>
            </w:r>
            <w:r>
              <w:rPr>
                <w:rFonts w:ascii="宋体" w:eastAsia="宋体" w:hAnsi="Arial" w:cs="Arial" w:hint="default"/>
                <w:i w:val="0"/>
                <w:iCs w:val="0"/>
                <w:color w:val="000000"/>
                <w:kern w:val="0"/>
                <w:sz w:val="20"/>
                <w:szCs w:val="20"/>
                <w:u w:val="none"/>
                <w:bdr w:val="nil"/>
                <w:lang w:val="en-US" w:eastAsia="zh-CN"/>
              </w:rPr>
              <w:br/>
            </w:r>
            <w:r>
              <w:rPr>
                <w:rFonts w:ascii="宋体" w:eastAsia="宋体" w:hAnsi="Arial" w:cs="Arial" w:hint="default"/>
                <w:i w:val="0"/>
                <w:iCs w:val="0"/>
                <w:color w:val="000000"/>
                <w:kern w:val="0"/>
                <w:sz w:val="20"/>
                <w:szCs w:val="20"/>
                <w:u w:val="none"/>
                <w:bdr w:val="nil"/>
                <w:lang w:val="en-US" w:eastAsia="zh-CN"/>
              </w:rPr>
              <w:t>3</w:t>
            </w:r>
            <w:r>
              <w:rPr>
                <w:rStyle w:val="font41"/>
                <w:rFonts w:ascii="宋体" w:eastAsia="宋体"/>
                <w:sz w:val="20"/>
                <w:szCs w:val="20"/>
                <w:bdr w:val="nil"/>
                <w:lang w:val="en-US" w:eastAsia="zh-CN"/>
              </w:rPr>
              <w:t>、建立了运维服务管理的保障体系，从质量角度、资源层面进一步保障了指标的落地、实施和达成。</w:t>
            </w:r>
          </w:p>
        </w:tc>
      </w:tr>
      <w:tr>
        <w:tblPrEx>
          <w:tblW w:w="14174" w:type="dxa"/>
          <w:jc w:val="center"/>
          <w:shd w:val="clear" w:color="auto" w:fill="auto"/>
          <w:tblCellMar>
            <w:top w:w="0" w:type="dxa"/>
            <w:left w:w="108" w:type="dxa"/>
            <w:bottom w:w="0" w:type="dxa"/>
            <w:right w:w="108" w:type="dxa"/>
          </w:tblCellMar>
        </w:tblPrEx>
        <w:trPr>
          <w:trHeight w:val="0"/>
          <w:jc w:val="center"/>
        </w:trPr>
        <w:tc>
          <w:tcPr>
            <w:tcW w:w="812" w:type="dxa"/>
            <w:tcBorders>
              <w:top w:val="single" w:sz="4" w:space="0" w:color="000000"/>
              <w:left w:val="single" w:sz="12" w:space="0" w:color="000000"/>
              <w:bottom w:val="nil"/>
              <w:right w:val="nil"/>
            </w:tcBorders>
            <w:shd w:val="clear" w:color="auto" w:fill="auto"/>
            <w:tcMar>
              <w:top w:w="-1" w:type="dxa"/>
              <w:left w:w="-1" w:type="dxa"/>
              <w:bottom w:w="-1" w:type="dxa"/>
              <w:right w:w="-1" w:type="dxa"/>
            </w:tcMar>
            <w:vAlign w:val="center"/>
          </w:tcPr>
          <w:p>
            <w:pPr>
              <w:keepNext w:val="0"/>
              <w:keepLines w:val="0"/>
              <w:widowControl/>
              <w:suppressLineNumbers w:val="0"/>
              <w:snapToGrid w:val="0"/>
              <w:ind w:left="0" w:right="0" w:firstLine="0" w:leftChars="0" w:rightChars="0" w:firstLineChars="0"/>
              <w:jc w:val="center"/>
              <w:textAlignment w:val="center"/>
              <w:rPr>
                <w:rFonts w:ascii="宋体" w:eastAsia="宋体" w:hAnsi="Arial" w:cs="Arial" w:hint="default"/>
                <w:i w:val="0"/>
                <w:iCs w:val="0"/>
                <w:color w:val="000000"/>
                <w:sz w:val="20"/>
                <w:szCs w:val="20"/>
                <w:u w:val="none"/>
              </w:rPr>
            </w:pPr>
            <w:r>
              <w:rPr>
                <w:rFonts w:ascii="宋体" w:eastAsia="宋体" w:hAnsi="Arial" w:cs="Arial" w:hint="default"/>
                <w:i w:val="0"/>
                <w:iCs w:val="0"/>
                <w:color w:val="000000"/>
                <w:kern w:val="0"/>
                <w:sz w:val="20"/>
                <w:szCs w:val="20"/>
                <w:u w:val="none"/>
                <w:bdr w:val="nil"/>
                <w:lang w:val="en-US" w:eastAsia="zh-CN"/>
              </w:rPr>
              <w:t>2</w:t>
            </w:r>
          </w:p>
        </w:tc>
        <w:tc>
          <w:tcPr>
            <w:tcW w:w="0" w:type="auto"/>
            <w:vMerge/>
            <w:tcBorders>
              <w:top w:val="single" w:sz="4" w:space="0" w:color="000000"/>
              <w:left w:val="single" w:sz="4" w:space="0" w:color="000000"/>
              <w:bottom w:val="nil"/>
              <w:right w:val="nil"/>
            </w:tcBorders>
            <w:shd w:val="clear" w:color="auto" w:fill="auto"/>
            <w:tcMar>
              <w:top w:w="-1" w:type="dxa"/>
              <w:left w:w="-1" w:type="dxa"/>
              <w:bottom w:w="-1" w:type="dxa"/>
              <w:right w:w="-1" w:type="dxa"/>
            </w:tcMar>
            <w:vAlign w:val="center"/>
          </w:tcPr>
          <w:p>
            <w:pPr>
              <w:snapToGrid w:val="0"/>
              <w:ind w:left="0" w:right="0" w:firstLine="0" w:leftChars="0" w:rightChars="0" w:firstLineChars="0"/>
              <w:jc w:val="center"/>
              <w:rPr>
                <w:rFonts w:ascii="宋体" w:eastAsia="宋体" w:hAnsi="Arial" w:cs="Arial" w:hint="default"/>
                <w:i w:val="0"/>
                <w:iCs w:val="0"/>
                <w:color w:val="000000"/>
                <w:sz w:val="20"/>
                <w:szCs w:val="20"/>
                <w:u w:val="none"/>
              </w:rPr>
            </w:pPr>
          </w:p>
        </w:tc>
        <w:tc>
          <w:tcPr>
            <w:tcW w:w="2192" w:type="dxa"/>
            <w:tcBorders>
              <w:top w:val="single" w:sz="4" w:space="0" w:color="000000"/>
              <w:left w:val="single" w:sz="4" w:space="0" w:color="000000"/>
              <w:bottom w:val="nil"/>
              <w:right w:val="nil"/>
            </w:tcBorders>
            <w:shd w:val="clear" w:color="auto" w:fill="auto"/>
            <w:tcMar>
              <w:top w:w="-1" w:type="dxa"/>
              <w:left w:w="-1" w:type="dxa"/>
              <w:bottom w:w="-1" w:type="dxa"/>
              <w:right w:w="-1" w:type="dxa"/>
            </w:tcMar>
            <w:vAlign w:val="center"/>
          </w:tcPr>
          <w:p>
            <w:pPr>
              <w:keepNext w:val="0"/>
              <w:keepLines w:val="0"/>
              <w:widowControl/>
              <w:suppressLineNumbers w:val="0"/>
              <w:snapToGrid w:val="0"/>
              <w:ind w:left="0" w:right="0" w:firstLine="0" w:leftChars="0" w:rightChars="0" w:firstLineChars="0"/>
              <w:jc w:val="center"/>
              <w:textAlignment w:val="center"/>
              <w:rPr>
                <w:rFonts w:ascii="宋体" w:eastAsia="宋体" w:hAnsi="Arial" w:cs="Arial" w:hint="default"/>
                <w:i w:val="0"/>
                <w:iCs w:val="0"/>
                <w:color w:val="000000"/>
                <w:sz w:val="20"/>
                <w:szCs w:val="20"/>
                <w:u w:val="none"/>
              </w:rPr>
            </w:pPr>
            <w:r>
              <w:rPr>
                <w:rFonts w:ascii="宋体" w:eastAsia="宋体" w:hAnsi="Arial" w:cs="Arial" w:hint="default"/>
                <w:i w:val="0"/>
                <w:iCs w:val="0"/>
                <w:color w:val="000000"/>
                <w:kern w:val="0"/>
                <w:sz w:val="20"/>
                <w:szCs w:val="20"/>
                <w:u w:val="none"/>
                <w:bdr w:val="nil"/>
                <w:lang w:val="en-US" w:eastAsia="zh-CN"/>
              </w:rPr>
              <w:t xml:space="preserve">7.2.2 </w:t>
            </w:r>
            <w:r>
              <w:rPr>
                <w:rStyle w:val="font41"/>
                <w:rFonts w:ascii="宋体" w:eastAsia="宋体"/>
                <w:sz w:val="20"/>
                <w:szCs w:val="20"/>
                <w:bdr w:val="nil"/>
                <w:lang w:val="en-US" w:eastAsia="zh-CN"/>
              </w:rPr>
              <w:t>质量评测</w:t>
            </w:r>
            <w:r>
              <w:rPr>
                <w:rFonts w:ascii="宋体" w:eastAsia="宋体" w:hAnsi="Arial" w:cs="Arial" w:hint="default"/>
                <w:i w:val="0"/>
                <w:iCs w:val="0"/>
                <w:color w:val="000000"/>
                <w:kern w:val="0"/>
                <w:sz w:val="20"/>
                <w:szCs w:val="20"/>
                <w:u w:val="none"/>
                <w:bdr w:val="nil"/>
                <w:lang w:val="en-US" w:eastAsia="zh-CN"/>
              </w:rPr>
              <w:br/>
            </w:r>
            <w:r>
              <w:rPr>
                <w:rStyle w:val="font41"/>
                <w:rFonts w:ascii="宋体" w:eastAsia="宋体"/>
                <w:sz w:val="20"/>
                <w:szCs w:val="20"/>
                <w:bdr w:val="nil"/>
                <w:lang w:val="en-US" w:eastAsia="zh-CN"/>
              </w:rPr>
              <w:t>在基本级能力要求的基础上，还应满足：</w:t>
            </w:r>
            <w:r>
              <w:rPr>
                <w:rFonts w:ascii="宋体" w:eastAsia="宋体" w:hAnsi="Arial" w:cs="Arial" w:hint="default"/>
                <w:i w:val="0"/>
                <w:iCs w:val="0"/>
                <w:color w:val="000000"/>
                <w:kern w:val="0"/>
                <w:sz w:val="20"/>
                <w:szCs w:val="20"/>
                <w:u w:val="none"/>
                <w:bdr w:val="nil"/>
                <w:lang w:val="en-US" w:eastAsia="zh-CN"/>
              </w:rPr>
              <w:br/>
            </w:r>
            <w:r>
              <w:rPr>
                <w:rFonts w:ascii="宋体" w:eastAsia="宋体" w:hAnsi="Arial" w:cs="Arial" w:hint="default"/>
                <w:i w:val="0"/>
                <w:iCs w:val="0"/>
                <w:color w:val="000000"/>
                <w:kern w:val="0"/>
                <w:sz w:val="20"/>
                <w:szCs w:val="20"/>
                <w:u w:val="none"/>
                <w:bdr w:val="nil"/>
                <w:lang w:val="en-US" w:eastAsia="zh-CN"/>
              </w:rPr>
              <w:t>a)</w:t>
            </w:r>
            <w:r>
              <w:rPr>
                <w:rStyle w:val="font41"/>
                <w:rFonts w:ascii="宋体" w:eastAsia="宋体"/>
                <w:sz w:val="20"/>
                <w:szCs w:val="20"/>
                <w:bdr w:val="nil"/>
                <w:lang w:val="en-US" w:eastAsia="zh-CN"/>
              </w:rPr>
              <w:t>依据质量计划，对运维服务活动进行质量分析，形成报告；</w:t>
            </w:r>
            <w:r>
              <w:rPr>
                <w:rFonts w:ascii="宋体" w:eastAsia="宋体" w:hAnsi="Arial" w:cs="Arial" w:hint="default"/>
                <w:i w:val="0"/>
                <w:iCs w:val="0"/>
                <w:color w:val="000000"/>
                <w:kern w:val="0"/>
                <w:sz w:val="20"/>
                <w:szCs w:val="20"/>
                <w:u w:val="none"/>
                <w:bdr w:val="nil"/>
                <w:lang w:val="en-US" w:eastAsia="zh-CN"/>
              </w:rPr>
              <w:br/>
            </w:r>
            <w:r>
              <w:rPr>
                <w:rFonts w:ascii="宋体" w:eastAsia="宋体" w:hAnsi="Arial" w:cs="Arial" w:hint="default"/>
                <w:i w:val="0"/>
                <w:iCs w:val="0"/>
                <w:color w:val="000000"/>
                <w:kern w:val="0"/>
                <w:sz w:val="20"/>
                <w:szCs w:val="20"/>
                <w:u w:val="none"/>
                <w:bdr w:val="nil"/>
                <w:lang w:val="en-US" w:eastAsia="zh-CN"/>
              </w:rPr>
              <w:t>b)</w:t>
            </w:r>
            <w:r>
              <w:rPr>
                <w:rStyle w:val="font41"/>
                <w:rFonts w:ascii="宋体" w:eastAsia="宋体"/>
                <w:sz w:val="20"/>
                <w:szCs w:val="20"/>
                <w:bdr w:val="nil"/>
                <w:lang w:val="en-US" w:eastAsia="zh-CN"/>
              </w:rPr>
              <w:t>满意度调查活动覆盖关键客户和服务目录；</w:t>
            </w:r>
            <w:r>
              <w:rPr>
                <w:rFonts w:ascii="宋体" w:eastAsia="宋体" w:hAnsi="Arial" w:cs="Arial" w:hint="default"/>
                <w:i w:val="0"/>
                <w:iCs w:val="0"/>
                <w:color w:val="000000"/>
                <w:kern w:val="0"/>
                <w:sz w:val="20"/>
                <w:szCs w:val="20"/>
                <w:u w:val="none"/>
                <w:bdr w:val="nil"/>
                <w:lang w:val="en-US" w:eastAsia="zh-CN"/>
              </w:rPr>
              <w:br/>
            </w:r>
            <w:r>
              <w:rPr>
                <w:rFonts w:ascii="宋体" w:eastAsia="宋体" w:hAnsi="Arial" w:cs="Arial" w:hint="default"/>
                <w:i w:val="0"/>
                <w:iCs w:val="0"/>
                <w:color w:val="000000"/>
                <w:kern w:val="0"/>
                <w:sz w:val="20"/>
                <w:szCs w:val="20"/>
                <w:u w:val="none"/>
                <w:bdr w:val="nil"/>
                <w:lang w:val="en-US" w:eastAsia="zh-CN"/>
              </w:rPr>
              <w:t>c)</w:t>
            </w:r>
            <w:r>
              <w:rPr>
                <w:rStyle w:val="font41"/>
                <w:rFonts w:ascii="宋体" w:eastAsia="宋体"/>
                <w:sz w:val="20"/>
                <w:szCs w:val="20"/>
                <w:bdr w:val="nil"/>
                <w:lang w:val="en-US" w:eastAsia="zh-CN"/>
              </w:rPr>
              <w:t>满意度调查结果包括对关键能力项的分析，并形成调查报告；</w:t>
            </w:r>
            <w:r>
              <w:rPr>
                <w:rFonts w:ascii="宋体" w:eastAsia="宋体" w:hAnsi="Arial" w:cs="Arial" w:hint="default"/>
                <w:i w:val="0"/>
                <w:iCs w:val="0"/>
                <w:color w:val="000000"/>
                <w:kern w:val="0"/>
                <w:sz w:val="20"/>
                <w:szCs w:val="20"/>
                <w:u w:val="none"/>
                <w:bdr w:val="nil"/>
                <w:lang w:val="en-US" w:eastAsia="zh-CN"/>
              </w:rPr>
              <w:br/>
            </w:r>
            <w:r>
              <w:rPr>
                <w:rStyle w:val="font41"/>
                <w:rFonts w:ascii="宋体" w:eastAsia="宋体"/>
                <w:sz w:val="20"/>
                <w:szCs w:val="20"/>
                <w:bdr w:val="nil"/>
                <w:lang w:val="en-US" w:eastAsia="zh-CN"/>
              </w:rPr>
              <w:t>定期开展运维服务质量评价，记录评价结果并进行应用。</w:t>
            </w:r>
          </w:p>
        </w:tc>
        <w:tc>
          <w:tcPr>
            <w:tcW w:w="2221" w:type="dxa"/>
            <w:tcBorders>
              <w:top w:val="single" w:sz="4" w:space="0" w:color="000000"/>
              <w:left w:val="single" w:sz="4" w:space="0" w:color="000000"/>
              <w:bottom w:val="nil"/>
              <w:right w:val="nil"/>
            </w:tcBorders>
            <w:shd w:val="clear" w:color="auto" w:fill="auto"/>
            <w:tcMar>
              <w:top w:w="-1" w:type="dxa"/>
              <w:left w:w="-1" w:type="dxa"/>
              <w:bottom w:w="-1" w:type="dxa"/>
              <w:right w:w="-1" w:type="dxa"/>
            </w:tcMar>
            <w:vAlign w:val="center"/>
          </w:tcPr>
          <w:p>
            <w:pPr>
              <w:keepNext w:val="0"/>
              <w:keepLines w:val="0"/>
              <w:widowControl/>
              <w:suppressLineNumbers w:val="0"/>
              <w:snapToGrid w:val="0"/>
              <w:ind w:left="0" w:right="0" w:firstLine="0" w:leftChars="0" w:rightChars="0" w:firstLineChars="0"/>
              <w:jc w:val="left"/>
              <w:textAlignment w:val="center"/>
              <w:rPr>
                <w:rFonts w:ascii="宋体" w:eastAsia="宋体" w:hAnsi="Arial" w:cs="Arial" w:hint="default"/>
                <w:i w:val="0"/>
                <w:iCs w:val="0"/>
                <w:color w:val="000000"/>
                <w:sz w:val="20"/>
                <w:szCs w:val="20"/>
                <w:u w:val="none"/>
              </w:rPr>
            </w:pPr>
            <w:r>
              <w:rPr>
                <w:rFonts w:ascii="宋体" w:eastAsia="宋体" w:hAnsi="Arial" w:cs="Arial" w:hint="default"/>
                <w:i w:val="0"/>
                <w:iCs w:val="0"/>
                <w:color w:val="000000"/>
                <w:kern w:val="0"/>
                <w:sz w:val="20"/>
                <w:szCs w:val="20"/>
                <w:u w:val="none"/>
                <w:bdr w:val="nil"/>
                <w:lang w:val="en-US" w:eastAsia="zh-CN"/>
              </w:rPr>
              <w:t>1)</w:t>
            </w:r>
            <w:r>
              <w:rPr>
                <w:rStyle w:val="font41"/>
                <w:rFonts w:ascii="宋体" w:eastAsia="宋体"/>
                <w:sz w:val="20"/>
                <w:szCs w:val="20"/>
                <w:bdr w:val="nil"/>
                <w:lang w:val="en-US" w:eastAsia="zh-CN"/>
              </w:rPr>
              <w:t>查看质量活动与质量分析的实施记录，如质量计划、质量活动实施记录、质量分析报告，是否与制度和计划一致；</w:t>
            </w:r>
            <w:r>
              <w:rPr>
                <w:rFonts w:ascii="宋体" w:eastAsia="宋体" w:hAnsi="Arial" w:cs="Arial" w:hint="default"/>
                <w:i w:val="0"/>
                <w:iCs w:val="0"/>
                <w:color w:val="000000"/>
                <w:kern w:val="0"/>
                <w:sz w:val="20"/>
                <w:szCs w:val="20"/>
                <w:u w:val="none"/>
                <w:bdr w:val="nil"/>
                <w:lang w:val="en-US" w:eastAsia="zh-CN"/>
              </w:rPr>
              <w:br/>
            </w:r>
            <w:r>
              <w:rPr>
                <w:rFonts w:ascii="宋体" w:eastAsia="宋体" w:hAnsi="Arial" w:cs="Arial" w:hint="default"/>
                <w:i w:val="0"/>
                <w:iCs w:val="0"/>
                <w:color w:val="000000"/>
                <w:kern w:val="0"/>
                <w:sz w:val="20"/>
                <w:szCs w:val="20"/>
                <w:u w:val="none"/>
                <w:bdr w:val="nil"/>
                <w:lang w:val="en-US" w:eastAsia="zh-CN"/>
              </w:rPr>
              <w:t>2)</w:t>
            </w:r>
            <w:r>
              <w:rPr>
                <w:rStyle w:val="font41"/>
                <w:rFonts w:ascii="宋体" w:eastAsia="宋体"/>
                <w:sz w:val="20"/>
                <w:szCs w:val="20"/>
                <w:bdr w:val="nil"/>
                <w:lang w:val="en-US" w:eastAsia="zh-CN"/>
              </w:rPr>
              <w:t>查看满意度调查记录，判断是否覆盖了服务目录和关键客户，是否对满意度调查结果进行分析并形成调查报告；</w:t>
            </w:r>
            <w:r>
              <w:rPr>
                <w:rFonts w:ascii="宋体" w:eastAsia="宋体" w:hAnsi="Arial" w:cs="Arial" w:hint="default"/>
                <w:i w:val="0"/>
                <w:iCs w:val="0"/>
                <w:color w:val="000000"/>
                <w:kern w:val="0"/>
                <w:sz w:val="20"/>
                <w:szCs w:val="20"/>
                <w:u w:val="none"/>
                <w:bdr w:val="nil"/>
                <w:lang w:val="en-US" w:eastAsia="zh-CN"/>
              </w:rPr>
              <w:br/>
            </w:r>
            <w:r>
              <w:rPr>
                <w:rFonts w:ascii="宋体" w:eastAsia="宋体" w:hAnsi="Arial" w:cs="Arial" w:hint="default"/>
                <w:i w:val="0"/>
                <w:iCs w:val="0"/>
                <w:color w:val="000000"/>
                <w:kern w:val="0"/>
                <w:sz w:val="20"/>
                <w:szCs w:val="20"/>
                <w:u w:val="none"/>
                <w:bdr w:val="nil"/>
                <w:lang w:val="en-US" w:eastAsia="zh-CN"/>
              </w:rPr>
              <w:t>3)</w:t>
            </w:r>
            <w:r>
              <w:rPr>
                <w:rStyle w:val="font41"/>
                <w:rFonts w:ascii="宋体" w:eastAsia="宋体"/>
                <w:sz w:val="20"/>
                <w:szCs w:val="20"/>
                <w:bdr w:val="nil"/>
                <w:lang w:val="en-US" w:eastAsia="zh-CN"/>
              </w:rPr>
              <w:t>抽查运维服务项目检查记录，是否及时进行纠正与整改；</w:t>
            </w:r>
            <w:r>
              <w:rPr>
                <w:rFonts w:ascii="宋体" w:eastAsia="宋体" w:hAnsi="Arial" w:cs="Arial" w:hint="default"/>
                <w:i w:val="0"/>
                <w:iCs w:val="0"/>
                <w:color w:val="000000"/>
                <w:kern w:val="0"/>
                <w:sz w:val="20"/>
                <w:szCs w:val="20"/>
                <w:u w:val="none"/>
                <w:bdr w:val="nil"/>
                <w:lang w:val="en-US" w:eastAsia="zh-CN"/>
              </w:rPr>
              <w:br/>
            </w:r>
            <w:r>
              <w:rPr>
                <w:rStyle w:val="font41"/>
                <w:rFonts w:ascii="宋体" w:eastAsia="宋体"/>
                <w:sz w:val="20"/>
                <w:szCs w:val="20"/>
                <w:bdr w:val="nil"/>
                <w:lang w:val="en-US" w:eastAsia="zh-CN"/>
              </w:rPr>
              <w:t>查看运维服务质量评价的实施记录，判断是否依据运维服务质量评价指标体系的指标项，对项目进行定期评价，分析运维服务质量的现状和改进方向。</w:t>
            </w:r>
          </w:p>
        </w:tc>
        <w:tc>
          <w:tcPr>
            <w:tcW w:w="2583" w:type="dxa"/>
            <w:tcBorders>
              <w:top w:val="single" w:sz="4" w:space="0" w:color="000000"/>
              <w:left w:val="single" w:sz="4" w:space="0" w:color="000000"/>
              <w:bottom w:val="nil"/>
              <w:right w:val="nil"/>
            </w:tcBorders>
            <w:shd w:val="clear" w:color="auto" w:fill="auto"/>
            <w:tcMar>
              <w:top w:w="-1" w:type="dxa"/>
              <w:left w:w="-1" w:type="dxa"/>
              <w:bottom w:w="-1" w:type="dxa"/>
              <w:right w:w="-1" w:type="dxa"/>
            </w:tcMar>
            <w:vAlign w:val="center"/>
          </w:tcPr>
          <w:p>
            <w:pPr>
              <w:keepNext w:val="0"/>
              <w:keepLines w:val="0"/>
              <w:widowControl/>
              <w:suppressLineNumbers w:val="0"/>
              <w:snapToGrid w:val="0"/>
              <w:ind w:left="0" w:right="0" w:firstLine="0" w:leftChars="0" w:rightChars="0" w:firstLineChars="0"/>
              <w:jc w:val="left"/>
              <w:textAlignment w:val="center"/>
              <w:rPr>
                <w:rFonts w:ascii="宋体" w:eastAsia="宋体" w:hAnsi="宋体" w:cs="宋体" w:hint="eastAsia"/>
                <w:i w:val="0"/>
                <w:iCs w:val="0"/>
                <w:color w:val="000000"/>
                <w:sz w:val="20"/>
                <w:szCs w:val="20"/>
                <w:u w:val="none"/>
              </w:rPr>
            </w:pPr>
            <w:r>
              <w:rPr>
                <w:rFonts w:ascii="宋体" w:eastAsia="宋体" w:hAnsi="宋体" w:cs="宋体" w:hint="eastAsia"/>
                <w:i w:val="0"/>
                <w:iCs w:val="0"/>
                <w:color w:val="000000"/>
                <w:kern w:val="0"/>
                <w:sz w:val="20"/>
                <w:szCs w:val="20"/>
                <w:u w:val="none"/>
                <w:bdr w:val="nil"/>
                <w:lang w:val="en-US" w:eastAsia="zh-CN"/>
              </w:rPr>
              <w:t>《HFSJ-ITSS-0403-满意度管理制度》</w:t>
            </w:r>
            <w:r>
              <w:rPr>
                <w:rFonts w:ascii="宋体" w:eastAsia="宋体" w:hAnsi="宋体" w:cs="宋体" w:hint="eastAsia"/>
                <w:i w:val="0"/>
                <w:iCs w:val="0"/>
                <w:color w:val="000000"/>
                <w:kern w:val="0"/>
                <w:sz w:val="20"/>
                <w:szCs w:val="20"/>
                <w:u w:val="none"/>
                <w:bdr w:val="nil"/>
                <w:lang w:val="en-US" w:eastAsia="zh-CN"/>
              </w:rPr>
              <w:br/>
            </w:r>
            <w:r>
              <w:rPr>
                <w:rFonts w:ascii="宋体" w:eastAsia="宋体" w:hAnsi="宋体" w:cs="宋体" w:hint="eastAsia"/>
                <w:i w:val="0"/>
                <w:iCs w:val="0"/>
                <w:color w:val="000000"/>
                <w:kern w:val="0"/>
                <w:sz w:val="20"/>
                <w:szCs w:val="20"/>
                <w:u w:val="none"/>
                <w:bdr w:val="nil"/>
                <w:lang w:val="en-US" w:eastAsia="zh-CN"/>
              </w:rPr>
              <w:t>《HFSJ-ITSS-0416-2025年度满意度调查报告》</w:t>
            </w:r>
          </w:p>
        </w:tc>
        <w:tc>
          <w:tcPr>
            <w:tcW w:w="0" w:type="auto"/>
            <w:tcBorders>
              <w:top w:val="single" w:sz="4" w:space="0" w:color="000000"/>
              <w:left w:val="single" w:sz="4" w:space="0" w:color="000000"/>
              <w:bottom w:val="nil"/>
              <w:right w:val="nil"/>
            </w:tcBorders>
            <w:shd w:val="clear" w:color="auto" w:fill="auto"/>
            <w:tcMar>
              <w:top w:w="-1" w:type="dxa"/>
              <w:left w:w="-1" w:type="dxa"/>
              <w:bottom w:w="-1" w:type="dxa"/>
              <w:right w:w="-1" w:type="dxa"/>
            </w:tcMar>
            <w:vAlign w:val="center"/>
          </w:tcPr>
          <w:p>
            <w:pPr>
              <w:keepNext w:val="0"/>
              <w:keepLines w:val="0"/>
              <w:widowControl/>
              <w:suppressLineNumbers w:val="0"/>
              <w:snapToGrid w:val="0"/>
              <w:ind w:left="0" w:right="0" w:firstLine="0" w:leftChars="0" w:rightChars="0" w:firstLineChars="0"/>
              <w:jc w:val="left"/>
              <w:textAlignment w:val="center"/>
              <w:rPr>
                <w:rFonts w:ascii="宋体" w:eastAsia="宋体" w:hAnsi="宋体" w:cs="宋体" w:hint="eastAsia"/>
                <w:i w:val="0"/>
                <w:iCs w:val="0"/>
                <w:color w:val="000000"/>
                <w:sz w:val="20"/>
                <w:szCs w:val="20"/>
                <w:u w:val="none"/>
              </w:rPr>
            </w:pPr>
            <w:r>
              <w:rPr>
                <w:rFonts w:ascii="宋体" w:eastAsia="宋体" w:hAnsi="宋体" w:cs="宋体" w:hint="eastAsia"/>
                <w:i w:val="0"/>
                <w:iCs w:val="0"/>
                <w:color w:val="000000"/>
                <w:kern w:val="0"/>
                <w:sz w:val="20"/>
                <w:szCs w:val="20"/>
                <w:u w:val="none"/>
                <w:bdr w:val="nil"/>
                <w:lang w:val="en-US" w:eastAsia="zh-CN"/>
              </w:rPr>
              <w:t>运维部：姚耿桂</w:t>
            </w:r>
            <w:r>
              <w:rPr>
                <w:rFonts w:ascii="宋体" w:eastAsia="宋体" w:hAnsi="宋体" w:cs="宋体" w:hint="eastAsia"/>
                <w:i w:val="0"/>
                <w:iCs w:val="0"/>
                <w:color w:val="000000"/>
                <w:kern w:val="0"/>
                <w:sz w:val="20"/>
                <w:szCs w:val="20"/>
                <w:u w:val="none"/>
                <w:bdr w:val="nil"/>
                <w:lang w:val="en-US" w:eastAsia="zh-CN"/>
              </w:rPr>
              <w:br/>
            </w:r>
            <w:r>
              <w:rPr>
                <w:rFonts w:ascii="宋体" w:eastAsia="宋体" w:hAnsi="宋体" w:cs="宋体" w:hint="eastAsia"/>
                <w:i w:val="0"/>
                <w:iCs w:val="0"/>
                <w:color w:val="000000"/>
                <w:kern w:val="0"/>
                <w:sz w:val="20"/>
                <w:szCs w:val="20"/>
                <w:u w:val="none"/>
                <w:bdr w:val="nil"/>
                <w:lang w:val="en-US" w:eastAsia="zh-CN"/>
              </w:rPr>
              <w:t>产品质量部经理：熊振翔</w:t>
            </w:r>
          </w:p>
        </w:tc>
        <w:tc>
          <w:tcPr>
            <w:tcW w:w="4253" w:type="dxa"/>
            <w:tcBorders>
              <w:top w:val="single" w:sz="4" w:space="0" w:color="000000"/>
              <w:left w:val="single" w:sz="4" w:space="0" w:color="000000"/>
              <w:bottom w:val="nil"/>
              <w:right w:val="single" w:sz="12" w:space="0" w:color="000000"/>
            </w:tcBorders>
            <w:shd w:val="clear" w:color="auto" w:fill="auto"/>
            <w:tcMar>
              <w:top w:w="-1" w:type="dxa"/>
              <w:left w:w="-1" w:type="dxa"/>
              <w:bottom w:w="-1" w:type="dxa"/>
              <w:right w:w="-1" w:type="dxa"/>
            </w:tcMar>
            <w:vAlign w:val="center"/>
          </w:tcPr>
          <w:p>
            <w:pPr>
              <w:keepNext w:val="0"/>
              <w:keepLines w:val="0"/>
              <w:widowControl/>
              <w:suppressLineNumbers w:val="0"/>
              <w:snapToGrid w:val="0"/>
              <w:ind w:left="0" w:right="0" w:firstLine="0" w:leftChars="0" w:rightChars="0" w:firstLineChars="0"/>
              <w:jc w:val="center"/>
              <w:textAlignment w:val="center"/>
              <w:rPr>
                <w:rFonts w:ascii="宋体" w:eastAsia="宋体" w:hAnsi="Arial" w:cs="Arial" w:hint="default"/>
                <w:i w:val="0"/>
                <w:iCs w:val="0"/>
                <w:color w:val="000000"/>
                <w:sz w:val="20"/>
                <w:szCs w:val="20"/>
                <w:u w:val="none"/>
              </w:rPr>
            </w:pPr>
            <w:r>
              <w:rPr>
                <w:rFonts w:ascii="宋体" w:eastAsia="宋体" w:hAnsi="Arial" w:cs="Arial" w:hint="default"/>
                <w:i w:val="0"/>
                <w:iCs w:val="0"/>
                <w:color w:val="000000"/>
                <w:kern w:val="0"/>
                <w:sz w:val="20"/>
                <w:szCs w:val="20"/>
                <w:u w:val="none"/>
                <w:bdr w:val="nil"/>
                <w:lang w:val="en-US" w:eastAsia="zh-CN"/>
              </w:rPr>
              <w:t>1、有服务能力管理质量体系的保障，从内审、管理评审、质量检查、满意度管理和服务改进等方面对服务质量进行管理和要求。</w:t>
            </w:r>
            <w:r>
              <w:rPr>
                <w:rFonts w:ascii="宋体" w:eastAsia="宋体" w:hAnsi="Arial" w:cs="Arial" w:hint="default"/>
                <w:i w:val="0"/>
                <w:iCs w:val="0"/>
                <w:color w:val="000000"/>
                <w:kern w:val="0"/>
                <w:sz w:val="20"/>
                <w:szCs w:val="20"/>
                <w:u w:val="none"/>
                <w:bdr w:val="nil"/>
                <w:lang w:val="en-US" w:eastAsia="zh-CN"/>
              </w:rPr>
              <w:br/>
            </w:r>
            <w:r>
              <w:rPr>
                <w:rFonts w:ascii="宋体" w:eastAsia="宋体" w:hAnsi="Arial" w:cs="Arial" w:hint="default"/>
                <w:i w:val="0"/>
                <w:iCs w:val="0"/>
                <w:color w:val="000000"/>
                <w:kern w:val="0"/>
                <w:sz w:val="20"/>
                <w:szCs w:val="20"/>
                <w:u w:val="none"/>
                <w:bdr w:val="nil"/>
                <w:lang w:val="en-US" w:eastAsia="zh-CN"/>
              </w:rPr>
              <w:t>2、产品质量部是质量体系的归口管理部门，编制年度运维服务质量管理计划，并按计划执行跟踪，设置专职的质量工程师，定期做质量检查工作，提交年度运维服务质量管理总结报告。</w:t>
            </w:r>
            <w:r>
              <w:rPr>
                <w:rFonts w:ascii="宋体" w:eastAsia="宋体" w:hAnsi="Arial" w:cs="Arial" w:hint="default"/>
                <w:i w:val="0"/>
                <w:iCs w:val="0"/>
                <w:color w:val="000000"/>
                <w:kern w:val="0"/>
                <w:sz w:val="20"/>
                <w:szCs w:val="20"/>
                <w:u w:val="none"/>
                <w:bdr w:val="nil"/>
                <w:lang w:val="en-US" w:eastAsia="zh-CN"/>
              </w:rPr>
              <w:br/>
            </w:r>
            <w:r>
              <w:rPr>
                <w:rFonts w:ascii="宋体" w:eastAsia="宋体" w:hAnsi="Arial" w:cs="Arial" w:hint="default"/>
                <w:i w:val="0"/>
                <w:iCs w:val="0"/>
                <w:color w:val="000000"/>
                <w:kern w:val="0"/>
                <w:sz w:val="20"/>
                <w:szCs w:val="20"/>
                <w:u w:val="none"/>
                <w:bdr w:val="nil"/>
                <w:lang w:val="en-US" w:eastAsia="zh-CN"/>
              </w:rPr>
              <w:t>3、查看《HFSJ-ITSS-0404-运维服务质量管理制度》，包括：目的、范围、职责、质量策划、质量跟踪检查内容及检查方法、纠正措施、持续改进等。</w:t>
            </w:r>
            <w:r>
              <w:rPr>
                <w:rFonts w:ascii="宋体" w:eastAsia="宋体" w:hAnsi="Arial" w:cs="Arial" w:hint="default"/>
                <w:i w:val="0"/>
                <w:iCs w:val="0"/>
                <w:color w:val="000000"/>
                <w:kern w:val="0"/>
                <w:sz w:val="20"/>
                <w:szCs w:val="20"/>
                <w:u w:val="none"/>
                <w:bdr w:val="nil"/>
                <w:lang w:val="en-US" w:eastAsia="zh-CN"/>
              </w:rPr>
              <w:br/>
            </w:r>
            <w:r>
              <w:rPr>
                <w:rFonts w:ascii="宋体" w:eastAsia="宋体" w:hAnsi="Arial" w:cs="Arial" w:hint="default"/>
                <w:i w:val="0"/>
                <w:iCs w:val="0"/>
                <w:color w:val="000000"/>
                <w:kern w:val="0"/>
                <w:sz w:val="20"/>
                <w:szCs w:val="20"/>
                <w:u w:val="none"/>
                <w:bdr w:val="nil"/>
                <w:lang w:val="en-US" w:eastAsia="zh-CN"/>
              </w:rPr>
              <w:t>4、按内审计划和管评计划，完成内审检查和管评工作；内审后对相关部门责任人提出了改进建议，并要求追踪不符合项的整改及验证。</w:t>
            </w:r>
          </w:p>
        </w:tc>
      </w:tr>
      <w:tr>
        <w:tblPrEx>
          <w:tblW w:w="14174" w:type="dxa"/>
          <w:jc w:val="center"/>
          <w:shd w:val="clear" w:color="auto" w:fill="auto"/>
          <w:tblCellMar>
            <w:top w:w="0" w:type="dxa"/>
            <w:left w:w="108" w:type="dxa"/>
            <w:bottom w:w="0" w:type="dxa"/>
            <w:right w:w="108" w:type="dxa"/>
          </w:tblCellMar>
        </w:tblPrEx>
        <w:trPr>
          <w:trHeight w:val="0"/>
          <w:jc w:val="center"/>
        </w:trPr>
        <w:tc>
          <w:tcPr>
            <w:tcW w:w="812" w:type="dxa"/>
            <w:tcBorders>
              <w:top w:val="single" w:sz="4" w:space="0" w:color="000000"/>
              <w:left w:val="single" w:sz="12" w:space="0" w:color="000000"/>
              <w:bottom w:val="single" w:sz="12" w:space="0" w:color="000000"/>
              <w:right w:val="nil"/>
            </w:tcBorders>
            <w:shd w:val="clear" w:color="auto" w:fill="auto"/>
            <w:tcMar>
              <w:top w:w="-1" w:type="dxa"/>
              <w:left w:w="-1" w:type="dxa"/>
              <w:bottom w:w="-1" w:type="dxa"/>
              <w:right w:w="-1" w:type="dxa"/>
            </w:tcMar>
            <w:vAlign w:val="center"/>
          </w:tcPr>
          <w:p>
            <w:pPr>
              <w:keepNext w:val="0"/>
              <w:keepLines w:val="0"/>
              <w:widowControl/>
              <w:suppressLineNumbers w:val="0"/>
              <w:snapToGrid w:val="0"/>
              <w:ind w:left="0" w:right="0" w:firstLine="0" w:leftChars="0" w:rightChars="0" w:firstLineChars="0"/>
              <w:jc w:val="center"/>
              <w:textAlignment w:val="center"/>
              <w:rPr>
                <w:rFonts w:ascii="宋体" w:eastAsia="宋体" w:hAnsi="Arial" w:cs="Arial" w:hint="default"/>
                <w:i w:val="0"/>
                <w:iCs w:val="0"/>
                <w:color w:val="000000"/>
                <w:sz w:val="20"/>
                <w:szCs w:val="20"/>
                <w:u w:val="none"/>
              </w:rPr>
            </w:pPr>
            <w:r>
              <w:rPr>
                <w:rFonts w:ascii="宋体" w:eastAsia="宋体" w:hAnsi="Arial" w:cs="Arial" w:hint="default"/>
                <w:i w:val="0"/>
                <w:iCs w:val="0"/>
                <w:color w:val="000000"/>
                <w:kern w:val="0"/>
                <w:sz w:val="20"/>
                <w:szCs w:val="20"/>
                <w:u w:val="none"/>
                <w:bdr w:val="nil"/>
                <w:lang w:val="en-US" w:eastAsia="zh-CN"/>
              </w:rPr>
              <w:t>3</w:t>
            </w:r>
          </w:p>
        </w:tc>
        <w:tc>
          <w:tcPr>
            <w:tcW w:w="745" w:type="dxa"/>
            <w:vMerge/>
            <w:tcBorders>
              <w:top w:val="single" w:sz="4" w:space="0" w:color="000000"/>
              <w:left w:val="single" w:sz="4" w:space="0" w:color="000000"/>
              <w:bottom w:val="nil"/>
              <w:right w:val="single" w:sz="4" w:space="0" w:color="000000"/>
            </w:tcBorders>
            <w:shd w:val="clear" w:color="auto" w:fill="auto"/>
            <w:tcMar>
              <w:top w:w="-1" w:type="dxa"/>
              <w:left w:w="-1" w:type="dxa"/>
              <w:bottom w:w="-1" w:type="dxa"/>
              <w:right w:w="-1" w:type="dxa"/>
            </w:tcMar>
            <w:vAlign w:val="center"/>
          </w:tcPr>
          <w:p>
            <w:pPr>
              <w:snapToGrid w:val="0"/>
              <w:ind w:left="0" w:right="0" w:firstLine="0" w:leftChars="0" w:rightChars="0" w:firstLineChars="0"/>
              <w:jc w:val="center"/>
              <w:rPr>
                <w:rFonts w:ascii="宋体" w:eastAsia="宋体" w:hAnsi="Arial" w:cs="Arial" w:hint="default"/>
                <w:i w:val="0"/>
                <w:iCs w:val="0"/>
                <w:color w:val="000000"/>
                <w:sz w:val="20"/>
                <w:szCs w:val="20"/>
                <w:u w:val="none"/>
              </w:rPr>
            </w:pPr>
          </w:p>
        </w:tc>
        <w:tc>
          <w:tcPr>
            <w:tcW w:w="2192" w:type="dxa"/>
            <w:tcBorders>
              <w:top w:val="single" w:sz="4" w:space="0" w:color="000000"/>
              <w:left w:val="single" w:sz="4" w:space="0" w:color="000000"/>
              <w:bottom w:val="single" w:sz="12" w:space="0" w:color="000000"/>
              <w:right w:val="nil"/>
            </w:tcBorders>
            <w:shd w:val="clear" w:color="auto" w:fill="auto"/>
            <w:tcMar>
              <w:top w:w="-1" w:type="dxa"/>
              <w:left w:w="-1" w:type="dxa"/>
              <w:bottom w:w="-1" w:type="dxa"/>
              <w:right w:w="-1" w:type="dxa"/>
            </w:tcMar>
            <w:vAlign w:val="center"/>
          </w:tcPr>
          <w:p>
            <w:pPr>
              <w:keepNext w:val="0"/>
              <w:keepLines w:val="0"/>
              <w:widowControl/>
              <w:suppressLineNumbers w:val="0"/>
              <w:snapToGrid w:val="0"/>
              <w:ind w:left="0" w:right="0" w:firstLine="0" w:leftChars="0" w:rightChars="0" w:firstLineChars="0"/>
              <w:jc w:val="center"/>
              <w:textAlignment w:val="center"/>
              <w:rPr>
                <w:rFonts w:ascii="宋体" w:eastAsia="宋体" w:hAnsi="Arial" w:cs="Arial" w:hint="default"/>
                <w:i w:val="0"/>
                <w:iCs w:val="0"/>
                <w:color w:val="000000"/>
                <w:sz w:val="20"/>
                <w:szCs w:val="20"/>
                <w:u w:val="none"/>
              </w:rPr>
            </w:pPr>
            <w:r>
              <w:rPr>
                <w:rFonts w:ascii="宋体" w:eastAsia="宋体" w:hAnsi="Arial" w:cs="Arial" w:hint="default"/>
                <w:i w:val="0"/>
                <w:iCs w:val="0"/>
                <w:color w:val="000000"/>
                <w:kern w:val="0"/>
                <w:sz w:val="20"/>
                <w:szCs w:val="20"/>
                <w:u w:val="none"/>
                <w:bdr w:val="nil"/>
                <w:lang w:val="en-US" w:eastAsia="zh-CN"/>
              </w:rPr>
              <w:t xml:space="preserve">7.2.3 </w:t>
            </w:r>
            <w:r>
              <w:rPr>
                <w:rStyle w:val="font41"/>
                <w:rFonts w:ascii="宋体" w:eastAsia="宋体"/>
                <w:sz w:val="20"/>
                <w:szCs w:val="20"/>
                <w:bdr w:val="nil"/>
                <w:lang w:val="en-US" w:eastAsia="zh-CN"/>
              </w:rPr>
              <w:t>质量改进</w:t>
            </w:r>
            <w:r>
              <w:rPr>
                <w:rFonts w:ascii="宋体" w:eastAsia="宋体" w:hAnsi="Arial" w:cs="Arial" w:hint="default"/>
                <w:i w:val="0"/>
                <w:iCs w:val="0"/>
                <w:color w:val="000000"/>
                <w:kern w:val="0"/>
                <w:sz w:val="20"/>
                <w:szCs w:val="20"/>
                <w:u w:val="none"/>
                <w:bdr w:val="nil"/>
                <w:lang w:val="en-US" w:eastAsia="zh-CN"/>
              </w:rPr>
              <w:br/>
            </w:r>
            <w:r>
              <w:rPr>
                <w:rStyle w:val="font41"/>
                <w:rFonts w:ascii="宋体" w:eastAsia="宋体"/>
                <w:sz w:val="20"/>
                <w:szCs w:val="20"/>
                <w:bdr w:val="nil"/>
                <w:lang w:val="en-US" w:eastAsia="zh-CN"/>
              </w:rPr>
              <w:t>组织基于质量改进制度，执行质量改进活动，应满足：</w:t>
            </w:r>
            <w:r>
              <w:rPr>
                <w:rFonts w:ascii="宋体" w:eastAsia="宋体" w:hAnsi="Arial" w:cs="Arial" w:hint="default"/>
                <w:i w:val="0"/>
                <w:iCs w:val="0"/>
                <w:color w:val="000000"/>
                <w:kern w:val="0"/>
                <w:sz w:val="20"/>
                <w:szCs w:val="20"/>
                <w:u w:val="none"/>
                <w:bdr w:val="nil"/>
                <w:lang w:val="en-US" w:eastAsia="zh-CN"/>
              </w:rPr>
              <w:br/>
            </w:r>
            <w:r>
              <w:rPr>
                <w:rFonts w:ascii="宋体" w:eastAsia="宋体" w:hAnsi="Arial" w:cs="Arial" w:hint="default"/>
                <w:i w:val="0"/>
                <w:iCs w:val="0"/>
                <w:color w:val="000000"/>
                <w:kern w:val="0"/>
                <w:sz w:val="20"/>
                <w:szCs w:val="20"/>
                <w:u w:val="none"/>
                <w:bdr w:val="nil"/>
                <w:lang w:val="en-US" w:eastAsia="zh-CN"/>
              </w:rPr>
              <w:t>a)</w:t>
            </w:r>
            <w:r>
              <w:rPr>
                <w:rStyle w:val="font41"/>
                <w:rFonts w:ascii="宋体" w:eastAsia="宋体"/>
                <w:sz w:val="20"/>
                <w:szCs w:val="20"/>
                <w:bdr w:val="nil"/>
                <w:lang w:val="en-US" w:eastAsia="zh-CN"/>
              </w:rPr>
              <w:t>识别质量活动中的不符合，与相关方对不符合情况进行沟通和确认，确定改进项；</w:t>
            </w:r>
            <w:r>
              <w:rPr>
                <w:rFonts w:ascii="宋体" w:eastAsia="宋体" w:hAnsi="Arial" w:cs="Arial" w:hint="default"/>
                <w:i w:val="0"/>
                <w:iCs w:val="0"/>
                <w:color w:val="000000"/>
                <w:kern w:val="0"/>
                <w:sz w:val="20"/>
                <w:szCs w:val="20"/>
                <w:u w:val="none"/>
                <w:bdr w:val="nil"/>
                <w:lang w:val="en-US" w:eastAsia="zh-CN"/>
              </w:rPr>
              <w:br/>
            </w:r>
            <w:r>
              <w:rPr>
                <w:rFonts w:ascii="宋体" w:eastAsia="宋体" w:hAnsi="Arial" w:cs="Arial" w:hint="default"/>
                <w:i w:val="0"/>
                <w:iCs w:val="0"/>
                <w:color w:val="000000"/>
                <w:kern w:val="0"/>
                <w:sz w:val="20"/>
                <w:szCs w:val="20"/>
                <w:u w:val="none"/>
                <w:bdr w:val="nil"/>
                <w:lang w:val="en-US" w:eastAsia="zh-CN"/>
              </w:rPr>
              <w:t>b)</w:t>
            </w:r>
            <w:r>
              <w:rPr>
                <w:rStyle w:val="font41"/>
                <w:rFonts w:ascii="宋体" w:eastAsia="宋体"/>
                <w:sz w:val="20"/>
                <w:szCs w:val="20"/>
                <w:bdr w:val="nil"/>
                <w:lang w:val="en-US" w:eastAsia="zh-CN"/>
              </w:rPr>
              <w:t>根据对改进项的分析，确定改进措施，制定改进计划；</w:t>
            </w:r>
            <w:r>
              <w:rPr>
                <w:rFonts w:ascii="宋体" w:eastAsia="宋体" w:hAnsi="Arial" w:cs="Arial" w:hint="default"/>
                <w:i w:val="0"/>
                <w:iCs w:val="0"/>
                <w:color w:val="000000"/>
                <w:kern w:val="0"/>
                <w:sz w:val="20"/>
                <w:szCs w:val="20"/>
                <w:u w:val="none"/>
                <w:bdr w:val="nil"/>
                <w:lang w:val="en-US" w:eastAsia="zh-CN"/>
              </w:rPr>
              <w:t xml:space="preserve"> </w:t>
            </w:r>
            <w:r>
              <w:rPr>
                <w:rFonts w:ascii="宋体" w:eastAsia="宋体" w:hAnsi="Arial" w:cs="Arial" w:hint="default"/>
                <w:i w:val="0"/>
                <w:iCs w:val="0"/>
                <w:color w:val="000000"/>
                <w:kern w:val="0"/>
                <w:sz w:val="20"/>
                <w:szCs w:val="20"/>
                <w:u w:val="none"/>
                <w:bdr w:val="nil"/>
                <w:lang w:val="en-US" w:eastAsia="zh-CN"/>
              </w:rPr>
              <w:br/>
            </w:r>
            <w:r>
              <w:rPr>
                <w:rStyle w:val="font41"/>
                <w:rFonts w:ascii="宋体" w:eastAsia="宋体"/>
                <w:sz w:val="20"/>
                <w:szCs w:val="20"/>
                <w:bdr w:val="nil"/>
                <w:lang w:val="en-US" w:eastAsia="zh-CN"/>
              </w:rPr>
              <w:t>实施改进计划，对改进效果进行评估，并保留相关记录。</w:t>
            </w:r>
          </w:p>
        </w:tc>
        <w:tc>
          <w:tcPr>
            <w:tcW w:w="2221" w:type="dxa"/>
            <w:tcBorders>
              <w:top w:val="single" w:sz="4" w:space="0" w:color="000000"/>
              <w:left w:val="single" w:sz="4" w:space="0" w:color="000000"/>
              <w:bottom w:val="single" w:sz="12" w:space="0" w:color="000000"/>
              <w:right w:val="nil"/>
            </w:tcBorders>
            <w:shd w:val="clear" w:color="auto" w:fill="auto"/>
            <w:tcMar>
              <w:top w:w="-1" w:type="dxa"/>
              <w:left w:w="-1" w:type="dxa"/>
              <w:bottom w:w="-1" w:type="dxa"/>
              <w:right w:w="-1" w:type="dxa"/>
            </w:tcMar>
            <w:vAlign w:val="center"/>
          </w:tcPr>
          <w:p>
            <w:pPr>
              <w:keepNext w:val="0"/>
              <w:keepLines w:val="0"/>
              <w:widowControl/>
              <w:suppressLineNumbers w:val="0"/>
              <w:snapToGrid w:val="0"/>
              <w:ind w:left="0" w:right="0" w:firstLine="0" w:leftChars="0" w:rightChars="0" w:firstLineChars="0"/>
              <w:jc w:val="left"/>
              <w:textAlignment w:val="center"/>
              <w:rPr>
                <w:rFonts w:ascii="宋体" w:eastAsia="宋体" w:hAnsi="Arial" w:cs="Arial" w:hint="default"/>
                <w:i w:val="0"/>
                <w:iCs w:val="0"/>
                <w:color w:val="000000"/>
                <w:sz w:val="20"/>
                <w:szCs w:val="20"/>
                <w:u w:val="none"/>
              </w:rPr>
            </w:pPr>
            <w:r>
              <w:rPr>
                <w:rFonts w:ascii="宋体" w:eastAsia="宋体" w:hAnsi="Arial" w:cs="Arial" w:hint="default"/>
                <w:i w:val="0"/>
                <w:iCs w:val="0"/>
                <w:color w:val="000000"/>
                <w:kern w:val="0"/>
                <w:sz w:val="20"/>
                <w:szCs w:val="20"/>
                <w:u w:val="none"/>
                <w:bdr w:val="nil"/>
                <w:lang w:val="en-US" w:eastAsia="zh-CN"/>
              </w:rPr>
              <w:t>1)</w:t>
            </w:r>
            <w:r>
              <w:rPr>
                <w:rStyle w:val="font41"/>
                <w:rFonts w:ascii="宋体" w:eastAsia="宋体"/>
                <w:sz w:val="20"/>
                <w:szCs w:val="20"/>
                <w:bdr w:val="nil"/>
                <w:lang w:val="en-US" w:eastAsia="zh-CN"/>
              </w:rPr>
              <w:t>抽查质量改进项相关记录，判断是否与相关方进行了沟通和确认；</w:t>
            </w:r>
            <w:r>
              <w:rPr>
                <w:rFonts w:ascii="宋体" w:eastAsia="宋体" w:hAnsi="Arial" w:cs="Arial" w:hint="default"/>
                <w:i w:val="0"/>
                <w:iCs w:val="0"/>
                <w:color w:val="000000"/>
                <w:kern w:val="0"/>
                <w:sz w:val="20"/>
                <w:szCs w:val="20"/>
                <w:u w:val="none"/>
                <w:bdr w:val="nil"/>
                <w:lang w:val="en-US" w:eastAsia="zh-CN"/>
              </w:rPr>
              <w:br/>
            </w:r>
            <w:r>
              <w:rPr>
                <w:rFonts w:ascii="宋体" w:eastAsia="宋体" w:hAnsi="Arial" w:cs="Arial" w:hint="default"/>
                <w:i w:val="0"/>
                <w:iCs w:val="0"/>
                <w:color w:val="000000"/>
                <w:kern w:val="0"/>
                <w:sz w:val="20"/>
                <w:szCs w:val="20"/>
                <w:u w:val="none"/>
                <w:bdr w:val="nil"/>
                <w:lang w:val="en-US" w:eastAsia="zh-CN"/>
              </w:rPr>
              <w:t>2)</w:t>
            </w:r>
            <w:r>
              <w:rPr>
                <w:rStyle w:val="font41"/>
                <w:rFonts w:ascii="宋体" w:eastAsia="宋体"/>
                <w:sz w:val="20"/>
                <w:szCs w:val="20"/>
                <w:bdr w:val="nil"/>
                <w:lang w:val="en-US" w:eastAsia="zh-CN"/>
              </w:rPr>
              <w:t>查看质量改进计划是否完整，是否与相关质量活动与质量分析报告保持一致；</w:t>
            </w:r>
            <w:r>
              <w:rPr>
                <w:rFonts w:ascii="宋体" w:eastAsia="宋体" w:hAnsi="Arial" w:cs="Arial" w:hint="default"/>
                <w:i w:val="0"/>
                <w:iCs w:val="0"/>
                <w:color w:val="000000"/>
                <w:kern w:val="0"/>
                <w:sz w:val="20"/>
                <w:szCs w:val="20"/>
                <w:u w:val="none"/>
                <w:bdr w:val="nil"/>
                <w:lang w:val="en-US" w:eastAsia="zh-CN"/>
              </w:rPr>
              <w:br/>
            </w:r>
            <w:r>
              <w:rPr>
                <w:rStyle w:val="font41"/>
                <w:rFonts w:ascii="宋体" w:eastAsia="宋体"/>
                <w:sz w:val="20"/>
                <w:szCs w:val="20"/>
                <w:bdr w:val="nil"/>
                <w:lang w:val="en-US" w:eastAsia="zh-CN"/>
              </w:rPr>
              <w:t>查看质量改进计划执行情况及分析记录，判断改进项的相关分析与改进措施是否可行，是否满足改进目标的要求。</w:t>
            </w:r>
          </w:p>
        </w:tc>
        <w:tc>
          <w:tcPr>
            <w:tcW w:w="2583" w:type="dxa"/>
            <w:tcBorders>
              <w:top w:val="single" w:sz="4" w:space="0" w:color="000000"/>
              <w:left w:val="single" w:sz="4" w:space="0" w:color="000000"/>
              <w:bottom w:val="single" w:sz="12" w:space="0" w:color="000000"/>
              <w:right w:val="nil"/>
            </w:tcBorders>
            <w:shd w:val="clear" w:color="auto" w:fill="auto"/>
            <w:tcMar>
              <w:top w:w="-1" w:type="dxa"/>
              <w:left w:w="-1" w:type="dxa"/>
              <w:bottom w:w="-1" w:type="dxa"/>
              <w:right w:w="-1" w:type="dxa"/>
            </w:tcMar>
            <w:vAlign w:val="center"/>
          </w:tcPr>
          <w:p>
            <w:pPr>
              <w:keepNext w:val="0"/>
              <w:keepLines w:val="0"/>
              <w:widowControl/>
              <w:suppressLineNumbers w:val="0"/>
              <w:snapToGrid w:val="0"/>
              <w:ind w:left="0" w:right="0" w:firstLine="0" w:leftChars="0" w:rightChars="0" w:firstLineChars="0"/>
              <w:jc w:val="left"/>
              <w:textAlignment w:val="center"/>
              <w:rPr>
                <w:rFonts w:ascii="宋体" w:eastAsia="宋体" w:hAnsi="宋体" w:cs="宋体" w:hint="eastAsia"/>
                <w:i w:val="0"/>
                <w:iCs w:val="0"/>
                <w:color w:val="000000"/>
                <w:sz w:val="20"/>
                <w:szCs w:val="20"/>
                <w:u w:val="none"/>
              </w:rPr>
            </w:pPr>
            <w:r>
              <w:rPr>
                <w:rFonts w:ascii="宋体" w:eastAsia="宋体" w:hAnsi="宋体" w:cs="宋体" w:hint="eastAsia"/>
                <w:i w:val="0"/>
                <w:iCs w:val="0"/>
                <w:color w:val="000000"/>
                <w:kern w:val="0"/>
                <w:sz w:val="20"/>
                <w:szCs w:val="20"/>
                <w:u w:val="none"/>
                <w:bdr w:val="nil"/>
                <w:lang w:val="en-US" w:eastAsia="zh-CN"/>
              </w:rPr>
              <w:t>《HFSJ-ITSS-0405-运维服务质量改进管理制度》</w:t>
            </w:r>
            <w:r>
              <w:rPr>
                <w:rFonts w:ascii="宋体" w:eastAsia="宋体" w:hAnsi="宋体" w:cs="宋体" w:hint="eastAsia"/>
                <w:i w:val="0"/>
                <w:iCs w:val="0"/>
                <w:color w:val="000000"/>
                <w:kern w:val="0"/>
                <w:sz w:val="20"/>
                <w:szCs w:val="20"/>
                <w:u w:val="none"/>
                <w:bdr w:val="nil"/>
                <w:lang w:val="en-US" w:eastAsia="zh-CN"/>
              </w:rPr>
              <w:br/>
            </w:r>
            <w:r>
              <w:rPr>
                <w:rFonts w:ascii="宋体" w:eastAsia="宋体" w:hAnsi="宋体" w:cs="宋体" w:hint="eastAsia"/>
                <w:i w:val="0"/>
                <w:iCs w:val="0"/>
                <w:color w:val="000000"/>
                <w:kern w:val="0"/>
                <w:sz w:val="20"/>
                <w:szCs w:val="20"/>
                <w:u w:val="none"/>
                <w:bdr w:val="nil"/>
                <w:lang w:val="en-US" w:eastAsia="zh-CN"/>
              </w:rPr>
              <w:t>《HFSJ-ITSS-0406-运维服务沟通管理制度》</w:t>
            </w:r>
            <w:r>
              <w:rPr>
                <w:rFonts w:ascii="宋体" w:eastAsia="宋体" w:hAnsi="宋体" w:cs="宋体" w:hint="eastAsia"/>
                <w:i w:val="0"/>
                <w:iCs w:val="0"/>
                <w:color w:val="000000"/>
                <w:kern w:val="0"/>
                <w:sz w:val="20"/>
                <w:szCs w:val="20"/>
                <w:u w:val="none"/>
                <w:bdr w:val="nil"/>
                <w:lang w:val="en-US" w:eastAsia="zh-CN"/>
              </w:rPr>
              <w:br/>
            </w:r>
            <w:r>
              <w:rPr>
                <w:rFonts w:ascii="宋体" w:eastAsia="宋体" w:hAnsi="宋体" w:cs="宋体" w:hint="eastAsia"/>
                <w:i w:val="0"/>
                <w:iCs w:val="0"/>
                <w:color w:val="000000"/>
                <w:kern w:val="0"/>
                <w:sz w:val="20"/>
                <w:szCs w:val="20"/>
                <w:u w:val="none"/>
                <w:bdr w:val="nil"/>
                <w:lang w:val="en-US" w:eastAsia="zh-CN"/>
              </w:rPr>
              <w:t>《HFSJ-ITSS-0408-运维服务验收管理制度》</w:t>
            </w:r>
          </w:p>
        </w:tc>
        <w:tc>
          <w:tcPr>
            <w:tcW w:w="1370" w:type="dxa"/>
            <w:tcBorders>
              <w:top w:val="single" w:sz="4" w:space="0" w:color="000000"/>
              <w:left w:val="single" w:sz="4" w:space="0" w:color="000000"/>
              <w:bottom w:val="single" w:sz="12" w:space="0" w:color="000000"/>
              <w:right w:val="nil"/>
            </w:tcBorders>
            <w:shd w:val="clear" w:color="auto" w:fill="auto"/>
            <w:tcMar>
              <w:top w:w="-1" w:type="dxa"/>
              <w:left w:w="-1" w:type="dxa"/>
              <w:bottom w:w="-1" w:type="dxa"/>
              <w:right w:w="-1" w:type="dxa"/>
            </w:tcMar>
            <w:vAlign w:val="center"/>
          </w:tcPr>
          <w:p>
            <w:pPr>
              <w:keepNext w:val="0"/>
              <w:keepLines w:val="0"/>
              <w:widowControl/>
              <w:suppressLineNumbers w:val="0"/>
              <w:snapToGrid w:val="0"/>
              <w:ind w:left="0" w:right="0" w:firstLine="0" w:leftChars="0" w:rightChars="0" w:firstLineChars="0"/>
              <w:jc w:val="left"/>
              <w:textAlignment w:val="center"/>
              <w:rPr>
                <w:rFonts w:ascii="宋体" w:eastAsia="宋体" w:hAnsi="宋体" w:cs="宋体" w:hint="eastAsia"/>
                <w:i w:val="0"/>
                <w:iCs w:val="0"/>
                <w:color w:val="000000"/>
                <w:sz w:val="20"/>
                <w:szCs w:val="20"/>
                <w:u w:val="none"/>
              </w:rPr>
            </w:pPr>
            <w:r>
              <w:rPr>
                <w:rFonts w:ascii="宋体" w:eastAsia="宋体" w:hAnsi="宋体" w:cs="宋体" w:hint="eastAsia"/>
                <w:i w:val="0"/>
                <w:iCs w:val="0"/>
                <w:color w:val="000000"/>
                <w:kern w:val="0"/>
                <w:sz w:val="20"/>
                <w:szCs w:val="20"/>
                <w:u w:val="none"/>
                <w:bdr w:val="nil"/>
                <w:lang w:val="en-US" w:eastAsia="zh-CN"/>
              </w:rPr>
              <w:t>运维部：姚耿桂</w:t>
            </w:r>
            <w:r>
              <w:rPr>
                <w:rFonts w:ascii="宋体" w:eastAsia="宋体" w:hAnsi="宋体" w:cs="宋体" w:hint="eastAsia"/>
                <w:i w:val="0"/>
                <w:iCs w:val="0"/>
                <w:color w:val="000000"/>
                <w:kern w:val="0"/>
                <w:sz w:val="20"/>
                <w:szCs w:val="20"/>
                <w:u w:val="none"/>
                <w:bdr w:val="nil"/>
                <w:lang w:val="en-US" w:eastAsia="zh-CN"/>
              </w:rPr>
              <w:br/>
            </w:r>
            <w:r>
              <w:rPr>
                <w:rFonts w:ascii="宋体" w:eastAsia="宋体" w:hAnsi="宋体" w:cs="宋体" w:hint="eastAsia"/>
                <w:i w:val="0"/>
                <w:iCs w:val="0"/>
                <w:color w:val="000000"/>
                <w:kern w:val="0"/>
                <w:sz w:val="20"/>
                <w:szCs w:val="20"/>
                <w:u w:val="none"/>
                <w:bdr w:val="nil"/>
                <w:lang w:val="en-US" w:eastAsia="zh-CN"/>
              </w:rPr>
              <w:t>产品质量部经理：熊振翔</w:t>
            </w:r>
          </w:p>
        </w:tc>
        <w:tc>
          <w:tcPr>
            <w:tcW w:w="4253" w:type="dxa"/>
            <w:tcBorders>
              <w:top w:val="single" w:sz="4" w:space="0" w:color="000000"/>
              <w:left w:val="single" w:sz="4" w:space="0" w:color="000000"/>
              <w:bottom w:val="single" w:sz="12" w:space="0" w:color="000000"/>
              <w:right w:val="single" w:sz="12" w:space="0" w:color="000000"/>
            </w:tcBorders>
            <w:shd w:val="clear" w:color="auto" w:fill="auto"/>
            <w:tcMar>
              <w:top w:w="-1" w:type="dxa"/>
              <w:left w:w="-1" w:type="dxa"/>
              <w:bottom w:w="-1" w:type="dxa"/>
              <w:right w:w="-1" w:type="dxa"/>
            </w:tcMar>
            <w:vAlign w:val="center"/>
          </w:tcPr>
          <w:p>
            <w:pPr>
              <w:keepNext w:val="0"/>
              <w:keepLines w:val="0"/>
              <w:widowControl/>
              <w:suppressLineNumbers w:val="0"/>
              <w:snapToGrid w:val="0"/>
              <w:ind w:left="0" w:right="0" w:firstLine="0" w:leftChars="0" w:rightChars="0" w:firstLineChars="0"/>
              <w:jc w:val="center"/>
              <w:textAlignment w:val="center"/>
              <w:rPr>
                <w:rFonts w:ascii="宋体" w:eastAsia="宋体" w:hAnsi="Arial" w:cs="Arial" w:hint="default"/>
                <w:i w:val="0"/>
                <w:iCs w:val="0"/>
                <w:color w:val="000000"/>
                <w:sz w:val="20"/>
                <w:szCs w:val="20"/>
                <w:u w:val="none"/>
              </w:rPr>
            </w:pPr>
            <w:r>
              <w:rPr>
                <w:rFonts w:ascii="宋体" w:eastAsia="宋体" w:hAnsi="Arial" w:cs="Arial" w:hint="default"/>
                <w:i w:val="0"/>
                <w:iCs w:val="0"/>
                <w:color w:val="000000"/>
                <w:kern w:val="0"/>
                <w:sz w:val="20"/>
                <w:szCs w:val="20"/>
                <w:u w:val="none"/>
                <w:bdr w:val="nil"/>
                <w:lang w:val="en-US" w:eastAsia="zh-CN"/>
              </w:rPr>
              <w:t>1、查《HFSJ-ITSS-0405-运维服务质量改进管理制度》，本年度内审中的不符合项改进，已纳入服务能力改进，主责部门进行讨论分析，制定改进计划，并在管评前完成改进。</w:t>
            </w:r>
            <w:r>
              <w:rPr>
                <w:rFonts w:ascii="宋体" w:eastAsia="宋体" w:hAnsi="Arial" w:cs="Arial" w:hint="default"/>
                <w:i w:val="0"/>
                <w:iCs w:val="0"/>
                <w:color w:val="000000"/>
                <w:kern w:val="0"/>
                <w:sz w:val="20"/>
                <w:szCs w:val="20"/>
                <w:u w:val="none"/>
                <w:bdr w:val="nil"/>
                <w:lang w:val="en-US" w:eastAsia="zh-CN"/>
              </w:rPr>
              <w:br/>
            </w:r>
            <w:r>
              <w:rPr>
                <w:rFonts w:ascii="宋体" w:eastAsia="宋体" w:hAnsi="Arial" w:cs="Arial" w:hint="default"/>
                <w:i w:val="0"/>
                <w:iCs w:val="0"/>
                <w:color w:val="000000"/>
                <w:kern w:val="0"/>
                <w:sz w:val="20"/>
                <w:szCs w:val="20"/>
                <w:u w:val="none"/>
                <w:bdr w:val="nil"/>
                <w:lang w:val="en-US" w:eastAsia="zh-CN"/>
              </w:rPr>
              <w:t>2、改进计划明确了改进项、原因分析、改进措施、改进进度、责任部门。</w:t>
            </w:r>
            <w:r>
              <w:rPr>
                <w:rFonts w:ascii="宋体" w:eastAsia="宋体" w:hAnsi="Arial" w:cs="Arial" w:hint="default"/>
                <w:i w:val="0"/>
                <w:iCs w:val="0"/>
                <w:color w:val="000000"/>
                <w:kern w:val="0"/>
                <w:sz w:val="20"/>
                <w:szCs w:val="20"/>
                <w:u w:val="none"/>
                <w:bdr w:val="nil"/>
                <w:lang w:val="en-US" w:eastAsia="zh-CN"/>
              </w:rPr>
              <w:br/>
            </w:r>
            <w:r>
              <w:rPr>
                <w:rFonts w:ascii="宋体" w:eastAsia="宋体" w:hAnsi="Arial" w:cs="Arial" w:hint="default"/>
                <w:i w:val="0"/>
                <w:iCs w:val="0"/>
                <w:color w:val="000000"/>
                <w:kern w:val="0"/>
                <w:sz w:val="20"/>
                <w:szCs w:val="20"/>
                <w:u w:val="none"/>
                <w:bdr w:val="nil"/>
                <w:lang w:val="en-US" w:eastAsia="zh-CN"/>
              </w:rPr>
              <w:t>3、核查了客户投诉单，体系建立以来至今未发生客户投诉。</w:t>
            </w:r>
          </w:p>
        </w:tc>
      </w:tr>
    </w:tbl>
    <w:p>
      <w:pPr>
        <w:rPr>
          <w:rFonts w:hint="default"/>
          <w:lang w:val="en-US" w:eastAsia="zh-CN"/>
        </w:rPr>
      </w:pPr>
      <w:r>
        <w:rPr>
          <w:rFonts w:hint="default"/>
          <w:lang w:val="en-US" w:eastAsia="zh-CN"/>
        </w:rPr>
        <w:br w:type="page"/>
      </w:r>
    </w:p>
    <w:p>
      <w:pPr>
        <w:pStyle w:val="Heading1"/>
        <w:bidi w:val="0"/>
        <w:rPr>
          <w:rFonts w:hint="eastAsia"/>
          <w:lang w:val="en-US" w:eastAsia="zh-CN"/>
        </w:rPr>
      </w:pPr>
      <w:r>
        <w:rPr>
          <w:rFonts w:hint="eastAsia"/>
          <w:lang w:val="en-US" w:eastAsia="zh-CN"/>
        </w:rPr>
        <w:t>人员管理</w:t>
      </w:r>
    </w:p>
    <w:tbl>
      <w:tblPr>
        <w:tblW w:w="14414" w:type="dxa"/>
        <w:jc w:val="center"/>
        <w:tblBorders>
          <w:top w:val="nil"/>
          <w:left w:val="nil"/>
          <w:bottom w:val="nil"/>
          <w:right w:val="nil"/>
          <w:insideH w:val="nil"/>
          <w:insideV w:val="nil"/>
        </w:tblBorders>
        <w:shd w:val="clear" w:color="auto" w:fill="auto"/>
        <w:tblCellMar>
          <w:top w:w="0" w:type="dxa"/>
          <w:left w:w="108" w:type="dxa"/>
          <w:bottom w:w="0" w:type="dxa"/>
          <w:right w:w="108" w:type="dxa"/>
        </w:tblCellMar>
      </w:tblPr>
      <w:tblGrid>
        <w:gridCol w:w="757"/>
        <w:gridCol w:w="1056"/>
        <w:gridCol w:w="1706"/>
        <w:gridCol w:w="2110"/>
        <w:gridCol w:w="2514"/>
        <w:gridCol w:w="1199"/>
        <w:gridCol w:w="3216"/>
        <w:gridCol w:w="1856"/>
      </w:tblGrid>
      <w:tr>
        <w:tblPrEx>
          <w:tblW w:w="14414" w:type="dxa"/>
          <w:jc w:val="center"/>
          <w:tblBorders>
            <w:top w:val="nil"/>
            <w:left w:val="nil"/>
            <w:bottom w:val="nil"/>
            <w:right w:val="nil"/>
            <w:insideH w:val="nil"/>
            <w:insideV w:val="nil"/>
          </w:tblBorders>
          <w:shd w:val="clear" w:color="auto" w:fill="auto"/>
          <w:tblCellMar>
            <w:top w:w="0" w:type="dxa"/>
            <w:left w:w="108" w:type="dxa"/>
            <w:bottom w:w="0" w:type="dxa"/>
            <w:right w:w="108" w:type="dxa"/>
          </w:tblCellMar>
        </w:tblPrEx>
        <w:trPr>
          <w:trHeight w:val="0"/>
          <w:tblHeader/>
          <w:jc w:val="center"/>
        </w:trPr>
        <w:tc>
          <w:tcPr>
            <w:tcW w:w="757" w:type="dxa"/>
            <w:tcBorders>
              <w:top w:val="single" w:sz="12" w:space="0" w:color="000000"/>
              <w:left w:val="single" w:sz="12" w:space="0" w:color="000000"/>
              <w:bottom w:val="nil"/>
              <w:right w:val="nil"/>
            </w:tcBorders>
            <w:shd w:val="clear" w:color="auto" w:fill="C0C0C0"/>
            <w:tcMar>
              <w:top w:w="-1" w:type="dxa"/>
              <w:left w:w="-1" w:type="dxa"/>
              <w:bottom w:w="-1" w:type="dxa"/>
              <w:right w:w="-1" w:type="dxa"/>
            </w:tcMar>
            <w:vAlign w:val="center"/>
          </w:tcPr>
          <w:p>
            <w:pPr>
              <w:keepNext w:val="0"/>
              <w:keepLines w:val="0"/>
              <w:widowControl/>
              <w:suppressLineNumbers w:val="0"/>
              <w:snapToGrid w:val="0"/>
              <w:ind w:left="0" w:right="0" w:firstLine="0" w:leftChars="0" w:rightChars="0" w:firstLineChars="0"/>
              <w:jc w:val="center"/>
              <w:textAlignment w:val="center"/>
              <w:rPr>
                <w:rFonts w:ascii="宋体" w:eastAsia="宋体" w:hAnsi="宋体" w:cs="宋体" w:hint="eastAsia"/>
                <w:b/>
                <w:bCs/>
                <w:i w:val="0"/>
                <w:iCs w:val="0"/>
                <w:color w:val="000000"/>
                <w:sz w:val="20"/>
                <w:szCs w:val="20"/>
                <w:u w:val="none"/>
              </w:rPr>
            </w:pPr>
            <w:r>
              <w:rPr>
                <w:rFonts w:ascii="宋体" w:eastAsia="宋体" w:hAnsi="宋体" w:cs="宋体" w:hint="eastAsia"/>
                <w:b/>
                <w:bCs/>
                <w:i w:val="0"/>
                <w:iCs w:val="0"/>
                <w:color w:val="000000"/>
                <w:kern w:val="0"/>
                <w:sz w:val="20"/>
                <w:szCs w:val="20"/>
                <w:u w:val="none"/>
                <w:bdr w:val="nil"/>
                <w:lang w:val="en-US" w:eastAsia="zh-CN"/>
              </w:rPr>
              <w:t>序号</w:t>
            </w:r>
          </w:p>
        </w:tc>
        <w:tc>
          <w:tcPr>
            <w:tcW w:w="1056" w:type="dxa"/>
            <w:tcBorders>
              <w:top w:val="single" w:sz="12" w:space="0" w:color="000000"/>
              <w:left w:val="single" w:sz="4" w:space="0" w:color="000000"/>
              <w:bottom w:val="nil"/>
              <w:right w:val="nil"/>
            </w:tcBorders>
            <w:shd w:val="clear" w:color="auto" w:fill="C0C0C0"/>
            <w:tcMar>
              <w:top w:w="-1" w:type="dxa"/>
              <w:left w:w="-1" w:type="dxa"/>
              <w:bottom w:w="-1" w:type="dxa"/>
              <w:right w:w="-1" w:type="dxa"/>
            </w:tcMar>
            <w:vAlign w:val="center"/>
          </w:tcPr>
          <w:p>
            <w:pPr>
              <w:keepNext w:val="0"/>
              <w:keepLines w:val="0"/>
              <w:widowControl/>
              <w:suppressLineNumbers w:val="0"/>
              <w:snapToGrid w:val="0"/>
              <w:ind w:left="0" w:right="0" w:firstLine="0" w:leftChars="0" w:rightChars="0" w:firstLineChars="0"/>
              <w:jc w:val="center"/>
              <w:textAlignment w:val="center"/>
              <w:rPr>
                <w:rFonts w:ascii="宋体" w:eastAsia="宋体" w:hAnsi="宋体" w:cs="宋体" w:hint="eastAsia"/>
                <w:b/>
                <w:bCs/>
                <w:i w:val="0"/>
                <w:iCs w:val="0"/>
                <w:color w:val="000000"/>
                <w:sz w:val="20"/>
                <w:szCs w:val="20"/>
                <w:u w:val="none"/>
              </w:rPr>
            </w:pPr>
            <w:r>
              <w:rPr>
                <w:rFonts w:ascii="宋体" w:eastAsia="宋体" w:hAnsi="宋体" w:cs="宋体" w:hint="eastAsia"/>
                <w:b/>
                <w:bCs/>
                <w:i w:val="0"/>
                <w:iCs w:val="0"/>
                <w:color w:val="000000"/>
                <w:kern w:val="0"/>
                <w:sz w:val="20"/>
                <w:szCs w:val="20"/>
                <w:u w:val="none"/>
                <w:bdr w:val="nil"/>
                <w:lang w:val="en-US" w:eastAsia="zh-CN"/>
              </w:rPr>
              <w:t>能力域</w:t>
            </w:r>
          </w:p>
        </w:tc>
        <w:tc>
          <w:tcPr>
            <w:tcW w:w="0" w:type="auto"/>
            <w:tcBorders>
              <w:top w:val="single" w:sz="12" w:space="0" w:color="000000"/>
              <w:left w:val="single" w:sz="4" w:space="0" w:color="000000"/>
              <w:bottom w:val="nil"/>
              <w:right w:val="nil"/>
            </w:tcBorders>
            <w:shd w:val="clear" w:color="auto" w:fill="C0C0C0"/>
            <w:tcMar>
              <w:top w:w="-1" w:type="dxa"/>
              <w:left w:w="-1" w:type="dxa"/>
              <w:bottom w:w="-1" w:type="dxa"/>
              <w:right w:w="-1" w:type="dxa"/>
            </w:tcMar>
            <w:vAlign w:val="center"/>
          </w:tcPr>
          <w:p>
            <w:pPr>
              <w:keepNext w:val="0"/>
              <w:keepLines w:val="0"/>
              <w:widowControl/>
              <w:suppressLineNumbers w:val="0"/>
              <w:snapToGrid w:val="0"/>
              <w:ind w:left="0" w:right="0" w:firstLine="0" w:leftChars="0" w:rightChars="0" w:firstLineChars="0"/>
              <w:jc w:val="center"/>
              <w:textAlignment w:val="center"/>
              <w:rPr>
                <w:rFonts w:ascii="宋体" w:eastAsia="宋体" w:hAnsi="宋体" w:cs="宋体" w:hint="eastAsia"/>
                <w:b/>
                <w:bCs/>
                <w:i w:val="0"/>
                <w:iCs w:val="0"/>
                <w:color w:val="000000"/>
                <w:sz w:val="20"/>
                <w:szCs w:val="20"/>
                <w:u w:val="none"/>
              </w:rPr>
            </w:pPr>
            <w:r>
              <w:rPr>
                <w:rFonts w:ascii="宋体" w:eastAsia="宋体" w:hAnsi="宋体" w:cs="宋体" w:hint="eastAsia"/>
                <w:b/>
                <w:bCs/>
                <w:i w:val="0"/>
                <w:iCs w:val="0"/>
                <w:color w:val="000000"/>
                <w:kern w:val="0"/>
                <w:sz w:val="20"/>
                <w:szCs w:val="20"/>
                <w:u w:val="none"/>
                <w:bdr w:val="nil"/>
                <w:lang w:val="en-US" w:eastAsia="zh-CN"/>
              </w:rPr>
              <w:t>能力项/标准要求</w:t>
            </w:r>
          </w:p>
        </w:tc>
        <w:tc>
          <w:tcPr>
            <w:tcW w:w="0" w:type="auto"/>
            <w:tcBorders>
              <w:top w:val="single" w:sz="12" w:space="0" w:color="000000"/>
              <w:left w:val="single" w:sz="4" w:space="0" w:color="000000"/>
              <w:bottom w:val="nil"/>
              <w:right w:val="nil"/>
            </w:tcBorders>
            <w:shd w:val="clear" w:color="auto" w:fill="C0C0C0"/>
            <w:tcMar>
              <w:top w:w="-1" w:type="dxa"/>
              <w:left w:w="-1" w:type="dxa"/>
              <w:bottom w:w="-1" w:type="dxa"/>
              <w:right w:w="-1" w:type="dxa"/>
            </w:tcMar>
            <w:vAlign w:val="center"/>
          </w:tcPr>
          <w:p>
            <w:pPr>
              <w:keepNext w:val="0"/>
              <w:keepLines w:val="0"/>
              <w:widowControl/>
              <w:suppressLineNumbers w:val="0"/>
              <w:snapToGrid w:val="0"/>
              <w:ind w:left="0" w:right="0" w:firstLine="0" w:leftChars="0" w:rightChars="0" w:firstLineChars="0"/>
              <w:jc w:val="center"/>
              <w:textAlignment w:val="center"/>
              <w:rPr>
                <w:rFonts w:ascii="宋体" w:eastAsia="宋体" w:hAnsi="宋体" w:cs="宋体" w:hint="eastAsia"/>
                <w:b/>
                <w:bCs/>
                <w:i w:val="0"/>
                <w:iCs w:val="0"/>
                <w:color w:val="000000"/>
                <w:sz w:val="20"/>
                <w:szCs w:val="20"/>
                <w:u w:val="none"/>
              </w:rPr>
            </w:pPr>
            <w:r>
              <w:rPr>
                <w:rFonts w:ascii="宋体" w:eastAsia="宋体" w:hAnsi="宋体" w:cs="宋体" w:hint="eastAsia"/>
                <w:b/>
                <w:bCs/>
                <w:i w:val="0"/>
                <w:iCs w:val="0"/>
                <w:color w:val="000000"/>
                <w:kern w:val="0"/>
                <w:sz w:val="20"/>
                <w:szCs w:val="20"/>
                <w:u w:val="none"/>
                <w:bdr w:val="nil"/>
                <w:lang w:val="en-US" w:eastAsia="zh-CN"/>
              </w:rPr>
              <w:t>评估要点</w:t>
            </w:r>
          </w:p>
        </w:tc>
        <w:tc>
          <w:tcPr>
            <w:tcW w:w="0" w:type="auto"/>
            <w:tcBorders>
              <w:top w:val="single" w:sz="12" w:space="0" w:color="000000"/>
              <w:left w:val="single" w:sz="4" w:space="0" w:color="000000"/>
              <w:bottom w:val="nil"/>
              <w:right w:val="nil"/>
            </w:tcBorders>
            <w:shd w:val="clear" w:color="auto" w:fill="C0C0C0"/>
            <w:tcMar>
              <w:top w:w="-1" w:type="dxa"/>
              <w:left w:w="-1" w:type="dxa"/>
              <w:bottom w:w="-1" w:type="dxa"/>
              <w:right w:w="-1" w:type="dxa"/>
            </w:tcMar>
            <w:vAlign w:val="center"/>
          </w:tcPr>
          <w:p>
            <w:pPr>
              <w:keepNext w:val="0"/>
              <w:keepLines w:val="0"/>
              <w:widowControl/>
              <w:suppressLineNumbers w:val="0"/>
              <w:snapToGrid w:val="0"/>
              <w:ind w:left="0" w:right="0" w:firstLine="0" w:leftChars="0" w:rightChars="0" w:firstLineChars="0"/>
              <w:jc w:val="center"/>
              <w:textAlignment w:val="center"/>
              <w:rPr>
                <w:rFonts w:ascii="宋体" w:eastAsia="宋体" w:hAnsi="宋体" w:cs="宋体" w:hint="eastAsia"/>
                <w:b/>
                <w:bCs/>
                <w:i w:val="0"/>
                <w:iCs w:val="0"/>
                <w:color w:val="000000"/>
                <w:sz w:val="20"/>
                <w:szCs w:val="20"/>
                <w:u w:val="none"/>
              </w:rPr>
            </w:pPr>
            <w:r>
              <w:rPr>
                <w:rFonts w:ascii="宋体" w:eastAsia="宋体" w:hAnsi="宋体" w:cs="宋体" w:hint="eastAsia"/>
                <w:b/>
                <w:bCs/>
                <w:i w:val="0"/>
                <w:iCs w:val="0"/>
                <w:color w:val="000000"/>
                <w:kern w:val="0"/>
                <w:sz w:val="20"/>
                <w:szCs w:val="20"/>
                <w:u w:val="none"/>
                <w:bdr w:val="nil"/>
                <w:lang w:val="en-US" w:eastAsia="zh-CN"/>
              </w:rPr>
              <w:t>记录文件</w:t>
            </w:r>
          </w:p>
        </w:tc>
        <w:tc>
          <w:tcPr>
            <w:tcW w:w="0" w:type="auto"/>
            <w:tcBorders>
              <w:top w:val="single" w:sz="12" w:space="0" w:color="000000"/>
              <w:left w:val="single" w:sz="4" w:space="0" w:color="000000"/>
              <w:bottom w:val="nil"/>
              <w:right w:val="nil"/>
            </w:tcBorders>
            <w:shd w:val="clear" w:color="auto" w:fill="C0C0C0"/>
            <w:tcMar>
              <w:top w:w="-1" w:type="dxa"/>
              <w:left w:w="-1" w:type="dxa"/>
              <w:bottom w:w="-1" w:type="dxa"/>
              <w:right w:w="-1" w:type="dxa"/>
            </w:tcMar>
            <w:vAlign w:val="center"/>
          </w:tcPr>
          <w:p>
            <w:pPr>
              <w:keepNext w:val="0"/>
              <w:keepLines w:val="0"/>
              <w:widowControl/>
              <w:suppressLineNumbers w:val="0"/>
              <w:snapToGrid w:val="0"/>
              <w:ind w:left="0" w:right="0" w:firstLine="0" w:leftChars="0" w:rightChars="0" w:firstLineChars="0"/>
              <w:jc w:val="center"/>
              <w:textAlignment w:val="center"/>
              <w:rPr>
                <w:rFonts w:ascii="宋体" w:eastAsia="宋体" w:hAnsi="宋体" w:cs="宋体" w:hint="eastAsia"/>
                <w:b/>
                <w:bCs/>
                <w:i w:val="0"/>
                <w:iCs w:val="0"/>
                <w:color w:val="000000"/>
                <w:sz w:val="20"/>
                <w:szCs w:val="20"/>
                <w:u w:val="none"/>
              </w:rPr>
            </w:pPr>
            <w:r>
              <w:rPr>
                <w:rFonts w:ascii="宋体" w:eastAsia="宋体" w:hAnsi="宋体" w:cs="宋体" w:hint="eastAsia"/>
                <w:b/>
                <w:bCs/>
                <w:i w:val="0"/>
                <w:iCs w:val="0"/>
                <w:color w:val="000000"/>
                <w:kern w:val="0"/>
                <w:sz w:val="20"/>
                <w:szCs w:val="20"/>
                <w:u w:val="none"/>
                <w:bdr w:val="nil"/>
                <w:lang w:val="en-US" w:eastAsia="zh-CN"/>
              </w:rPr>
              <w:t>访谈人</w:t>
            </w:r>
          </w:p>
        </w:tc>
        <w:tc>
          <w:tcPr>
            <w:tcW w:w="3216" w:type="dxa"/>
            <w:tcBorders>
              <w:top w:val="single" w:sz="12" w:space="0" w:color="000000"/>
              <w:left w:val="single" w:sz="4" w:space="0" w:color="000000"/>
              <w:bottom w:val="nil"/>
              <w:right w:val="nil"/>
            </w:tcBorders>
            <w:shd w:val="clear" w:color="auto" w:fill="C0C0C0"/>
            <w:tcMar>
              <w:top w:w="-1" w:type="dxa"/>
              <w:left w:w="-1" w:type="dxa"/>
              <w:bottom w:w="-1" w:type="dxa"/>
              <w:right w:w="-1" w:type="dxa"/>
            </w:tcMar>
            <w:vAlign w:val="center"/>
          </w:tcPr>
          <w:p>
            <w:pPr>
              <w:keepNext w:val="0"/>
              <w:keepLines w:val="0"/>
              <w:widowControl/>
              <w:suppressLineNumbers w:val="0"/>
              <w:snapToGrid w:val="0"/>
              <w:ind w:left="0" w:right="0" w:firstLine="0" w:leftChars="0" w:rightChars="0" w:firstLineChars="0"/>
              <w:jc w:val="center"/>
              <w:textAlignment w:val="center"/>
              <w:rPr>
                <w:rFonts w:ascii="宋体" w:eastAsia="宋体" w:hAnsi="宋体" w:cs="宋体" w:hint="eastAsia"/>
                <w:b/>
                <w:bCs/>
                <w:i w:val="0"/>
                <w:iCs w:val="0"/>
                <w:color w:val="000000"/>
                <w:sz w:val="20"/>
                <w:szCs w:val="20"/>
                <w:u w:val="none"/>
              </w:rPr>
            </w:pPr>
            <w:r>
              <w:rPr>
                <w:rFonts w:ascii="宋体" w:eastAsia="宋体" w:hAnsi="宋体" w:cs="宋体" w:hint="eastAsia"/>
                <w:b/>
                <w:bCs/>
                <w:i w:val="0"/>
                <w:iCs w:val="0"/>
                <w:color w:val="000000"/>
                <w:kern w:val="0"/>
                <w:sz w:val="20"/>
                <w:szCs w:val="20"/>
                <w:u w:val="none"/>
                <w:bdr w:val="nil"/>
                <w:lang w:val="en-US" w:eastAsia="zh-CN"/>
              </w:rPr>
              <w:t>审核记录</w:t>
            </w:r>
          </w:p>
        </w:tc>
        <w:tc>
          <w:tcPr>
            <w:tcW w:w="1856" w:type="dxa"/>
            <w:tcBorders>
              <w:top w:val="single" w:sz="12" w:space="0" w:color="auto"/>
              <w:left w:val="single" w:sz="4" w:space="0" w:color="auto"/>
              <w:bottom w:val="nil"/>
              <w:right w:val="single" w:sz="12" w:space="0" w:color="auto"/>
            </w:tcBorders>
            <w:shd w:val="clear" w:color="auto" w:fill="auto"/>
            <w:tcMar>
              <w:top w:w="-1" w:type="dxa"/>
              <w:left w:w="-1" w:type="dxa"/>
              <w:bottom w:w="-1" w:type="dxa"/>
              <w:right w:w="-1" w:type="dxa"/>
            </w:tcMar>
            <w:vAlign w:val="center"/>
          </w:tcPr>
          <w:p>
            <w:pPr>
              <w:snapToGrid w:val="0"/>
              <w:ind w:left="0" w:right="0" w:firstLine="0" w:leftChars="0" w:rightChars="0" w:firstLineChars="0"/>
              <w:jc w:val="center"/>
              <w:rPr>
                <w:rFonts w:ascii="宋体" w:eastAsia="宋体" w:hAnsi="Arial" w:cs="Arial" w:hint="eastAsia"/>
                <w:b/>
                <w:i w:val="0"/>
                <w:iCs w:val="0"/>
                <w:color w:val="000000"/>
                <w:sz w:val="20"/>
                <w:szCs w:val="20"/>
                <w:u w:val="none"/>
              </w:rPr>
            </w:pPr>
          </w:p>
        </w:tc>
      </w:tr>
      <w:tr>
        <w:tblPrEx>
          <w:tblW w:w="14414" w:type="dxa"/>
          <w:jc w:val="center"/>
          <w:shd w:val="clear" w:color="auto" w:fill="auto"/>
          <w:tblCellMar>
            <w:top w:w="0" w:type="dxa"/>
            <w:left w:w="108" w:type="dxa"/>
            <w:bottom w:w="0" w:type="dxa"/>
            <w:right w:w="108" w:type="dxa"/>
          </w:tblCellMar>
        </w:tblPrEx>
        <w:trPr>
          <w:trHeight w:val="0"/>
          <w:jc w:val="center"/>
        </w:trPr>
        <w:tc>
          <w:tcPr>
            <w:tcW w:w="757" w:type="dxa"/>
            <w:tcBorders>
              <w:top w:val="single" w:sz="4" w:space="0" w:color="000000"/>
              <w:left w:val="single" w:sz="12" w:space="0" w:color="000000"/>
              <w:bottom w:val="nil"/>
              <w:right w:val="nil"/>
            </w:tcBorders>
            <w:shd w:val="clear" w:color="auto" w:fill="auto"/>
            <w:tcMar>
              <w:top w:w="-1" w:type="dxa"/>
              <w:left w:w="-1" w:type="dxa"/>
              <w:bottom w:w="-1" w:type="dxa"/>
              <w:right w:w="-1" w:type="dxa"/>
            </w:tcMar>
            <w:vAlign w:val="center"/>
          </w:tcPr>
          <w:p>
            <w:pPr>
              <w:keepNext w:val="0"/>
              <w:keepLines w:val="0"/>
              <w:widowControl/>
              <w:suppressLineNumbers w:val="0"/>
              <w:snapToGrid w:val="0"/>
              <w:ind w:left="0" w:right="0" w:firstLine="0" w:leftChars="0" w:rightChars="0" w:firstLineChars="0"/>
              <w:jc w:val="center"/>
              <w:textAlignment w:val="center"/>
              <w:rPr>
                <w:rFonts w:ascii="宋体" w:eastAsia="宋体" w:hAnsi="Arial" w:cs="Arial" w:hint="default"/>
                <w:i w:val="0"/>
                <w:iCs w:val="0"/>
                <w:color w:val="000000"/>
                <w:sz w:val="20"/>
                <w:szCs w:val="20"/>
                <w:u w:val="none"/>
              </w:rPr>
            </w:pPr>
            <w:r>
              <w:rPr>
                <w:rFonts w:ascii="宋体" w:eastAsia="宋体" w:hAnsi="Arial" w:cs="Arial" w:hint="default"/>
                <w:i w:val="0"/>
                <w:iCs w:val="0"/>
                <w:color w:val="000000"/>
                <w:kern w:val="0"/>
                <w:sz w:val="20"/>
                <w:szCs w:val="20"/>
                <w:u w:val="none"/>
                <w:bdr w:val="nil"/>
                <w:lang w:val="en-US" w:eastAsia="zh-CN"/>
              </w:rPr>
              <w:t>1</w:t>
            </w:r>
          </w:p>
        </w:tc>
        <w:tc>
          <w:tcPr>
            <w:tcW w:w="1056" w:type="dxa"/>
            <w:vMerge w:val="restart"/>
            <w:tcBorders>
              <w:top w:val="single" w:sz="4" w:space="0" w:color="000000"/>
              <w:left w:val="single" w:sz="4" w:space="0" w:color="000000"/>
              <w:bottom w:val="nil"/>
              <w:right w:val="nil"/>
            </w:tcBorders>
            <w:shd w:val="clear" w:color="auto" w:fill="auto"/>
            <w:tcMar>
              <w:top w:w="-1" w:type="dxa"/>
              <w:left w:w="-1" w:type="dxa"/>
              <w:bottom w:w="-1" w:type="dxa"/>
              <w:right w:w="-1" w:type="dxa"/>
            </w:tcMar>
            <w:vAlign w:val="center"/>
          </w:tcPr>
          <w:p>
            <w:pPr>
              <w:keepNext w:val="0"/>
              <w:keepLines w:val="0"/>
              <w:widowControl/>
              <w:suppressLineNumbers w:val="0"/>
              <w:snapToGrid w:val="0"/>
              <w:ind w:left="0" w:right="0" w:firstLine="0" w:leftChars="0" w:rightChars="0" w:firstLineChars="0"/>
              <w:jc w:val="center"/>
              <w:textAlignment w:val="center"/>
              <w:rPr>
                <w:rFonts w:ascii="宋体" w:eastAsia="宋体" w:hAnsi="Arial" w:cs="Arial" w:hint="default"/>
                <w:i w:val="0"/>
                <w:iCs w:val="0"/>
                <w:color w:val="000000"/>
                <w:sz w:val="20"/>
                <w:szCs w:val="20"/>
                <w:u w:val="none"/>
              </w:rPr>
            </w:pPr>
            <w:r>
              <w:rPr>
                <w:rFonts w:ascii="宋体" w:eastAsia="宋体" w:hAnsi="Arial" w:cs="Arial" w:hint="default"/>
                <w:i w:val="0"/>
                <w:iCs w:val="0"/>
                <w:color w:val="000000"/>
                <w:kern w:val="0"/>
                <w:sz w:val="20"/>
                <w:szCs w:val="20"/>
                <w:u w:val="none"/>
                <w:bdr w:val="nil"/>
                <w:lang w:val="en-US" w:eastAsia="zh-CN"/>
              </w:rPr>
              <w:t>7.3</w:t>
            </w:r>
            <w:r>
              <w:rPr>
                <w:rFonts w:ascii="宋体" w:eastAsia="宋体" w:hAnsi="Arial" w:cs="Arial" w:hint="default"/>
                <w:i w:val="0"/>
                <w:iCs w:val="0"/>
                <w:color w:val="000000"/>
                <w:kern w:val="0"/>
                <w:sz w:val="20"/>
                <w:szCs w:val="20"/>
                <w:u w:val="none"/>
                <w:bdr w:val="nil"/>
                <w:lang w:val="en-US" w:eastAsia="zh-CN"/>
              </w:rPr>
              <w:br/>
            </w:r>
            <w:r>
              <w:rPr>
                <w:rFonts w:ascii="宋体" w:eastAsia="宋体" w:hAnsi="宋体" w:cs="宋体" w:hint="eastAsia"/>
                <w:i w:val="0"/>
                <w:iCs w:val="0"/>
                <w:color w:val="000000"/>
                <w:kern w:val="0"/>
                <w:sz w:val="20"/>
                <w:szCs w:val="20"/>
                <w:u w:val="none"/>
                <w:bdr w:val="nil"/>
                <w:lang w:val="en-US" w:eastAsia="zh-CN"/>
              </w:rPr>
              <w:t>人员</w:t>
            </w:r>
          </w:p>
        </w:tc>
        <w:tc>
          <w:tcPr>
            <w:tcW w:w="0" w:type="auto"/>
            <w:tcBorders>
              <w:top w:val="single" w:sz="4" w:space="0" w:color="000000"/>
              <w:left w:val="single" w:sz="4" w:space="0" w:color="000000"/>
              <w:bottom w:val="nil"/>
              <w:right w:val="nil"/>
            </w:tcBorders>
            <w:shd w:val="clear" w:color="auto" w:fill="auto"/>
            <w:tcMar>
              <w:top w:w="-1" w:type="dxa"/>
              <w:left w:w="-1" w:type="dxa"/>
              <w:bottom w:w="-1" w:type="dxa"/>
              <w:right w:w="-1" w:type="dxa"/>
            </w:tcMar>
            <w:vAlign w:val="center"/>
          </w:tcPr>
          <w:p>
            <w:pPr>
              <w:keepNext w:val="0"/>
              <w:keepLines w:val="0"/>
              <w:widowControl/>
              <w:suppressLineNumbers w:val="0"/>
              <w:snapToGrid w:val="0"/>
              <w:ind w:left="0" w:right="0" w:firstLine="0" w:leftChars="0" w:rightChars="0" w:firstLineChars="0"/>
              <w:jc w:val="center"/>
              <w:textAlignment w:val="center"/>
              <w:rPr>
                <w:rFonts w:ascii="宋体" w:eastAsia="宋体" w:hAnsi="Arial" w:cs="Arial" w:hint="default"/>
                <w:i w:val="0"/>
                <w:iCs w:val="0"/>
                <w:color w:val="000000"/>
                <w:sz w:val="20"/>
                <w:szCs w:val="20"/>
                <w:u w:val="none"/>
              </w:rPr>
            </w:pPr>
            <w:r>
              <w:rPr>
                <w:rFonts w:ascii="宋体" w:eastAsia="宋体" w:hAnsi="Arial" w:cs="Arial" w:hint="default"/>
                <w:i w:val="0"/>
                <w:iCs w:val="0"/>
                <w:color w:val="000000"/>
                <w:kern w:val="0"/>
                <w:sz w:val="20"/>
                <w:szCs w:val="20"/>
                <w:u w:val="none"/>
                <w:bdr w:val="nil"/>
                <w:lang w:val="en-US" w:eastAsia="zh-CN"/>
              </w:rPr>
              <w:t xml:space="preserve">7.3.1 </w:t>
            </w:r>
            <w:r>
              <w:rPr>
                <w:rFonts w:ascii="宋体" w:eastAsia="宋体" w:hAnsi="宋体" w:cs="宋体" w:hint="eastAsia"/>
                <w:i w:val="0"/>
                <w:iCs w:val="0"/>
                <w:color w:val="000000"/>
                <w:kern w:val="0"/>
                <w:sz w:val="20"/>
                <w:szCs w:val="20"/>
                <w:u w:val="none"/>
                <w:bdr w:val="nil"/>
                <w:lang w:val="en-US" w:eastAsia="zh-CN"/>
              </w:rPr>
              <w:t>人员能力策划</w:t>
            </w:r>
            <w:r>
              <w:rPr>
                <w:rFonts w:ascii="宋体" w:eastAsia="宋体" w:hAnsi="Arial" w:cs="Arial" w:hint="default"/>
                <w:i w:val="0"/>
                <w:iCs w:val="0"/>
                <w:color w:val="000000"/>
                <w:kern w:val="0"/>
                <w:sz w:val="20"/>
                <w:szCs w:val="20"/>
                <w:u w:val="none"/>
                <w:bdr w:val="nil"/>
                <w:lang w:val="en-US" w:eastAsia="zh-CN"/>
              </w:rPr>
              <w:br/>
            </w:r>
            <w:r>
              <w:rPr>
                <w:rFonts w:ascii="宋体" w:eastAsia="宋体" w:hAnsi="宋体" w:cs="宋体" w:hint="eastAsia"/>
                <w:i w:val="0"/>
                <w:iCs w:val="0"/>
                <w:color w:val="000000"/>
                <w:kern w:val="0"/>
                <w:sz w:val="20"/>
                <w:szCs w:val="20"/>
                <w:u w:val="none"/>
                <w:bdr w:val="nil"/>
                <w:lang w:val="en-US" w:eastAsia="zh-CN"/>
              </w:rPr>
              <w:t>根据能力管理目标中对人员能力的要求，建立人员能力计划，应满足：</w:t>
            </w:r>
            <w:r>
              <w:rPr>
                <w:rFonts w:ascii="宋体" w:eastAsia="宋体" w:hAnsi="Arial" w:cs="Arial" w:hint="default"/>
                <w:i w:val="0"/>
                <w:iCs w:val="0"/>
                <w:color w:val="000000"/>
                <w:kern w:val="0"/>
                <w:sz w:val="20"/>
                <w:szCs w:val="20"/>
                <w:u w:val="none"/>
                <w:bdr w:val="nil"/>
                <w:lang w:val="en-US" w:eastAsia="zh-CN"/>
              </w:rPr>
              <w:br/>
            </w:r>
            <w:r>
              <w:rPr>
                <w:rFonts w:ascii="宋体" w:eastAsia="宋体" w:hAnsi="Arial" w:cs="Arial" w:hint="default"/>
                <w:i w:val="0"/>
                <w:iCs w:val="0"/>
                <w:color w:val="000000"/>
                <w:kern w:val="0"/>
                <w:sz w:val="20"/>
                <w:szCs w:val="20"/>
                <w:u w:val="none"/>
                <w:bdr w:val="nil"/>
                <w:lang w:val="en-US" w:eastAsia="zh-CN"/>
              </w:rPr>
              <w:t>a)</w:t>
            </w:r>
            <w:r>
              <w:rPr>
                <w:rFonts w:ascii="宋体" w:eastAsia="宋体" w:hAnsi="宋体" w:cs="宋体" w:hint="eastAsia"/>
                <w:i w:val="0"/>
                <w:iCs w:val="0"/>
                <w:color w:val="000000"/>
                <w:kern w:val="0"/>
                <w:sz w:val="20"/>
                <w:szCs w:val="20"/>
                <w:u w:val="none"/>
                <w:bdr w:val="nil"/>
                <w:lang w:val="en-US" w:eastAsia="zh-CN"/>
              </w:rPr>
              <w:t>根据运维服务业务发展趋势，识别应具备的运维人员能力需求；</w:t>
            </w:r>
            <w:r>
              <w:rPr>
                <w:rFonts w:ascii="宋体" w:eastAsia="宋体" w:hAnsi="Arial" w:cs="Arial" w:hint="default"/>
                <w:i w:val="0"/>
                <w:iCs w:val="0"/>
                <w:color w:val="000000"/>
                <w:kern w:val="0"/>
                <w:sz w:val="20"/>
                <w:szCs w:val="20"/>
                <w:u w:val="none"/>
                <w:bdr w:val="nil"/>
                <w:lang w:val="en-US" w:eastAsia="zh-CN"/>
              </w:rPr>
              <w:br/>
            </w:r>
            <w:r>
              <w:rPr>
                <w:rFonts w:ascii="宋体" w:eastAsia="宋体" w:hAnsi="Arial" w:cs="Arial" w:hint="default"/>
                <w:i w:val="0"/>
                <w:iCs w:val="0"/>
                <w:color w:val="000000"/>
                <w:kern w:val="0"/>
                <w:sz w:val="20"/>
                <w:szCs w:val="20"/>
                <w:u w:val="none"/>
                <w:bdr w:val="nil"/>
                <w:lang w:val="en-US" w:eastAsia="zh-CN"/>
              </w:rPr>
              <w:t>b)</w:t>
            </w:r>
            <w:r>
              <w:rPr>
                <w:rFonts w:ascii="宋体" w:eastAsia="宋体" w:hAnsi="宋体" w:cs="宋体" w:hint="eastAsia"/>
                <w:i w:val="0"/>
                <w:iCs w:val="0"/>
                <w:color w:val="000000"/>
                <w:kern w:val="0"/>
                <w:sz w:val="20"/>
                <w:szCs w:val="20"/>
                <w:u w:val="none"/>
                <w:bdr w:val="nil"/>
                <w:lang w:val="en-US" w:eastAsia="zh-CN"/>
              </w:rPr>
              <w:t>对组织当前运维人员能力现状进行差距分析，识别人员能力改进方向；</w:t>
            </w:r>
            <w:r>
              <w:rPr>
                <w:rFonts w:ascii="宋体" w:eastAsia="宋体" w:hAnsi="Arial" w:cs="Arial" w:hint="default"/>
                <w:i w:val="0"/>
                <w:iCs w:val="0"/>
                <w:color w:val="000000"/>
                <w:kern w:val="0"/>
                <w:sz w:val="20"/>
                <w:szCs w:val="20"/>
                <w:u w:val="none"/>
                <w:bdr w:val="nil"/>
                <w:lang w:val="en-US" w:eastAsia="zh-CN"/>
              </w:rPr>
              <w:br/>
            </w:r>
            <w:r>
              <w:rPr>
                <w:rFonts w:ascii="宋体" w:eastAsia="宋体" w:hAnsi="宋体" w:cs="宋体" w:hint="eastAsia"/>
                <w:i w:val="0"/>
                <w:iCs w:val="0"/>
                <w:color w:val="000000"/>
                <w:kern w:val="0"/>
                <w:sz w:val="20"/>
                <w:szCs w:val="20"/>
                <w:u w:val="none"/>
                <w:bdr w:val="nil"/>
                <w:lang w:val="en-US" w:eastAsia="zh-CN"/>
              </w:rPr>
              <w:t>确定人员能力提升目标，制定人员能力计划。</w:t>
            </w:r>
          </w:p>
        </w:tc>
        <w:tc>
          <w:tcPr>
            <w:tcW w:w="0" w:type="auto"/>
            <w:tcBorders>
              <w:top w:val="single" w:sz="4" w:space="0" w:color="000000"/>
              <w:left w:val="single" w:sz="4" w:space="0" w:color="000000"/>
              <w:bottom w:val="nil"/>
              <w:right w:val="nil"/>
            </w:tcBorders>
            <w:shd w:val="clear" w:color="auto" w:fill="auto"/>
            <w:tcMar>
              <w:top w:w="-1" w:type="dxa"/>
              <w:left w:w="-1" w:type="dxa"/>
              <w:bottom w:w="-1" w:type="dxa"/>
              <w:right w:w="-1" w:type="dxa"/>
            </w:tcMar>
            <w:vAlign w:val="center"/>
          </w:tcPr>
          <w:p>
            <w:pPr>
              <w:keepNext w:val="0"/>
              <w:keepLines w:val="0"/>
              <w:widowControl/>
              <w:suppressLineNumbers w:val="0"/>
              <w:snapToGrid w:val="0"/>
              <w:ind w:left="0" w:right="0" w:firstLine="0" w:leftChars="0" w:rightChars="0" w:firstLineChars="0"/>
              <w:jc w:val="left"/>
              <w:textAlignment w:val="center"/>
              <w:rPr>
                <w:rFonts w:ascii="宋体" w:eastAsia="宋体" w:hAnsi="Arial" w:cs="Arial" w:hint="default"/>
                <w:i w:val="0"/>
                <w:iCs w:val="0"/>
                <w:color w:val="000000"/>
                <w:sz w:val="20"/>
                <w:szCs w:val="20"/>
                <w:u w:val="none"/>
              </w:rPr>
            </w:pPr>
            <w:r>
              <w:rPr>
                <w:rFonts w:ascii="宋体" w:eastAsia="宋体" w:hAnsi="Arial" w:cs="Arial" w:hint="default"/>
                <w:i w:val="0"/>
                <w:iCs w:val="0"/>
                <w:color w:val="000000"/>
                <w:kern w:val="0"/>
                <w:sz w:val="20"/>
                <w:szCs w:val="20"/>
                <w:u w:val="none"/>
                <w:bdr w:val="nil"/>
                <w:lang w:val="en-US" w:eastAsia="zh-CN"/>
              </w:rPr>
              <w:t>1)</w:t>
            </w:r>
            <w:r>
              <w:rPr>
                <w:rFonts w:ascii="宋体" w:eastAsia="宋体" w:hAnsi="宋体" w:cs="宋体" w:hint="eastAsia"/>
                <w:i w:val="0"/>
                <w:iCs w:val="0"/>
                <w:color w:val="000000"/>
                <w:kern w:val="0"/>
                <w:sz w:val="20"/>
                <w:szCs w:val="20"/>
                <w:u w:val="none"/>
                <w:bdr w:val="nil"/>
                <w:lang w:val="en-US" w:eastAsia="zh-CN"/>
              </w:rPr>
              <w:t>查看运维人员能力相关计划，判断是否考虑了运维业务发展趋势及人员能力现状，是否明确未来运维人员所需具备能力；</w:t>
            </w:r>
            <w:r>
              <w:rPr>
                <w:rFonts w:ascii="宋体" w:eastAsia="宋体" w:hAnsi="Arial" w:cs="Arial" w:hint="default"/>
                <w:i w:val="0"/>
                <w:iCs w:val="0"/>
                <w:color w:val="000000"/>
                <w:kern w:val="0"/>
                <w:sz w:val="20"/>
                <w:szCs w:val="20"/>
                <w:u w:val="none"/>
                <w:bdr w:val="nil"/>
                <w:lang w:val="en-US" w:eastAsia="zh-CN"/>
              </w:rPr>
              <w:br/>
            </w:r>
            <w:r>
              <w:rPr>
                <w:rFonts w:ascii="宋体" w:eastAsia="宋体" w:hAnsi="宋体" w:cs="宋体" w:hint="eastAsia"/>
                <w:i w:val="0"/>
                <w:iCs w:val="0"/>
                <w:color w:val="000000"/>
                <w:kern w:val="0"/>
                <w:sz w:val="20"/>
                <w:szCs w:val="20"/>
                <w:u w:val="none"/>
                <w:bdr w:val="nil"/>
                <w:lang w:val="en-US" w:eastAsia="zh-CN"/>
              </w:rPr>
              <w:t>查看运维人员能力相关计划，判断是否通过差距分析识别了人员能力改进的方向，是否确定了人员能力改进目标。</w:t>
            </w:r>
          </w:p>
        </w:tc>
        <w:tc>
          <w:tcPr>
            <w:tcW w:w="0" w:type="auto"/>
            <w:tcBorders>
              <w:top w:val="single" w:sz="4" w:space="0" w:color="000000"/>
              <w:left w:val="single" w:sz="4" w:space="0" w:color="000000"/>
              <w:bottom w:val="nil"/>
              <w:right w:val="nil"/>
            </w:tcBorders>
            <w:shd w:val="clear" w:color="auto" w:fill="auto"/>
            <w:tcMar>
              <w:top w:w="-1" w:type="dxa"/>
              <w:left w:w="-1" w:type="dxa"/>
              <w:bottom w:w="-1" w:type="dxa"/>
              <w:right w:w="-1" w:type="dxa"/>
            </w:tcMar>
            <w:vAlign w:val="center"/>
          </w:tcPr>
          <w:p>
            <w:pPr>
              <w:keepNext w:val="0"/>
              <w:keepLines w:val="0"/>
              <w:widowControl/>
              <w:suppressLineNumbers w:val="0"/>
              <w:snapToGrid w:val="0"/>
              <w:ind w:left="0" w:right="0" w:firstLine="0" w:leftChars="0" w:rightChars="0" w:firstLineChars="0"/>
              <w:jc w:val="left"/>
              <w:textAlignment w:val="center"/>
              <w:rPr>
                <w:rFonts w:ascii="宋体" w:eastAsia="宋体" w:hAnsi="宋体" w:cs="宋体" w:hint="eastAsia"/>
                <w:i w:val="0"/>
                <w:iCs w:val="0"/>
                <w:color w:val="000000"/>
                <w:sz w:val="20"/>
                <w:szCs w:val="20"/>
                <w:u w:val="none"/>
              </w:rPr>
            </w:pPr>
            <w:r>
              <w:rPr>
                <w:rFonts w:ascii="宋体" w:eastAsia="宋体" w:hAnsi="宋体" w:cs="宋体" w:hint="eastAsia"/>
                <w:i w:val="0"/>
                <w:iCs w:val="0"/>
                <w:color w:val="000000"/>
                <w:kern w:val="0"/>
                <w:sz w:val="20"/>
                <w:szCs w:val="20"/>
                <w:u w:val="none"/>
                <w:bdr w:val="nil"/>
                <w:lang w:val="en-US" w:eastAsia="zh-CN"/>
              </w:rPr>
              <w:t>《HFSJ-ITSS-0510-2025年度人员管理计划》</w:t>
            </w:r>
            <w:r>
              <w:rPr>
                <w:rFonts w:ascii="宋体" w:eastAsia="宋体" w:hAnsi="宋体" w:cs="宋体" w:hint="eastAsia"/>
                <w:i w:val="0"/>
                <w:iCs w:val="0"/>
                <w:color w:val="000000"/>
                <w:kern w:val="0"/>
                <w:sz w:val="20"/>
                <w:szCs w:val="20"/>
                <w:u w:val="none"/>
                <w:bdr w:val="nil"/>
                <w:lang w:val="en-US" w:eastAsia="zh-CN"/>
              </w:rPr>
              <w:br/>
            </w:r>
            <w:r>
              <w:rPr>
                <w:rFonts w:ascii="宋体" w:eastAsia="宋体" w:hAnsi="宋体" w:cs="宋体" w:hint="eastAsia"/>
                <w:i w:val="0"/>
                <w:iCs w:val="0"/>
                <w:color w:val="000000"/>
                <w:kern w:val="0"/>
                <w:sz w:val="20"/>
                <w:szCs w:val="20"/>
                <w:u w:val="none"/>
                <w:bdr w:val="nil"/>
                <w:lang w:val="en-US" w:eastAsia="zh-CN"/>
              </w:rPr>
              <w:t>《HFSJ-ITSS-0511-2025年度人员管理报告》</w:t>
            </w:r>
            <w:r>
              <w:rPr>
                <w:rFonts w:ascii="宋体" w:eastAsia="宋体" w:hAnsi="宋体" w:cs="宋体" w:hint="eastAsia"/>
                <w:i w:val="0"/>
                <w:iCs w:val="0"/>
                <w:color w:val="000000"/>
                <w:kern w:val="0"/>
                <w:sz w:val="20"/>
                <w:szCs w:val="20"/>
                <w:u w:val="none"/>
                <w:bdr w:val="nil"/>
                <w:lang w:val="en-US" w:eastAsia="zh-CN"/>
              </w:rPr>
              <w:br/>
            </w:r>
            <w:r>
              <w:rPr>
                <w:rFonts w:ascii="宋体" w:eastAsia="宋体" w:hAnsi="宋体" w:cs="宋体" w:hint="eastAsia"/>
                <w:i w:val="0"/>
                <w:iCs w:val="0"/>
                <w:color w:val="000000"/>
                <w:kern w:val="0"/>
                <w:sz w:val="20"/>
                <w:szCs w:val="20"/>
                <w:u w:val="none"/>
                <w:bdr w:val="nil"/>
                <w:lang w:val="en-US" w:eastAsia="zh-CN"/>
              </w:rPr>
              <w:t>《HFSJ-ITSS-0511-2025年度人员管理报告》</w:t>
            </w:r>
          </w:p>
        </w:tc>
        <w:tc>
          <w:tcPr>
            <w:tcW w:w="0" w:type="auto"/>
            <w:tcBorders>
              <w:top w:val="single" w:sz="4" w:space="0" w:color="000000"/>
              <w:left w:val="single" w:sz="4" w:space="0" w:color="000000"/>
              <w:bottom w:val="nil"/>
              <w:right w:val="nil"/>
            </w:tcBorders>
            <w:shd w:val="clear" w:color="auto" w:fill="auto"/>
            <w:tcMar>
              <w:top w:w="-1" w:type="dxa"/>
              <w:left w:w="-1" w:type="dxa"/>
              <w:bottom w:w="-1" w:type="dxa"/>
              <w:right w:w="-1" w:type="dxa"/>
            </w:tcMar>
            <w:vAlign w:val="center"/>
          </w:tcPr>
          <w:p>
            <w:pPr>
              <w:keepNext w:val="0"/>
              <w:keepLines w:val="0"/>
              <w:widowControl/>
              <w:suppressLineNumbers w:val="0"/>
              <w:snapToGrid w:val="0"/>
              <w:ind w:left="0" w:right="0" w:firstLine="0" w:leftChars="0" w:rightChars="0" w:firstLineChars="0"/>
              <w:jc w:val="left"/>
              <w:textAlignment w:val="center"/>
              <w:rPr>
                <w:rFonts w:ascii="宋体" w:eastAsia="宋体" w:hAnsi="宋体" w:cs="宋体" w:hint="eastAsia"/>
                <w:i w:val="0"/>
                <w:iCs w:val="0"/>
                <w:color w:val="000000"/>
                <w:sz w:val="20"/>
                <w:szCs w:val="20"/>
                <w:u w:val="none"/>
              </w:rPr>
            </w:pPr>
            <w:r>
              <w:rPr>
                <w:rFonts w:ascii="宋体" w:eastAsia="宋体" w:hAnsi="宋体" w:cs="宋体" w:hint="eastAsia"/>
                <w:i w:val="0"/>
                <w:iCs w:val="0"/>
                <w:color w:val="000000"/>
                <w:kern w:val="0"/>
                <w:sz w:val="20"/>
                <w:szCs w:val="20"/>
                <w:u w:val="none"/>
                <w:bdr w:val="nil"/>
                <w:lang w:val="en-US" w:eastAsia="zh-CN"/>
              </w:rPr>
              <w:t>运维部：姚耿桂</w:t>
            </w:r>
            <w:r>
              <w:rPr>
                <w:rFonts w:ascii="宋体" w:eastAsia="宋体" w:hAnsi="宋体" w:cs="宋体" w:hint="eastAsia"/>
                <w:i w:val="0"/>
                <w:iCs w:val="0"/>
                <w:color w:val="000000"/>
                <w:kern w:val="0"/>
                <w:sz w:val="20"/>
                <w:szCs w:val="20"/>
                <w:u w:val="none"/>
                <w:bdr w:val="nil"/>
                <w:lang w:val="en-US" w:eastAsia="zh-CN"/>
              </w:rPr>
              <w:br/>
            </w:r>
            <w:r>
              <w:rPr>
                <w:rFonts w:ascii="宋体" w:eastAsia="宋体" w:hAnsi="宋体" w:cs="宋体" w:hint="eastAsia"/>
                <w:i w:val="0"/>
                <w:iCs w:val="0"/>
                <w:color w:val="000000"/>
                <w:kern w:val="0"/>
                <w:sz w:val="20"/>
                <w:szCs w:val="20"/>
                <w:u w:val="none"/>
                <w:bdr w:val="nil"/>
                <w:lang w:val="en-US" w:eastAsia="zh-CN"/>
              </w:rPr>
              <w:t>综合部经理：刘文桂</w:t>
            </w:r>
          </w:p>
        </w:tc>
        <w:tc>
          <w:tcPr>
            <w:tcW w:w="3216" w:type="dxa"/>
            <w:tcBorders>
              <w:top w:val="single" w:sz="4" w:space="0" w:color="000000"/>
              <w:left w:val="single" w:sz="4" w:space="0" w:color="000000"/>
              <w:bottom w:val="nil"/>
              <w:right w:val="nil"/>
            </w:tcBorders>
            <w:shd w:val="clear" w:color="auto" w:fill="auto"/>
            <w:tcMar>
              <w:top w:w="-1" w:type="dxa"/>
              <w:left w:w="-1" w:type="dxa"/>
              <w:bottom w:w="-1" w:type="dxa"/>
              <w:right w:w="-1" w:type="dxa"/>
            </w:tcMar>
            <w:vAlign w:val="center"/>
          </w:tcPr>
          <w:p>
            <w:pPr>
              <w:keepNext w:val="0"/>
              <w:keepLines w:val="0"/>
              <w:widowControl/>
              <w:suppressLineNumbers w:val="0"/>
              <w:snapToGrid w:val="0"/>
              <w:ind w:left="0" w:right="0" w:firstLine="0" w:leftChars="0" w:rightChars="0" w:firstLineChars="0"/>
              <w:jc w:val="center"/>
              <w:textAlignment w:val="center"/>
              <w:rPr>
                <w:rFonts w:ascii="宋体" w:eastAsia="宋体" w:hAnsi="Arial" w:cs="Arial" w:hint="default"/>
                <w:i w:val="0"/>
                <w:iCs w:val="0"/>
                <w:color w:val="000000"/>
                <w:sz w:val="20"/>
                <w:szCs w:val="20"/>
                <w:u w:val="none"/>
              </w:rPr>
            </w:pPr>
            <w:r>
              <w:rPr>
                <w:rFonts w:ascii="宋体" w:eastAsia="宋体" w:hAnsi="Arial" w:cs="Arial" w:hint="default"/>
                <w:i w:val="0"/>
                <w:iCs w:val="0"/>
                <w:color w:val="000000"/>
                <w:kern w:val="0"/>
                <w:sz w:val="20"/>
                <w:szCs w:val="20"/>
                <w:u w:val="none"/>
                <w:bdr w:val="nil"/>
                <w:lang w:val="en-US" w:eastAsia="zh-CN"/>
              </w:rPr>
              <w:t>1</w:t>
            </w:r>
            <w:r>
              <w:rPr>
                <w:rFonts w:ascii="宋体" w:eastAsia="宋体" w:hAnsi="宋体" w:cs="宋体" w:hint="eastAsia"/>
                <w:i w:val="0"/>
                <w:iCs w:val="0"/>
                <w:color w:val="000000"/>
                <w:kern w:val="0"/>
                <w:sz w:val="20"/>
                <w:szCs w:val="20"/>
                <w:u w:val="none"/>
                <w:bdr w:val="nil"/>
                <w:lang w:val="en-US" w:eastAsia="zh-CN"/>
              </w:rPr>
              <w:t>、按照年度能力管理与实施计划，制定招聘、培训、储备等相关计划。</w:t>
            </w:r>
            <w:r>
              <w:rPr>
                <w:rFonts w:ascii="宋体" w:eastAsia="宋体" w:hAnsi="Arial" w:cs="Arial" w:hint="default"/>
                <w:i w:val="0"/>
                <w:iCs w:val="0"/>
                <w:color w:val="000000"/>
                <w:kern w:val="0"/>
                <w:sz w:val="20"/>
                <w:szCs w:val="20"/>
                <w:u w:val="none"/>
                <w:bdr w:val="nil"/>
                <w:lang w:val="en-US" w:eastAsia="zh-CN"/>
              </w:rPr>
              <w:t>2025</w:t>
            </w:r>
            <w:r>
              <w:rPr>
                <w:rFonts w:ascii="宋体" w:eastAsia="宋体" w:hAnsi="宋体" w:cs="宋体" w:hint="eastAsia"/>
                <w:i w:val="0"/>
                <w:iCs w:val="0"/>
                <w:color w:val="000000"/>
                <w:kern w:val="0"/>
                <w:sz w:val="20"/>
                <w:szCs w:val="20"/>
                <w:u w:val="none"/>
                <w:bdr w:val="nil"/>
                <w:lang w:val="en-US" w:eastAsia="zh-CN"/>
              </w:rPr>
              <w:t>年</w:t>
            </w:r>
            <w:r>
              <w:rPr>
                <w:rFonts w:ascii="宋体" w:eastAsia="宋体" w:hAnsi="Arial" w:cs="Arial" w:hint="default"/>
                <w:i w:val="0"/>
                <w:iCs w:val="0"/>
                <w:color w:val="000000"/>
                <w:kern w:val="0"/>
                <w:sz w:val="20"/>
                <w:szCs w:val="20"/>
                <w:u w:val="none"/>
                <w:bdr w:val="nil"/>
                <w:lang w:val="en-US" w:eastAsia="zh-CN"/>
              </w:rPr>
              <w:t>1-12</w:t>
            </w:r>
            <w:r>
              <w:rPr>
                <w:rFonts w:ascii="宋体" w:eastAsia="宋体" w:hAnsi="宋体" w:cs="宋体" w:hint="eastAsia"/>
                <w:i w:val="0"/>
                <w:iCs w:val="0"/>
                <w:color w:val="000000"/>
                <w:kern w:val="0"/>
                <w:sz w:val="20"/>
                <w:szCs w:val="20"/>
                <w:u w:val="none"/>
                <w:bdr w:val="nil"/>
                <w:lang w:val="en-US" w:eastAsia="zh-CN"/>
              </w:rPr>
              <w:t>月按照与运维相关的招聘执行，通过社会招聘方式完成</w:t>
            </w:r>
            <w:r>
              <w:rPr>
                <w:rFonts w:ascii="宋体" w:eastAsia="宋体" w:hAnsi="Arial" w:cs="Arial" w:hint="default"/>
                <w:i w:val="0"/>
                <w:iCs w:val="0"/>
                <w:color w:val="000000"/>
                <w:kern w:val="0"/>
                <w:sz w:val="20"/>
                <w:szCs w:val="20"/>
                <w:u w:val="none"/>
                <w:bdr w:val="nil"/>
                <w:lang w:val="en-US" w:eastAsia="zh-CN"/>
              </w:rPr>
              <w:t>6</w:t>
            </w:r>
            <w:r>
              <w:rPr>
                <w:rFonts w:ascii="宋体" w:eastAsia="宋体" w:hAnsi="宋体" w:cs="宋体" w:hint="eastAsia"/>
                <w:i w:val="0"/>
                <w:iCs w:val="0"/>
                <w:color w:val="000000"/>
                <w:kern w:val="0"/>
                <w:sz w:val="20"/>
                <w:szCs w:val="20"/>
                <w:u w:val="none"/>
                <w:bdr w:val="nil"/>
                <w:lang w:val="en-US" w:eastAsia="zh-CN"/>
              </w:rPr>
              <w:t>人的录用。</w:t>
            </w:r>
            <w:r>
              <w:rPr>
                <w:rFonts w:ascii="宋体" w:eastAsia="宋体" w:hAnsi="Arial" w:cs="Arial" w:hint="default"/>
                <w:i w:val="0"/>
                <w:iCs w:val="0"/>
                <w:color w:val="000000"/>
                <w:kern w:val="0"/>
                <w:sz w:val="20"/>
                <w:szCs w:val="20"/>
                <w:u w:val="none"/>
                <w:bdr w:val="nil"/>
                <w:lang w:val="en-US" w:eastAsia="zh-CN"/>
              </w:rPr>
              <w:br/>
            </w:r>
            <w:r>
              <w:rPr>
                <w:rFonts w:ascii="宋体" w:eastAsia="宋体" w:hAnsi="Arial" w:cs="Arial" w:hint="default"/>
                <w:i w:val="0"/>
                <w:iCs w:val="0"/>
                <w:color w:val="000000"/>
                <w:kern w:val="0"/>
                <w:sz w:val="20"/>
                <w:szCs w:val="20"/>
                <w:u w:val="none"/>
                <w:bdr w:val="nil"/>
                <w:lang w:val="en-US" w:eastAsia="zh-CN"/>
              </w:rPr>
              <w:t>2</w:t>
            </w:r>
            <w:r>
              <w:rPr>
                <w:rFonts w:ascii="宋体" w:eastAsia="宋体" w:hAnsi="宋体" w:cs="宋体" w:hint="eastAsia"/>
                <w:i w:val="0"/>
                <w:iCs w:val="0"/>
                <w:color w:val="000000"/>
                <w:kern w:val="0"/>
                <w:sz w:val="20"/>
                <w:szCs w:val="20"/>
                <w:u w:val="none"/>
                <w:bdr w:val="nil"/>
                <w:lang w:val="en-US" w:eastAsia="zh-CN"/>
              </w:rPr>
              <w:t>、储备目标较明确，机制针对人员储备岗位配置、储备人员分类、入选资格等要求；计划满足当前运维业务要求。截至</w:t>
            </w:r>
            <w:r>
              <w:rPr>
                <w:rFonts w:ascii="宋体" w:eastAsia="宋体" w:hAnsi="Arial" w:cs="Arial" w:hint="default"/>
                <w:i w:val="0"/>
                <w:iCs w:val="0"/>
                <w:color w:val="000000"/>
                <w:kern w:val="0"/>
                <w:sz w:val="20"/>
                <w:szCs w:val="20"/>
                <w:u w:val="none"/>
                <w:bdr w:val="nil"/>
                <w:lang w:val="en-US" w:eastAsia="zh-CN"/>
              </w:rPr>
              <w:t>2025</w:t>
            </w:r>
            <w:r>
              <w:rPr>
                <w:rFonts w:ascii="宋体" w:eastAsia="宋体" w:hAnsi="宋体" w:cs="宋体" w:hint="eastAsia"/>
                <w:i w:val="0"/>
                <w:iCs w:val="0"/>
                <w:color w:val="000000"/>
                <w:kern w:val="0"/>
                <w:sz w:val="20"/>
                <w:szCs w:val="20"/>
                <w:u w:val="none"/>
                <w:bdr w:val="nil"/>
                <w:lang w:val="en-US" w:eastAsia="zh-CN"/>
              </w:rPr>
              <w:t>年</w:t>
            </w:r>
            <w:r>
              <w:rPr>
                <w:rFonts w:ascii="宋体" w:eastAsia="宋体" w:hAnsi="Arial" w:cs="Arial" w:hint="default"/>
                <w:i w:val="0"/>
                <w:iCs w:val="0"/>
                <w:color w:val="000000"/>
                <w:kern w:val="0"/>
                <w:sz w:val="20"/>
                <w:szCs w:val="20"/>
                <w:u w:val="none"/>
                <w:bdr w:val="nil"/>
                <w:lang w:val="en-US" w:eastAsia="zh-CN"/>
              </w:rPr>
              <w:t>12</w:t>
            </w:r>
            <w:r>
              <w:rPr>
                <w:rFonts w:ascii="宋体" w:eastAsia="宋体" w:hAnsi="宋体" w:cs="宋体" w:hint="eastAsia"/>
                <w:i w:val="0"/>
                <w:iCs w:val="0"/>
                <w:color w:val="000000"/>
                <w:kern w:val="0"/>
                <w:sz w:val="20"/>
                <w:szCs w:val="20"/>
                <w:u w:val="none"/>
                <w:bdr w:val="nil"/>
                <w:lang w:val="en-US" w:eastAsia="zh-CN"/>
              </w:rPr>
              <w:t>月通过内部储备方式，完成关键岗位的储备。</w:t>
            </w:r>
            <w:r>
              <w:rPr>
                <w:rFonts w:ascii="宋体" w:eastAsia="宋体" w:hAnsi="Arial" w:cs="Arial" w:hint="default"/>
                <w:i w:val="0"/>
                <w:iCs w:val="0"/>
                <w:color w:val="000000"/>
                <w:kern w:val="0"/>
                <w:sz w:val="20"/>
                <w:szCs w:val="20"/>
                <w:u w:val="none"/>
                <w:bdr w:val="nil"/>
                <w:lang w:val="en-US" w:eastAsia="zh-CN"/>
              </w:rPr>
              <w:br/>
            </w:r>
            <w:r>
              <w:rPr>
                <w:rFonts w:ascii="宋体" w:eastAsia="宋体" w:hAnsi="Arial" w:cs="Arial" w:hint="default"/>
                <w:i w:val="0"/>
                <w:iCs w:val="0"/>
                <w:color w:val="000000"/>
                <w:kern w:val="0"/>
                <w:sz w:val="20"/>
                <w:szCs w:val="20"/>
                <w:u w:val="none"/>
                <w:bdr w:val="nil"/>
                <w:lang w:val="en-US" w:eastAsia="zh-CN"/>
              </w:rPr>
              <w:t>3</w:t>
            </w:r>
            <w:r>
              <w:rPr>
                <w:rFonts w:ascii="宋体" w:eastAsia="宋体" w:hAnsi="宋体" w:cs="宋体" w:hint="eastAsia"/>
                <w:i w:val="0"/>
                <w:iCs w:val="0"/>
                <w:color w:val="000000"/>
                <w:kern w:val="0"/>
                <w:sz w:val="20"/>
                <w:szCs w:val="20"/>
                <w:u w:val="none"/>
                <w:bdr w:val="nil"/>
                <w:lang w:val="en-US" w:eastAsia="zh-CN"/>
              </w:rPr>
              <w:t>、人员入职、离职或异动等有相应的制度条款，明确了交接内容、程序和要求等，记录文档内容覆盖制度条款要求。</w:t>
            </w:r>
            <w:r>
              <w:rPr>
                <w:rFonts w:ascii="宋体" w:eastAsia="宋体" w:hAnsi="Arial" w:cs="Arial" w:hint="default"/>
                <w:i w:val="0"/>
                <w:iCs w:val="0"/>
                <w:color w:val="000000"/>
                <w:kern w:val="0"/>
                <w:sz w:val="20"/>
                <w:szCs w:val="20"/>
                <w:u w:val="none"/>
                <w:bdr w:val="nil"/>
                <w:lang w:val="en-US" w:eastAsia="zh-CN"/>
              </w:rPr>
              <w:br/>
            </w:r>
            <w:r>
              <w:rPr>
                <w:rFonts w:ascii="宋体" w:eastAsia="宋体" w:hAnsi="Arial" w:cs="Arial" w:hint="default"/>
                <w:i w:val="0"/>
                <w:iCs w:val="0"/>
                <w:color w:val="000000"/>
                <w:kern w:val="0"/>
                <w:sz w:val="20"/>
                <w:szCs w:val="20"/>
                <w:u w:val="none"/>
                <w:bdr w:val="nil"/>
                <w:lang w:val="en-US" w:eastAsia="zh-CN"/>
              </w:rPr>
              <w:t>4</w:t>
            </w:r>
            <w:r>
              <w:rPr>
                <w:rFonts w:ascii="宋体" w:eastAsia="宋体" w:hAnsi="宋体" w:cs="宋体" w:hint="eastAsia"/>
                <w:i w:val="0"/>
                <w:iCs w:val="0"/>
                <w:color w:val="000000"/>
                <w:kern w:val="0"/>
                <w:sz w:val="20"/>
                <w:szCs w:val="20"/>
                <w:u w:val="none"/>
                <w:bdr w:val="nil"/>
                <w:lang w:val="en-US" w:eastAsia="zh-CN"/>
              </w:rPr>
              <w:t>、职位为运维工程师，材料包括《员工离职申请表》、《员工离职工作交接记录表》等记录。</w:t>
            </w:r>
            <w:r>
              <w:rPr>
                <w:rFonts w:ascii="宋体" w:eastAsia="宋体" w:hAnsi="Arial" w:cs="Arial" w:hint="default"/>
                <w:i w:val="0"/>
                <w:iCs w:val="0"/>
                <w:color w:val="000000"/>
                <w:kern w:val="0"/>
                <w:sz w:val="20"/>
                <w:szCs w:val="20"/>
                <w:u w:val="none"/>
                <w:bdr w:val="nil"/>
                <w:lang w:val="en-US" w:eastAsia="zh-CN"/>
              </w:rPr>
              <w:br/>
            </w:r>
            <w:r>
              <w:rPr>
                <w:rFonts w:ascii="宋体" w:eastAsia="宋体" w:hAnsi="Arial" w:cs="Arial" w:hint="default"/>
                <w:i w:val="0"/>
                <w:iCs w:val="0"/>
                <w:color w:val="000000"/>
                <w:kern w:val="0"/>
                <w:sz w:val="20"/>
                <w:szCs w:val="20"/>
                <w:u w:val="none"/>
                <w:bdr w:val="nil"/>
                <w:lang w:val="en-US" w:eastAsia="zh-CN"/>
              </w:rPr>
              <w:t>5</w:t>
            </w:r>
            <w:r>
              <w:rPr>
                <w:rFonts w:ascii="宋体" w:eastAsia="宋体" w:hAnsi="宋体" w:cs="宋体" w:hint="eastAsia"/>
                <w:i w:val="0"/>
                <w:iCs w:val="0"/>
                <w:color w:val="000000"/>
                <w:kern w:val="0"/>
                <w:sz w:val="20"/>
                <w:szCs w:val="20"/>
                <w:u w:val="none"/>
                <w:bdr w:val="nil"/>
                <w:lang w:val="en-US" w:eastAsia="zh-CN"/>
              </w:rPr>
              <w:t>、员工培训制度较完整，根据能力管理与实施计划制定了年度培训计划，目前按计划实施培训，培训有记录及效果反馈。</w:t>
            </w:r>
          </w:p>
        </w:tc>
        <w:tc>
          <w:tcPr>
            <w:tcW w:w="1856" w:type="dxa"/>
            <w:tcBorders>
              <w:top w:val="single" w:sz="4" w:space="0" w:color="auto"/>
              <w:left w:val="single" w:sz="4" w:space="0" w:color="auto"/>
              <w:bottom w:val="nil"/>
              <w:right w:val="single" w:sz="12" w:space="0" w:color="auto"/>
            </w:tcBorders>
            <w:shd w:val="clear" w:color="auto" w:fill="auto"/>
            <w:tcMar>
              <w:top w:w="-1" w:type="dxa"/>
              <w:left w:w="-1" w:type="dxa"/>
              <w:bottom w:w="-1" w:type="dxa"/>
              <w:right w:w="-1" w:type="dxa"/>
            </w:tcMar>
            <w:vAlign w:val="center"/>
          </w:tcPr>
          <w:p>
            <w:pPr>
              <w:snapToGrid w:val="0"/>
              <w:ind w:left="0" w:right="0" w:firstLine="0" w:leftChars="0" w:rightChars="0" w:firstLineChars="0"/>
              <w:jc w:val="left"/>
              <w:rPr>
                <w:rFonts w:ascii="宋体" w:eastAsia="宋体" w:hAnsi="Arial" w:cs="Arial" w:hint="default"/>
                <w:i w:val="0"/>
                <w:iCs w:val="0"/>
                <w:color w:val="000000"/>
                <w:sz w:val="20"/>
                <w:szCs w:val="20"/>
                <w:u w:val="none"/>
              </w:rPr>
            </w:pPr>
          </w:p>
        </w:tc>
      </w:tr>
      <w:tr>
        <w:tblPrEx>
          <w:tblW w:w="14414" w:type="dxa"/>
          <w:jc w:val="center"/>
          <w:shd w:val="clear" w:color="auto" w:fill="auto"/>
          <w:tblCellMar>
            <w:top w:w="0" w:type="dxa"/>
            <w:left w:w="108" w:type="dxa"/>
            <w:bottom w:w="0" w:type="dxa"/>
            <w:right w:w="108" w:type="dxa"/>
          </w:tblCellMar>
        </w:tblPrEx>
        <w:trPr>
          <w:trHeight w:val="0"/>
          <w:jc w:val="center"/>
        </w:trPr>
        <w:tc>
          <w:tcPr>
            <w:tcW w:w="757" w:type="dxa"/>
            <w:tcBorders>
              <w:top w:val="single" w:sz="4" w:space="0" w:color="000000"/>
              <w:left w:val="single" w:sz="12" w:space="0" w:color="000000"/>
              <w:bottom w:val="nil"/>
              <w:right w:val="nil"/>
            </w:tcBorders>
            <w:shd w:val="clear" w:color="auto" w:fill="auto"/>
            <w:tcMar>
              <w:top w:w="-1" w:type="dxa"/>
              <w:left w:w="-1" w:type="dxa"/>
              <w:bottom w:w="-1" w:type="dxa"/>
              <w:right w:w="-1" w:type="dxa"/>
            </w:tcMar>
            <w:vAlign w:val="center"/>
          </w:tcPr>
          <w:p>
            <w:pPr>
              <w:keepNext w:val="0"/>
              <w:keepLines w:val="0"/>
              <w:widowControl/>
              <w:suppressLineNumbers w:val="0"/>
              <w:snapToGrid w:val="0"/>
              <w:ind w:left="0" w:right="0" w:firstLine="0" w:leftChars="0" w:rightChars="0" w:firstLineChars="0"/>
              <w:jc w:val="center"/>
              <w:textAlignment w:val="center"/>
              <w:rPr>
                <w:rFonts w:ascii="宋体" w:eastAsia="宋体" w:hAnsi="Arial" w:cs="Arial" w:hint="default"/>
                <w:i w:val="0"/>
                <w:iCs w:val="0"/>
                <w:color w:val="000000"/>
                <w:sz w:val="20"/>
                <w:szCs w:val="20"/>
                <w:u w:val="none"/>
              </w:rPr>
            </w:pPr>
            <w:r>
              <w:rPr>
                <w:rFonts w:ascii="宋体" w:eastAsia="宋体" w:hAnsi="Arial" w:cs="Arial" w:hint="default"/>
                <w:i w:val="0"/>
                <w:iCs w:val="0"/>
                <w:color w:val="000000"/>
                <w:kern w:val="0"/>
                <w:sz w:val="20"/>
                <w:szCs w:val="20"/>
                <w:u w:val="none"/>
                <w:bdr w:val="nil"/>
                <w:lang w:val="en-US" w:eastAsia="zh-CN"/>
              </w:rPr>
              <w:t>2</w:t>
            </w:r>
          </w:p>
        </w:tc>
        <w:tc>
          <w:tcPr>
            <w:tcW w:w="1056" w:type="dxa"/>
            <w:vMerge/>
            <w:tcBorders>
              <w:top w:val="single" w:sz="4" w:space="0" w:color="000000"/>
              <w:left w:val="single" w:sz="4" w:space="0" w:color="000000"/>
              <w:bottom w:val="nil"/>
              <w:right w:val="nil"/>
            </w:tcBorders>
            <w:shd w:val="clear" w:color="auto" w:fill="auto"/>
            <w:tcMar>
              <w:top w:w="-1" w:type="dxa"/>
              <w:left w:w="-1" w:type="dxa"/>
              <w:bottom w:w="-1" w:type="dxa"/>
              <w:right w:w="-1" w:type="dxa"/>
            </w:tcMar>
            <w:vAlign w:val="center"/>
          </w:tcPr>
          <w:p>
            <w:pPr>
              <w:snapToGrid w:val="0"/>
              <w:ind w:left="0" w:right="0" w:firstLine="0" w:leftChars="0" w:rightChars="0" w:firstLineChars="0"/>
              <w:jc w:val="center"/>
              <w:rPr>
                <w:rFonts w:ascii="宋体" w:eastAsia="宋体" w:hAnsi="Arial" w:cs="Arial" w:hint="default"/>
                <w:i w:val="0"/>
                <w:iCs w:val="0"/>
                <w:color w:val="000000"/>
                <w:sz w:val="20"/>
                <w:szCs w:val="20"/>
                <w:u w:val="none"/>
              </w:rPr>
            </w:pPr>
          </w:p>
        </w:tc>
        <w:tc>
          <w:tcPr>
            <w:tcW w:w="0" w:type="auto"/>
            <w:tcBorders>
              <w:top w:val="single" w:sz="4" w:space="0" w:color="000000"/>
              <w:left w:val="single" w:sz="4" w:space="0" w:color="000000"/>
              <w:bottom w:val="nil"/>
              <w:right w:val="nil"/>
            </w:tcBorders>
            <w:shd w:val="clear" w:color="auto" w:fill="auto"/>
            <w:tcMar>
              <w:top w:w="-1" w:type="dxa"/>
              <w:left w:w="-1" w:type="dxa"/>
              <w:bottom w:w="-1" w:type="dxa"/>
              <w:right w:w="-1" w:type="dxa"/>
            </w:tcMar>
            <w:vAlign w:val="center"/>
          </w:tcPr>
          <w:p>
            <w:pPr>
              <w:keepNext w:val="0"/>
              <w:keepLines w:val="0"/>
              <w:widowControl/>
              <w:suppressLineNumbers w:val="0"/>
              <w:snapToGrid w:val="0"/>
              <w:ind w:left="0" w:right="0" w:firstLine="0" w:leftChars="0" w:rightChars="0" w:firstLineChars="0"/>
              <w:jc w:val="center"/>
              <w:textAlignment w:val="center"/>
              <w:rPr>
                <w:rFonts w:ascii="宋体" w:eastAsia="宋体" w:hAnsi="Arial" w:cs="Arial" w:hint="default"/>
                <w:i w:val="0"/>
                <w:iCs w:val="0"/>
                <w:color w:val="000000"/>
                <w:sz w:val="20"/>
                <w:szCs w:val="20"/>
                <w:u w:val="none"/>
              </w:rPr>
            </w:pPr>
            <w:r>
              <w:rPr>
                <w:rFonts w:ascii="宋体" w:eastAsia="宋体" w:hAnsi="Arial" w:cs="Arial" w:hint="default"/>
                <w:i w:val="0"/>
                <w:iCs w:val="0"/>
                <w:color w:val="000000"/>
                <w:kern w:val="0"/>
                <w:sz w:val="20"/>
                <w:szCs w:val="20"/>
                <w:u w:val="none"/>
                <w:bdr w:val="nil"/>
                <w:lang w:val="en-US" w:eastAsia="zh-CN"/>
              </w:rPr>
              <w:t xml:space="preserve">7.3.2 </w:t>
            </w:r>
            <w:r>
              <w:rPr>
                <w:rFonts w:ascii="宋体" w:eastAsia="宋体" w:hAnsi="宋体" w:cs="宋体" w:hint="eastAsia"/>
                <w:i w:val="0"/>
                <w:iCs w:val="0"/>
                <w:color w:val="000000"/>
                <w:kern w:val="0"/>
                <w:sz w:val="20"/>
                <w:szCs w:val="20"/>
                <w:u w:val="none"/>
                <w:bdr w:val="nil"/>
                <w:lang w:val="en-US" w:eastAsia="zh-CN"/>
              </w:rPr>
              <w:t>岗位结构</w:t>
            </w:r>
            <w:r>
              <w:rPr>
                <w:rFonts w:ascii="宋体" w:eastAsia="宋体" w:hAnsi="Arial" w:cs="Arial" w:hint="default"/>
                <w:i w:val="0"/>
                <w:iCs w:val="0"/>
                <w:color w:val="000000"/>
                <w:kern w:val="0"/>
                <w:sz w:val="20"/>
                <w:szCs w:val="20"/>
                <w:u w:val="none"/>
                <w:bdr w:val="nil"/>
                <w:lang w:val="en-US" w:eastAsia="zh-CN"/>
              </w:rPr>
              <w:br/>
            </w:r>
            <w:r>
              <w:rPr>
                <w:rFonts w:ascii="宋体" w:eastAsia="宋体" w:hAnsi="宋体" w:cs="宋体" w:hint="eastAsia"/>
                <w:i w:val="0"/>
                <w:iCs w:val="0"/>
                <w:color w:val="000000"/>
                <w:kern w:val="0"/>
                <w:sz w:val="20"/>
                <w:szCs w:val="20"/>
                <w:u w:val="none"/>
                <w:bdr w:val="nil"/>
                <w:lang w:val="en-US" w:eastAsia="zh-CN"/>
              </w:rPr>
              <w:t>在基本级能力要求的基础上，还应满足：</w:t>
            </w:r>
            <w:r>
              <w:rPr>
                <w:rFonts w:ascii="宋体" w:eastAsia="宋体" w:hAnsi="Arial" w:cs="Arial" w:hint="default"/>
                <w:i w:val="0"/>
                <w:iCs w:val="0"/>
                <w:color w:val="000000"/>
                <w:kern w:val="0"/>
                <w:sz w:val="20"/>
                <w:szCs w:val="20"/>
                <w:u w:val="none"/>
                <w:bdr w:val="nil"/>
                <w:lang w:val="en-US" w:eastAsia="zh-CN"/>
              </w:rPr>
              <w:br/>
            </w:r>
            <w:r>
              <w:rPr>
                <w:rFonts w:ascii="宋体" w:eastAsia="宋体" w:hAnsi="Arial" w:cs="Arial" w:hint="default"/>
                <w:i w:val="0"/>
                <w:iCs w:val="0"/>
                <w:color w:val="000000"/>
                <w:kern w:val="0"/>
                <w:sz w:val="20"/>
                <w:szCs w:val="20"/>
                <w:u w:val="none"/>
                <w:bdr w:val="nil"/>
                <w:lang w:val="en-US" w:eastAsia="zh-CN"/>
              </w:rPr>
              <w:t>a)</w:t>
            </w:r>
            <w:r>
              <w:rPr>
                <w:rFonts w:ascii="宋体" w:eastAsia="宋体" w:hAnsi="宋体" w:cs="宋体" w:hint="eastAsia"/>
                <w:i w:val="0"/>
                <w:iCs w:val="0"/>
                <w:color w:val="000000"/>
                <w:kern w:val="0"/>
                <w:sz w:val="20"/>
                <w:szCs w:val="20"/>
                <w:u w:val="none"/>
                <w:bdr w:val="nil"/>
                <w:lang w:val="en-US" w:eastAsia="zh-CN"/>
              </w:rPr>
              <w:t>运维服务业务需要；</w:t>
            </w:r>
            <w:r>
              <w:rPr>
                <w:rFonts w:ascii="宋体" w:eastAsia="宋体" w:hAnsi="Arial" w:cs="Arial" w:hint="default"/>
                <w:i w:val="0"/>
                <w:iCs w:val="0"/>
                <w:color w:val="000000"/>
                <w:kern w:val="0"/>
                <w:sz w:val="20"/>
                <w:szCs w:val="20"/>
                <w:u w:val="none"/>
                <w:bdr w:val="nil"/>
                <w:lang w:val="en-US" w:eastAsia="zh-CN"/>
              </w:rPr>
              <w:br/>
            </w:r>
            <w:r>
              <w:rPr>
                <w:rFonts w:ascii="宋体" w:eastAsia="宋体" w:hAnsi="Arial" w:cs="Arial" w:hint="default"/>
                <w:i w:val="0"/>
                <w:iCs w:val="0"/>
                <w:color w:val="000000"/>
                <w:kern w:val="0"/>
                <w:sz w:val="20"/>
                <w:szCs w:val="20"/>
                <w:u w:val="none"/>
                <w:bdr w:val="nil"/>
                <w:lang w:val="en-US" w:eastAsia="zh-CN"/>
              </w:rPr>
              <w:t>b)</w:t>
            </w:r>
            <w:r>
              <w:rPr>
                <w:rFonts w:ascii="宋体" w:eastAsia="宋体" w:hAnsi="宋体" w:cs="宋体" w:hint="eastAsia"/>
                <w:i w:val="0"/>
                <w:iCs w:val="0"/>
                <w:color w:val="000000"/>
                <w:kern w:val="0"/>
                <w:sz w:val="20"/>
                <w:szCs w:val="20"/>
                <w:u w:val="none"/>
                <w:bdr w:val="nil"/>
                <w:lang w:val="en-US" w:eastAsia="zh-CN"/>
              </w:rPr>
              <w:t>运维服务过程的要求；</w:t>
            </w:r>
            <w:r>
              <w:rPr>
                <w:rFonts w:ascii="宋体" w:eastAsia="宋体" w:hAnsi="Arial" w:cs="Arial" w:hint="default"/>
                <w:i w:val="0"/>
                <w:iCs w:val="0"/>
                <w:color w:val="000000"/>
                <w:kern w:val="0"/>
                <w:sz w:val="20"/>
                <w:szCs w:val="20"/>
                <w:u w:val="none"/>
                <w:bdr w:val="nil"/>
                <w:lang w:val="en-US" w:eastAsia="zh-CN"/>
              </w:rPr>
              <w:br/>
            </w:r>
            <w:r>
              <w:rPr>
                <w:rFonts w:ascii="宋体" w:eastAsia="宋体" w:hAnsi="宋体" w:cs="宋体" w:hint="eastAsia"/>
                <w:i w:val="0"/>
                <w:iCs w:val="0"/>
                <w:color w:val="000000"/>
                <w:kern w:val="0"/>
                <w:sz w:val="20"/>
                <w:szCs w:val="20"/>
                <w:u w:val="none"/>
                <w:bdr w:val="nil"/>
                <w:lang w:val="en-US" w:eastAsia="zh-CN"/>
              </w:rPr>
              <w:t>与运维服务目录相匹配。</w:t>
            </w:r>
          </w:p>
        </w:tc>
        <w:tc>
          <w:tcPr>
            <w:tcW w:w="0" w:type="auto"/>
            <w:tcBorders>
              <w:top w:val="single" w:sz="4" w:space="0" w:color="000000"/>
              <w:left w:val="single" w:sz="4" w:space="0" w:color="000000"/>
              <w:bottom w:val="nil"/>
              <w:right w:val="nil"/>
            </w:tcBorders>
            <w:shd w:val="clear" w:color="auto" w:fill="auto"/>
            <w:tcMar>
              <w:top w:w="-1" w:type="dxa"/>
              <w:left w:w="-1" w:type="dxa"/>
              <w:bottom w:w="-1" w:type="dxa"/>
              <w:right w:w="-1" w:type="dxa"/>
            </w:tcMar>
            <w:vAlign w:val="center"/>
          </w:tcPr>
          <w:p>
            <w:pPr>
              <w:keepNext w:val="0"/>
              <w:keepLines w:val="0"/>
              <w:widowControl/>
              <w:suppressLineNumbers w:val="0"/>
              <w:snapToGrid w:val="0"/>
              <w:ind w:left="0" w:right="0" w:firstLine="0" w:leftChars="0" w:rightChars="0" w:firstLineChars="0"/>
              <w:jc w:val="left"/>
              <w:textAlignment w:val="center"/>
              <w:rPr>
                <w:rFonts w:ascii="宋体" w:eastAsia="宋体" w:hAnsi="宋体" w:cs="宋体" w:hint="eastAsia"/>
                <w:i w:val="0"/>
                <w:iCs w:val="0"/>
                <w:color w:val="000000"/>
                <w:sz w:val="20"/>
                <w:szCs w:val="20"/>
                <w:u w:val="none"/>
              </w:rPr>
            </w:pPr>
            <w:r>
              <w:rPr>
                <w:rFonts w:ascii="宋体" w:eastAsia="宋体" w:hAnsi="宋体" w:cs="宋体" w:hint="eastAsia"/>
                <w:i w:val="0"/>
                <w:iCs w:val="0"/>
                <w:color w:val="000000"/>
                <w:kern w:val="0"/>
                <w:sz w:val="20"/>
                <w:szCs w:val="20"/>
                <w:u w:val="none"/>
                <w:bdr w:val="nil"/>
                <w:lang w:val="en-US" w:eastAsia="zh-CN"/>
              </w:rPr>
              <w:t>查看运维人员岗位职责说明书，评估岗位的设置和要求是否满足运维服务业务需要；判断岗位设置是否满足运维服务过程的要求；判断是否与运维服务目录中的需求相匹配。</w:t>
            </w:r>
          </w:p>
        </w:tc>
        <w:tc>
          <w:tcPr>
            <w:tcW w:w="0" w:type="auto"/>
            <w:tcBorders>
              <w:top w:val="single" w:sz="4" w:space="0" w:color="000000"/>
              <w:left w:val="single" w:sz="4" w:space="0" w:color="000000"/>
              <w:bottom w:val="nil"/>
              <w:right w:val="nil"/>
            </w:tcBorders>
            <w:shd w:val="clear" w:color="auto" w:fill="auto"/>
            <w:tcMar>
              <w:top w:w="-1" w:type="dxa"/>
              <w:left w:w="-1" w:type="dxa"/>
              <w:bottom w:w="-1" w:type="dxa"/>
              <w:right w:w="-1" w:type="dxa"/>
            </w:tcMar>
            <w:vAlign w:val="center"/>
          </w:tcPr>
          <w:p>
            <w:pPr>
              <w:keepNext w:val="0"/>
              <w:keepLines w:val="0"/>
              <w:widowControl/>
              <w:suppressLineNumbers w:val="0"/>
              <w:snapToGrid w:val="0"/>
              <w:ind w:left="0" w:right="0" w:firstLine="0" w:leftChars="0" w:rightChars="0" w:firstLineChars="0"/>
              <w:jc w:val="left"/>
              <w:textAlignment w:val="center"/>
              <w:rPr>
                <w:rFonts w:ascii="宋体" w:eastAsia="宋体" w:hAnsi="宋体" w:cs="宋体" w:hint="eastAsia"/>
                <w:i w:val="0"/>
                <w:iCs w:val="0"/>
                <w:color w:val="000000"/>
                <w:sz w:val="20"/>
                <w:szCs w:val="20"/>
                <w:u w:val="none"/>
              </w:rPr>
            </w:pPr>
            <w:r>
              <w:rPr>
                <w:rFonts w:ascii="宋体" w:eastAsia="宋体" w:hAnsi="宋体" w:cs="宋体" w:hint="eastAsia"/>
                <w:i w:val="0"/>
                <w:iCs w:val="0"/>
                <w:color w:val="000000"/>
                <w:kern w:val="0"/>
                <w:sz w:val="20"/>
                <w:szCs w:val="20"/>
                <w:u w:val="none"/>
                <w:bdr w:val="nil"/>
                <w:lang w:val="en-US" w:eastAsia="zh-CN"/>
              </w:rPr>
              <w:t>《HFSJ-ITSS-0509-人员岗位说明书》</w:t>
            </w:r>
            <w:r>
              <w:rPr>
                <w:rFonts w:ascii="宋体" w:eastAsia="宋体" w:hAnsi="宋体" w:cs="宋体" w:hint="eastAsia"/>
                <w:i w:val="0"/>
                <w:iCs w:val="0"/>
                <w:color w:val="000000"/>
                <w:kern w:val="0"/>
                <w:sz w:val="20"/>
                <w:szCs w:val="20"/>
                <w:u w:val="none"/>
                <w:bdr w:val="nil"/>
                <w:lang w:val="en-US" w:eastAsia="zh-CN"/>
              </w:rPr>
              <w:br/>
            </w:r>
            <w:r>
              <w:rPr>
                <w:rFonts w:ascii="宋体" w:eastAsia="宋体" w:hAnsi="宋体" w:cs="宋体" w:hint="eastAsia"/>
                <w:i w:val="0"/>
                <w:iCs w:val="0"/>
                <w:color w:val="000000"/>
                <w:kern w:val="0"/>
                <w:sz w:val="20"/>
                <w:szCs w:val="20"/>
                <w:u w:val="none"/>
                <w:bdr w:val="nil"/>
                <w:lang w:val="en-US" w:eastAsia="zh-CN"/>
              </w:rPr>
              <w:t>《HFSJ-ITSS-0201-组织架构及职责说明》</w:t>
            </w:r>
            <w:r>
              <w:rPr>
                <w:rFonts w:ascii="宋体" w:eastAsia="宋体" w:hAnsi="宋体" w:cs="宋体" w:hint="eastAsia"/>
                <w:i w:val="0"/>
                <w:iCs w:val="0"/>
                <w:color w:val="000000"/>
                <w:kern w:val="0"/>
                <w:sz w:val="20"/>
                <w:szCs w:val="20"/>
                <w:u w:val="none"/>
                <w:bdr w:val="nil"/>
                <w:lang w:val="en-US" w:eastAsia="zh-CN"/>
              </w:rPr>
              <w:br/>
            </w:r>
            <w:r>
              <w:rPr>
                <w:rFonts w:ascii="宋体" w:eastAsia="宋体" w:hAnsi="宋体" w:cs="宋体" w:hint="eastAsia"/>
                <w:i w:val="0"/>
                <w:iCs w:val="0"/>
                <w:color w:val="000000"/>
                <w:kern w:val="0"/>
                <w:sz w:val="20"/>
                <w:szCs w:val="20"/>
                <w:u w:val="none"/>
                <w:bdr w:val="nil"/>
                <w:lang w:val="en-US" w:eastAsia="zh-CN"/>
              </w:rPr>
              <w:t>《HFSJ-ITSS-0305-2025年度运维服务能力管理计划》</w:t>
            </w:r>
            <w:r>
              <w:rPr>
                <w:rFonts w:ascii="宋体" w:eastAsia="宋体" w:hAnsi="宋体" w:cs="宋体" w:hint="eastAsia"/>
                <w:i w:val="0"/>
                <w:iCs w:val="0"/>
                <w:color w:val="000000"/>
                <w:kern w:val="0"/>
                <w:sz w:val="20"/>
                <w:szCs w:val="20"/>
                <w:u w:val="none"/>
                <w:bdr w:val="nil"/>
                <w:lang w:val="en-US" w:eastAsia="zh-CN"/>
              </w:rPr>
              <w:br/>
            </w:r>
            <w:r>
              <w:rPr>
                <w:rFonts w:ascii="宋体" w:eastAsia="宋体" w:hAnsi="宋体" w:cs="宋体" w:hint="eastAsia"/>
                <w:i w:val="0"/>
                <w:iCs w:val="0"/>
                <w:color w:val="000000"/>
                <w:kern w:val="0"/>
                <w:sz w:val="20"/>
                <w:szCs w:val="20"/>
                <w:u w:val="none"/>
                <w:bdr w:val="nil"/>
                <w:lang w:val="en-US" w:eastAsia="zh-CN"/>
              </w:rPr>
              <w:t>《HFSJ-ITSS-0308-2026年度运维服务能力管理计划》</w:t>
            </w:r>
            <w:r>
              <w:rPr>
                <w:rFonts w:ascii="宋体" w:eastAsia="宋体" w:hAnsi="宋体" w:cs="宋体" w:hint="eastAsia"/>
                <w:i w:val="0"/>
                <w:iCs w:val="0"/>
                <w:color w:val="000000"/>
                <w:kern w:val="0"/>
                <w:sz w:val="20"/>
                <w:szCs w:val="20"/>
                <w:u w:val="none"/>
                <w:bdr w:val="nil"/>
                <w:lang w:val="en-US" w:eastAsia="zh-CN"/>
              </w:rPr>
              <w:br/>
            </w:r>
            <w:r>
              <w:rPr>
                <w:rFonts w:ascii="宋体" w:eastAsia="宋体" w:hAnsi="宋体" w:cs="宋体" w:hint="eastAsia"/>
                <w:i w:val="0"/>
                <w:iCs w:val="0"/>
                <w:color w:val="000000"/>
                <w:kern w:val="0"/>
                <w:sz w:val="20"/>
                <w:szCs w:val="20"/>
                <w:u w:val="none"/>
                <w:bdr w:val="nil"/>
                <w:lang w:val="en-US" w:eastAsia="zh-CN"/>
              </w:rPr>
              <w:t>《HFSJ-ITSS-0802-运维服务服务台管理制度》</w:t>
            </w:r>
          </w:p>
        </w:tc>
        <w:tc>
          <w:tcPr>
            <w:tcW w:w="0" w:type="auto"/>
            <w:tcBorders>
              <w:top w:val="single" w:sz="4" w:space="0" w:color="000000"/>
              <w:left w:val="single" w:sz="4" w:space="0" w:color="000000"/>
              <w:bottom w:val="nil"/>
              <w:right w:val="nil"/>
            </w:tcBorders>
            <w:shd w:val="clear" w:color="auto" w:fill="auto"/>
            <w:tcMar>
              <w:top w:w="-1" w:type="dxa"/>
              <w:left w:w="-1" w:type="dxa"/>
              <w:bottom w:w="-1" w:type="dxa"/>
              <w:right w:w="-1" w:type="dxa"/>
            </w:tcMar>
            <w:vAlign w:val="center"/>
          </w:tcPr>
          <w:p>
            <w:pPr>
              <w:keepNext w:val="0"/>
              <w:keepLines w:val="0"/>
              <w:widowControl/>
              <w:suppressLineNumbers w:val="0"/>
              <w:snapToGrid w:val="0"/>
              <w:ind w:left="0" w:right="0" w:firstLine="0" w:leftChars="0" w:rightChars="0" w:firstLineChars="0"/>
              <w:jc w:val="left"/>
              <w:textAlignment w:val="center"/>
              <w:rPr>
                <w:rFonts w:ascii="宋体" w:eastAsia="宋体" w:hAnsi="宋体" w:cs="宋体" w:hint="eastAsia"/>
                <w:i w:val="0"/>
                <w:iCs w:val="0"/>
                <w:color w:val="000000"/>
                <w:sz w:val="20"/>
                <w:szCs w:val="20"/>
                <w:u w:val="none"/>
              </w:rPr>
            </w:pPr>
            <w:r>
              <w:rPr>
                <w:rFonts w:ascii="宋体" w:eastAsia="宋体" w:hAnsi="宋体" w:cs="宋体" w:hint="eastAsia"/>
                <w:i w:val="0"/>
                <w:iCs w:val="0"/>
                <w:color w:val="000000"/>
                <w:kern w:val="0"/>
                <w:sz w:val="20"/>
                <w:szCs w:val="20"/>
                <w:u w:val="none"/>
                <w:bdr w:val="nil"/>
                <w:lang w:val="en-US" w:eastAsia="zh-CN"/>
              </w:rPr>
              <w:t>运维部：姚耿桂</w:t>
            </w:r>
            <w:r>
              <w:rPr>
                <w:rFonts w:ascii="宋体" w:eastAsia="宋体" w:hAnsi="宋体" w:cs="宋体" w:hint="eastAsia"/>
                <w:i w:val="0"/>
                <w:iCs w:val="0"/>
                <w:color w:val="000000"/>
                <w:kern w:val="0"/>
                <w:sz w:val="20"/>
                <w:szCs w:val="20"/>
                <w:u w:val="none"/>
                <w:bdr w:val="nil"/>
                <w:lang w:val="en-US" w:eastAsia="zh-CN"/>
              </w:rPr>
              <w:br/>
            </w:r>
            <w:r>
              <w:rPr>
                <w:rFonts w:ascii="宋体" w:eastAsia="宋体" w:hAnsi="宋体" w:cs="宋体" w:hint="eastAsia"/>
                <w:i w:val="0"/>
                <w:iCs w:val="0"/>
                <w:color w:val="000000"/>
                <w:kern w:val="0"/>
                <w:sz w:val="20"/>
                <w:szCs w:val="20"/>
                <w:u w:val="none"/>
                <w:bdr w:val="nil"/>
                <w:lang w:val="en-US" w:eastAsia="zh-CN"/>
              </w:rPr>
              <w:t>综合部经理：刘文桂</w:t>
            </w:r>
          </w:p>
        </w:tc>
        <w:tc>
          <w:tcPr>
            <w:tcW w:w="3216" w:type="dxa"/>
            <w:tcBorders>
              <w:top w:val="single" w:sz="4" w:space="0" w:color="000000"/>
              <w:left w:val="single" w:sz="4" w:space="0" w:color="000000"/>
              <w:bottom w:val="nil"/>
              <w:right w:val="nil"/>
            </w:tcBorders>
            <w:shd w:val="clear" w:color="auto" w:fill="auto"/>
            <w:tcMar>
              <w:top w:w="-1" w:type="dxa"/>
              <w:left w:w="-1" w:type="dxa"/>
              <w:bottom w:w="-1" w:type="dxa"/>
              <w:right w:w="-1" w:type="dxa"/>
            </w:tcMar>
            <w:vAlign w:val="center"/>
          </w:tcPr>
          <w:p>
            <w:pPr>
              <w:keepNext w:val="0"/>
              <w:keepLines w:val="0"/>
              <w:widowControl/>
              <w:suppressLineNumbers w:val="0"/>
              <w:snapToGrid w:val="0"/>
              <w:ind w:left="0" w:right="0" w:firstLine="0" w:leftChars="0" w:rightChars="0" w:firstLineChars="0"/>
              <w:jc w:val="center"/>
              <w:textAlignment w:val="center"/>
              <w:rPr>
                <w:rFonts w:ascii="宋体" w:eastAsia="宋体" w:hAnsi="Arial" w:cs="Arial" w:hint="default"/>
                <w:i w:val="0"/>
                <w:iCs w:val="0"/>
                <w:color w:val="000000"/>
                <w:sz w:val="20"/>
                <w:szCs w:val="20"/>
                <w:u w:val="none"/>
              </w:rPr>
            </w:pPr>
            <w:r>
              <w:rPr>
                <w:rFonts w:ascii="宋体" w:eastAsia="宋体" w:hAnsi="Arial" w:cs="Arial" w:hint="default"/>
                <w:i w:val="0"/>
                <w:iCs w:val="0"/>
                <w:color w:val="000000"/>
                <w:kern w:val="0"/>
                <w:sz w:val="20"/>
                <w:szCs w:val="20"/>
                <w:u w:val="none"/>
                <w:bdr w:val="nil"/>
                <w:lang w:val="en-US" w:eastAsia="zh-CN"/>
              </w:rPr>
              <w:t>1、查看《HFSJ-ITSS-0509-人员岗位说明书》、《HFSJ-ITSS-0201-组织架构及职责说明》，设置管理岗、技术岗和操作岗，岗位职责说明书内容清晰明确。</w:t>
            </w:r>
            <w:r>
              <w:rPr>
                <w:rFonts w:ascii="宋体" w:eastAsia="宋体" w:hAnsi="Arial" w:cs="Arial" w:hint="default"/>
                <w:i w:val="0"/>
                <w:iCs w:val="0"/>
                <w:color w:val="000000"/>
                <w:kern w:val="0"/>
                <w:sz w:val="20"/>
                <w:szCs w:val="20"/>
                <w:u w:val="none"/>
                <w:bdr w:val="nil"/>
                <w:lang w:val="en-US" w:eastAsia="zh-CN"/>
              </w:rPr>
              <w:br/>
            </w:r>
            <w:r>
              <w:rPr>
                <w:rFonts w:ascii="宋体" w:eastAsia="宋体" w:hAnsi="Arial" w:cs="Arial" w:hint="default"/>
                <w:i w:val="0"/>
                <w:iCs w:val="0"/>
                <w:color w:val="000000"/>
                <w:kern w:val="0"/>
                <w:sz w:val="20"/>
                <w:szCs w:val="20"/>
                <w:u w:val="none"/>
                <w:bdr w:val="nil"/>
                <w:lang w:val="en-US" w:eastAsia="zh-CN"/>
              </w:rPr>
              <w:t>3、在项目过程中人员的设置以及项目管理沟通的情况，目前与内外部沟通均保持顺畅和有效沟通；以及包括对运维项目验收的管理要求。</w:t>
            </w:r>
            <w:r>
              <w:rPr>
                <w:rFonts w:ascii="宋体" w:eastAsia="宋体" w:hAnsi="Arial" w:cs="Arial" w:hint="default"/>
                <w:i w:val="0"/>
                <w:iCs w:val="0"/>
                <w:color w:val="000000"/>
                <w:kern w:val="0"/>
                <w:sz w:val="20"/>
                <w:szCs w:val="20"/>
                <w:u w:val="none"/>
                <w:bdr w:val="nil"/>
                <w:lang w:val="en-US" w:eastAsia="zh-CN"/>
              </w:rPr>
              <w:br/>
            </w:r>
            <w:r>
              <w:rPr>
                <w:rFonts w:ascii="宋体" w:eastAsia="宋体" w:hAnsi="Arial" w:cs="Arial" w:hint="default"/>
                <w:i w:val="0"/>
                <w:iCs w:val="0"/>
                <w:color w:val="000000"/>
                <w:kern w:val="0"/>
                <w:sz w:val="20"/>
                <w:szCs w:val="20"/>
                <w:u w:val="none"/>
                <w:bdr w:val="nil"/>
                <w:lang w:val="en-US" w:eastAsia="zh-CN"/>
              </w:rPr>
              <w:t>4、抽查《HFSJ-ITSS-0802-运维服务服务台管理制度》，访谈服务台，清楚表述了服务台职责、事件处理流程、服务台的工作模式、响应呼叫、回访和关键指标等。</w:t>
            </w:r>
          </w:p>
        </w:tc>
        <w:tc>
          <w:tcPr>
            <w:tcW w:w="1856" w:type="dxa"/>
            <w:tcBorders>
              <w:top w:val="single" w:sz="4" w:space="0" w:color="auto"/>
              <w:left w:val="single" w:sz="4" w:space="0" w:color="auto"/>
              <w:bottom w:val="nil"/>
              <w:right w:val="single" w:sz="12" w:space="0" w:color="auto"/>
            </w:tcBorders>
            <w:shd w:val="clear" w:color="auto" w:fill="auto"/>
            <w:tcMar>
              <w:top w:w="-1" w:type="dxa"/>
              <w:left w:w="-1" w:type="dxa"/>
              <w:bottom w:w="-1" w:type="dxa"/>
              <w:right w:w="-1" w:type="dxa"/>
            </w:tcMar>
            <w:vAlign w:val="center"/>
          </w:tcPr>
          <w:p>
            <w:pPr>
              <w:snapToGrid w:val="0"/>
              <w:ind w:left="0" w:right="0" w:firstLine="0" w:leftChars="0" w:rightChars="0" w:firstLineChars="0"/>
              <w:jc w:val="left"/>
              <w:rPr>
                <w:rFonts w:ascii="宋体" w:eastAsia="宋体" w:hAnsi="Arial" w:cs="Arial" w:hint="default"/>
                <w:i w:val="0"/>
                <w:iCs w:val="0"/>
                <w:color w:val="000000"/>
                <w:sz w:val="20"/>
                <w:szCs w:val="20"/>
                <w:u w:val="none"/>
              </w:rPr>
            </w:pPr>
          </w:p>
        </w:tc>
      </w:tr>
      <w:tr>
        <w:tblPrEx>
          <w:tblW w:w="14414" w:type="dxa"/>
          <w:jc w:val="center"/>
          <w:shd w:val="clear" w:color="auto" w:fill="auto"/>
          <w:tblCellMar>
            <w:top w:w="0" w:type="dxa"/>
            <w:left w:w="108" w:type="dxa"/>
            <w:bottom w:w="0" w:type="dxa"/>
            <w:right w:w="108" w:type="dxa"/>
          </w:tblCellMar>
        </w:tblPrEx>
        <w:trPr>
          <w:trHeight w:val="0"/>
          <w:jc w:val="center"/>
        </w:trPr>
        <w:tc>
          <w:tcPr>
            <w:tcW w:w="757" w:type="dxa"/>
            <w:tcBorders>
              <w:top w:val="single" w:sz="4" w:space="0" w:color="000000"/>
              <w:left w:val="single" w:sz="12" w:space="0" w:color="000000"/>
              <w:bottom w:val="nil"/>
              <w:right w:val="nil"/>
            </w:tcBorders>
            <w:shd w:val="clear" w:color="auto" w:fill="auto"/>
            <w:tcMar>
              <w:top w:w="-1" w:type="dxa"/>
              <w:left w:w="-1" w:type="dxa"/>
              <w:bottom w:w="-1" w:type="dxa"/>
              <w:right w:w="-1" w:type="dxa"/>
            </w:tcMar>
            <w:vAlign w:val="center"/>
          </w:tcPr>
          <w:p>
            <w:pPr>
              <w:keepNext w:val="0"/>
              <w:keepLines w:val="0"/>
              <w:widowControl/>
              <w:suppressLineNumbers w:val="0"/>
              <w:snapToGrid w:val="0"/>
              <w:ind w:left="0" w:right="0" w:firstLine="0" w:leftChars="0" w:rightChars="0" w:firstLineChars="0"/>
              <w:jc w:val="center"/>
              <w:textAlignment w:val="center"/>
              <w:rPr>
                <w:rFonts w:ascii="宋体" w:eastAsia="宋体" w:hAnsi="Arial" w:cs="Arial" w:hint="default"/>
                <w:i w:val="0"/>
                <w:iCs w:val="0"/>
                <w:color w:val="000000"/>
                <w:sz w:val="20"/>
                <w:szCs w:val="20"/>
                <w:u w:val="none"/>
              </w:rPr>
            </w:pPr>
            <w:r>
              <w:rPr>
                <w:rFonts w:ascii="宋体" w:eastAsia="宋体" w:hAnsi="Arial" w:cs="Arial" w:hint="default"/>
                <w:i w:val="0"/>
                <w:iCs w:val="0"/>
                <w:color w:val="000000"/>
                <w:kern w:val="0"/>
                <w:sz w:val="20"/>
                <w:szCs w:val="20"/>
                <w:u w:val="none"/>
                <w:bdr w:val="nil"/>
                <w:lang w:val="en-US" w:eastAsia="zh-CN"/>
              </w:rPr>
              <w:t>3</w:t>
            </w:r>
          </w:p>
        </w:tc>
        <w:tc>
          <w:tcPr>
            <w:tcW w:w="1056" w:type="dxa"/>
            <w:vMerge/>
            <w:tcBorders>
              <w:top w:val="single" w:sz="4" w:space="0" w:color="000000"/>
              <w:left w:val="single" w:sz="4" w:space="0" w:color="000000"/>
              <w:bottom w:val="nil"/>
              <w:right w:val="nil"/>
            </w:tcBorders>
            <w:shd w:val="clear" w:color="auto" w:fill="auto"/>
            <w:tcMar>
              <w:top w:w="-1" w:type="dxa"/>
              <w:left w:w="-1" w:type="dxa"/>
              <w:bottom w:w="-1" w:type="dxa"/>
              <w:right w:w="-1" w:type="dxa"/>
            </w:tcMar>
            <w:vAlign w:val="center"/>
          </w:tcPr>
          <w:p>
            <w:pPr>
              <w:snapToGrid w:val="0"/>
              <w:ind w:left="0" w:right="0" w:firstLine="0" w:leftChars="0" w:rightChars="0" w:firstLineChars="0"/>
              <w:jc w:val="center"/>
              <w:rPr>
                <w:rFonts w:ascii="宋体" w:eastAsia="宋体" w:hAnsi="Arial" w:cs="Arial" w:hint="default"/>
                <w:i w:val="0"/>
                <w:iCs w:val="0"/>
                <w:color w:val="000000"/>
                <w:sz w:val="20"/>
                <w:szCs w:val="20"/>
                <w:u w:val="none"/>
              </w:rPr>
            </w:pPr>
          </w:p>
        </w:tc>
        <w:tc>
          <w:tcPr>
            <w:tcW w:w="0" w:type="auto"/>
            <w:tcBorders>
              <w:top w:val="single" w:sz="4" w:space="0" w:color="000000"/>
              <w:left w:val="single" w:sz="4" w:space="0" w:color="000000"/>
              <w:bottom w:val="nil"/>
              <w:right w:val="nil"/>
            </w:tcBorders>
            <w:shd w:val="clear" w:color="auto" w:fill="auto"/>
            <w:tcMar>
              <w:top w:w="-1" w:type="dxa"/>
              <w:left w:w="-1" w:type="dxa"/>
              <w:bottom w:w="-1" w:type="dxa"/>
              <w:right w:w="-1" w:type="dxa"/>
            </w:tcMar>
            <w:vAlign w:val="center"/>
          </w:tcPr>
          <w:p>
            <w:pPr>
              <w:keepNext w:val="0"/>
              <w:keepLines w:val="0"/>
              <w:widowControl/>
              <w:suppressLineNumbers w:val="0"/>
              <w:snapToGrid w:val="0"/>
              <w:ind w:left="0" w:right="0" w:firstLine="0" w:leftChars="0" w:rightChars="0" w:firstLineChars="0"/>
              <w:jc w:val="center"/>
              <w:textAlignment w:val="center"/>
              <w:rPr>
                <w:rFonts w:ascii="宋体" w:eastAsia="宋体" w:hAnsi="Arial" w:cs="Arial" w:hint="default"/>
                <w:i w:val="0"/>
                <w:iCs w:val="0"/>
                <w:color w:val="000000"/>
                <w:sz w:val="20"/>
                <w:szCs w:val="20"/>
                <w:u w:val="none"/>
              </w:rPr>
            </w:pPr>
            <w:r>
              <w:rPr>
                <w:rFonts w:ascii="宋体" w:eastAsia="宋体" w:hAnsi="Arial" w:cs="Arial" w:hint="default"/>
                <w:i w:val="0"/>
                <w:iCs w:val="0"/>
                <w:color w:val="000000"/>
                <w:kern w:val="0"/>
                <w:sz w:val="20"/>
                <w:szCs w:val="20"/>
                <w:u w:val="none"/>
                <w:bdr w:val="nil"/>
                <w:lang w:val="en-US" w:eastAsia="zh-CN"/>
              </w:rPr>
              <w:t xml:space="preserve">7.3.3 </w:t>
            </w:r>
            <w:r>
              <w:rPr>
                <w:rFonts w:ascii="宋体" w:eastAsia="宋体" w:hAnsi="宋体" w:cs="宋体" w:hint="eastAsia"/>
                <w:i w:val="0"/>
                <w:iCs w:val="0"/>
                <w:color w:val="000000"/>
                <w:kern w:val="0"/>
                <w:sz w:val="20"/>
                <w:szCs w:val="20"/>
                <w:u w:val="none"/>
                <w:bdr w:val="nil"/>
                <w:lang w:val="en-US" w:eastAsia="zh-CN"/>
              </w:rPr>
              <w:t>人员储备</w:t>
            </w:r>
            <w:r>
              <w:rPr>
                <w:rFonts w:ascii="宋体" w:eastAsia="宋体" w:hAnsi="Arial" w:cs="Arial" w:hint="default"/>
                <w:i w:val="0"/>
                <w:iCs w:val="0"/>
                <w:color w:val="000000"/>
                <w:kern w:val="0"/>
                <w:sz w:val="20"/>
                <w:szCs w:val="20"/>
                <w:u w:val="none"/>
                <w:bdr w:val="nil"/>
                <w:lang w:val="en-US" w:eastAsia="zh-CN"/>
              </w:rPr>
              <w:br/>
            </w:r>
            <w:r>
              <w:rPr>
                <w:rFonts w:ascii="宋体" w:eastAsia="宋体" w:hAnsi="宋体" w:cs="宋体" w:hint="eastAsia"/>
                <w:i w:val="0"/>
                <w:iCs w:val="0"/>
                <w:color w:val="000000"/>
                <w:kern w:val="0"/>
                <w:sz w:val="20"/>
                <w:szCs w:val="20"/>
                <w:u w:val="none"/>
                <w:bdr w:val="nil"/>
                <w:lang w:val="en-US" w:eastAsia="zh-CN"/>
              </w:rPr>
              <w:t>根据人员能力计划进行人员储备管理，应满足：</w:t>
            </w:r>
            <w:r>
              <w:rPr>
                <w:rFonts w:ascii="宋体" w:eastAsia="宋体" w:hAnsi="Arial" w:cs="Arial" w:hint="default"/>
                <w:i w:val="0"/>
                <w:iCs w:val="0"/>
                <w:color w:val="000000"/>
                <w:kern w:val="0"/>
                <w:sz w:val="20"/>
                <w:szCs w:val="20"/>
                <w:u w:val="none"/>
                <w:bdr w:val="nil"/>
                <w:lang w:val="en-US" w:eastAsia="zh-CN"/>
              </w:rPr>
              <w:br/>
            </w:r>
            <w:r>
              <w:rPr>
                <w:rFonts w:ascii="宋体" w:eastAsia="宋体" w:hAnsi="Arial" w:cs="Arial" w:hint="default"/>
                <w:i w:val="0"/>
                <w:iCs w:val="0"/>
                <w:color w:val="000000"/>
                <w:kern w:val="0"/>
                <w:sz w:val="20"/>
                <w:szCs w:val="20"/>
                <w:u w:val="none"/>
                <w:bdr w:val="nil"/>
                <w:lang w:val="en-US" w:eastAsia="zh-CN"/>
              </w:rPr>
              <w:t>a)</w:t>
            </w:r>
            <w:r>
              <w:rPr>
                <w:rFonts w:ascii="宋体" w:eastAsia="宋体" w:hAnsi="宋体" w:cs="宋体" w:hint="eastAsia"/>
                <w:i w:val="0"/>
                <w:iCs w:val="0"/>
                <w:color w:val="000000"/>
                <w:kern w:val="0"/>
                <w:sz w:val="20"/>
                <w:szCs w:val="20"/>
                <w:u w:val="none"/>
                <w:bdr w:val="nil"/>
                <w:lang w:val="en-US" w:eastAsia="zh-CN"/>
              </w:rPr>
              <w:t>制定人员储备管理制度，对关键岗位人员进行储备；</w:t>
            </w:r>
            <w:r>
              <w:rPr>
                <w:rFonts w:ascii="宋体" w:eastAsia="宋体" w:hAnsi="Arial" w:cs="Arial" w:hint="default"/>
                <w:i w:val="0"/>
                <w:iCs w:val="0"/>
                <w:color w:val="000000"/>
                <w:kern w:val="0"/>
                <w:sz w:val="20"/>
                <w:szCs w:val="20"/>
                <w:u w:val="none"/>
                <w:bdr w:val="nil"/>
                <w:lang w:val="en-US" w:eastAsia="zh-CN"/>
              </w:rPr>
              <w:br/>
            </w:r>
            <w:r>
              <w:rPr>
                <w:rFonts w:ascii="宋体" w:eastAsia="宋体" w:hAnsi="宋体" w:cs="宋体" w:hint="eastAsia"/>
                <w:i w:val="0"/>
                <w:iCs w:val="0"/>
                <w:color w:val="000000"/>
                <w:kern w:val="0"/>
                <w:sz w:val="20"/>
                <w:szCs w:val="20"/>
                <w:u w:val="none"/>
                <w:bdr w:val="nil"/>
                <w:lang w:val="en-US" w:eastAsia="zh-CN"/>
              </w:rPr>
              <w:t>制定人员工作交接规范，保留工作交接记录。</w:t>
            </w:r>
          </w:p>
        </w:tc>
        <w:tc>
          <w:tcPr>
            <w:tcW w:w="0" w:type="auto"/>
            <w:tcBorders>
              <w:top w:val="single" w:sz="4" w:space="0" w:color="000000"/>
              <w:left w:val="single" w:sz="4" w:space="0" w:color="000000"/>
              <w:bottom w:val="nil"/>
              <w:right w:val="nil"/>
            </w:tcBorders>
            <w:shd w:val="clear" w:color="auto" w:fill="auto"/>
            <w:tcMar>
              <w:top w:w="-1" w:type="dxa"/>
              <w:left w:w="-1" w:type="dxa"/>
              <w:bottom w:w="-1" w:type="dxa"/>
              <w:right w:w="-1" w:type="dxa"/>
            </w:tcMar>
            <w:vAlign w:val="center"/>
          </w:tcPr>
          <w:p>
            <w:pPr>
              <w:keepNext w:val="0"/>
              <w:keepLines w:val="0"/>
              <w:widowControl/>
              <w:suppressLineNumbers w:val="0"/>
              <w:snapToGrid w:val="0"/>
              <w:ind w:left="0" w:right="0" w:firstLine="0" w:leftChars="0" w:rightChars="0" w:firstLineChars="0"/>
              <w:jc w:val="left"/>
              <w:textAlignment w:val="center"/>
              <w:rPr>
                <w:rFonts w:ascii="宋体" w:eastAsia="宋体" w:hAnsi="Arial" w:cs="Arial" w:hint="default"/>
                <w:i w:val="0"/>
                <w:iCs w:val="0"/>
                <w:color w:val="000000"/>
                <w:sz w:val="20"/>
                <w:szCs w:val="20"/>
                <w:u w:val="none"/>
              </w:rPr>
            </w:pPr>
            <w:r>
              <w:rPr>
                <w:rFonts w:ascii="宋体" w:eastAsia="宋体" w:hAnsi="Arial" w:cs="Arial" w:hint="default"/>
                <w:i w:val="0"/>
                <w:iCs w:val="0"/>
                <w:color w:val="000000"/>
                <w:kern w:val="0"/>
                <w:sz w:val="20"/>
                <w:szCs w:val="20"/>
                <w:u w:val="none"/>
                <w:bdr w:val="nil"/>
                <w:lang w:val="en-US" w:eastAsia="zh-CN"/>
              </w:rPr>
              <w:t>1)</w:t>
            </w:r>
            <w:r>
              <w:rPr>
                <w:rFonts w:ascii="宋体" w:eastAsia="宋体" w:hAnsi="宋体" w:cs="宋体" w:hint="eastAsia"/>
                <w:i w:val="0"/>
                <w:iCs w:val="0"/>
                <w:color w:val="000000"/>
                <w:kern w:val="0"/>
                <w:sz w:val="20"/>
                <w:szCs w:val="20"/>
                <w:u w:val="none"/>
                <w:bdr w:val="nil"/>
                <w:lang w:val="en-US" w:eastAsia="zh-CN"/>
              </w:rPr>
              <w:t>查看人员储备管理相关制度文件，评估组织是否建立人员储备机制，是否明确了关键岗位和储备人员的范围和标准；</w:t>
            </w:r>
            <w:r>
              <w:rPr>
                <w:rFonts w:ascii="宋体" w:eastAsia="宋体" w:hAnsi="Arial" w:cs="Arial" w:hint="default"/>
                <w:i w:val="0"/>
                <w:iCs w:val="0"/>
                <w:color w:val="000000"/>
                <w:kern w:val="0"/>
                <w:sz w:val="20"/>
                <w:szCs w:val="20"/>
                <w:u w:val="none"/>
                <w:bdr w:val="nil"/>
                <w:lang w:val="en-US" w:eastAsia="zh-CN"/>
              </w:rPr>
              <w:br/>
            </w:r>
            <w:r>
              <w:rPr>
                <w:rFonts w:ascii="宋体" w:eastAsia="宋体" w:hAnsi="Arial" w:cs="Arial" w:hint="default"/>
                <w:i w:val="0"/>
                <w:iCs w:val="0"/>
                <w:color w:val="000000"/>
                <w:kern w:val="0"/>
                <w:sz w:val="20"/>
                <w:szCs w:val="20"/>
                <w:u w:val="none"/>
                <w:bdr w:val="nil"/>
                <w:lang w:val="en-US" w:eastAsia="zh-CN"/>
              </w:rPr>
              <w:t>2)</w:t>
            </w:r>
            <w:r>
              <w:rPr>
                <w:rFonts w:ascii="宋体" w:eastAsia="宋体" w:hAnsi="宋体" w:cs="宋体" w:hint="eastAsia"/>
                <w:i w:val="0"/>
                <w:iCs w:val="0"/>
                <w:color w:val="000000"/>
                <w:kern w:val="0"/>
                <w:sz w:val="20"/>
                <w:szCs w:val="20"/>
                <w:u w:val="none"/>
                <w:bdr w:val="nil"/>
                <w:lang w:val="en-US" w:eastAsia="zh-CN"/>
              </w:rPr>
              <w:t>抽查人员储备记录，判断人员储备工作是否满制度的要求；</w:t>
            </w:r>
            <w:r>
              <w:rPr>
                <w:rFonts w:ascii="宋体" w:eastAsia="宋体" w:hAnsi="Arial" w:cs="Arial" w:hint="default"/>
                <w:i w:val="0"/>
                <w:iCs w:val="0"/>
                <w:color w:val="000000"/>
                <w:kern w:val="0"/>
                <w:sz w:val="20"/>
                <w:szCs w:val="20"/>
                <w:u w:val="none"/>
                <w:bdr w:val="nil"/>
                <w:lang w:val="en-US" w:eastAsia="zh-CN"/>
              </w:rPr>
              <w:br/>
            </w:r>
            <w:r>
              <w:rPr>
                <w:rFonts w:ascii="宋体" w:eastAsia="宋体" w:hAnsi="Arial" w:cs="Arial" w:hint="default"/>
                <w:i w:val="0"/>
                <w:iCs w:val="0"/>
                <w:color w:val="000000"/>
                <w:kern w:val="0"/>
                <w:sz w:val="20"/>
                <w:szCs w:val="20"/>
                <w:u w:val="none"/>
                <w:bdr w:val="nil"/>
                <w:lang w:val="en-US" w:eastAsia="zh-CN"/>
              </w:rPr>
              <w:t>3)</w:t>
            </w:r>
            <w:r>
              <w:rPr>
                <w:rFonts w:ascii="宋体" w:eastAsia="宋体" w:hAnsi="宋体" w:cs="宋体" w:hint="eastAsia"/>
                <w:i w:val="0"/>
                <w:iCs w:val="0"/>
                <w:color w:val="000000"/>
                <w:kern w:val="0"/>
                <w:sz w:val="20"/>
                <w:szCs w:val="20"/>
                <w:u w:val="none"/>
                <w:bdr w:val="nil"/>
                <w:lang w:val="en-US" w:eastAsia="zh-CN"/>
              </w:rPr>
              <w:t>查看人员储备相关计划，评估计划是否满足运维业务需求；</w:t>
            </w:r>
            <w:r>
              <w:rPr>
                <w:rFonts w:ascii="宋体" w:eastAsia="宋体" w:hAnsi="Arial" w:cs="Arial" w:hint="default"/>
                <w:i w:val="0"/>
                <w:iCs w:val="0"/>
                <w:color w:val="000000"/>
                <w:kern w:val="0"/>
                <w:sz w:val="20"/>
                <w:szCs w:val="20"/>
                <w:u w:val="none"/>
                <w:bdr w:val="nil"/>
                <w:lang w:val="en-US" w:eastAsia="zh-CN"/>
              </w:rPr>
              <w:br/>
            </w:r>
            <w:r>
              <w:rPr>
                <w:rFonts w:ascii="宋体" w:eastAsia="宋体" w:hAnsi="宋体" w:cs="宋体" w:hint="eastAsia"/>
                <w:i w:val="0"/>
                <w:iCs w:val="0"/>
                <w:color w:val="000000"/>
                <w:kern w:val="0"/>
                <w:sz w:val="20"/>
                <w:szCs w:val="20"/>
                <w:u w:val="none"/>
                <w:bdr w:val="nil"/>
                <w:lang w:val="en-US" w:eastAsia="zh-CN"/>
              </w:rPr>
              <w:t>查看人员工作交接相关制度文件及工作交接记录，评估工作交接规范是否有效执行。</w:t>
            </w:r>
          </w:p>
        </w:tc>
        <w:tc>
          <w:tcPr>
            <w:tcW w:w="0" w:type="auto"/>
            <w:tcBorders>
              <w:top w:val="single" w:sz="4" w:space="0" w:color="000000"/>
              <w:left w:val="single" w:sz="4" w:space="0" w:color="000000"/>
              <w:bottom w:val="nil"/>
              <w:right w:val="nil"/>
            </w:tcBorders>
            <w:shd w:val="clear" w:color="auto" w:fill="auto"/>
            <w:tcMar>
              <w:top w:w="-1" w:type="dxa"/>
              <w:left w:w="-1" w:type="dxa"/>
              <w:bottom w:w="-1" w:type="dxa"/>
              <w:right w:w="-1" w:type="dxa"/>
            </w:tcMar>
            <w:vAlign w:val="center"/>
          </w:tcPr>
          <w:p>
            <w:pPr>
              <w:keepNext w:val="0"/>
              <w:keepLines w:val="0"/>
              <w:widowControl/>
              <w:suppressLineNumbers w:val="0"/>
              <w:snapToGrid w:val="0"/>
              <w:ind w:left="0" w:right="0" w:firstLine="0" w:leftChars="0" w:rightChars="0" w:firstLineChars="0"/>
              <w:jc w:val="left"/>
              <w:textAlignment w:val="center"/>
              <w:rPr>
                <w:rFonts w:ascii="宋体" w:eastAsia="宋体" w:hAnsi="宋体" w:cs="宋体" w:hint="eastAsia"/>
                <w:i w:val="0"/>
                <w:iCs w:val="0"/>
                <w:color w:val="000000"/>
                <w:sz w:val="20"/>
                <w:szCs w:val="20"/>
                <w:u w:val="none"/>
              </w:rPr>
            </w:pPr>
            <w:r>
              <w:rPr>
                <w:rFonts w:ascii="宋体" w:eastAsia="宋体" w:hAnsi="宋体" w:cs="宋体" w:hint="eastAsia"/>
                <w:i w:val="0"/>
                <w:iCs w:val="0"/>
                <w:color w:val="000000"/>
                <w:kern w:val="0"/>
                <w:sz w:val="20"/>
                <w:szCs w:val="20"/>
                <w:u w:val="none"/>
                <w:bdr w:val="nil"/>
                <w:lang w:val="en-US" w:eastAsia="zh-CN"/>
              </w:rPr>
              <w:t>《HFSJ-ITSS-0502-人员储备管理制度》</w:t>
            </w:r>
            <w:r>
              <w:rPr>
                <w:rFonts w:ascii="宋体" w:eastAsia="宋体" w:hAnsi="宋体" w:cs="宋体" w:hint="eastAsia"/>
                <w:i w:val="0"/>
                <w:iCs w:val="0"/>
                <w:color w:val="000000"/>
                <w:kern w:val="0"/>
                <w:sz w:val="20"/>
                <w:szCs w:val="20"/>
                <w:u w:val="none"/>
                <w:bdr w:val="nil"/>
                <w:lang w:val="en-US" w:eastAsia="zh-CN"/>
              </w:rPr>
              <w:br/>
            </w:r>
            <w:r>
              <w:rPr>
                <w:rFonts w:ascii="宋体" w:eastAsia="宋体" w:hAnsi="宋体" w:cs="宋体" w:hint="eastAsia"/>
                <w:i w:val="0"/>
                <w:iCs w:val="0"/>
                <w:color w:val="000000"/>
                <w:kern w:val="0"/>
                <w:sz w:val="20"/>
                <w:szCs w:val="20"/>
                <w:u w:val="none"/>
                <w:bdr w:val="nil"/>
                <w:lang w:val="en-US" w:eastAsia="zh-CN"/>
              </w:rPr>
              <w:t>《HFSJ-ITSS-0510-2025年度人员管理计划》</w:t>
            </w:r>
            <w:r>
              <w:rPr>
                <w:rFonts w:ascii="宋体" w:eastAsia="宋体" w:hAnsi="宋体" w:cs="宋体" w:hint="eastAsia"/>
                <w:i w:val="0"/>
                <w:iCs w:val="0"/>
                <w:color w:val="000000"/>
                <w:kern w:val="0"/>
                <w:sz w:val="20"/>
                <w:szCs w:val="20"/>
                <w:u w:val="none"/>
                <w:bdr w:val="nil"/>
                <w:lang w:val="en-US" w:eastAsia="zh-CN"/>
              </w:rPr>
              <w:br/>
            </w:r>
            <w:r>
              <w:rPr>
                <w:rFonts w:ascii="宋体" w:eastAsia="宋体" w:hAnsi="宋体" w:cs="宋体" w:hint="eastAsia"/>
                <w:i w:val="0"/>
                <w:iCs w:val="0"/>
                <w:color w:val="000000"/>
                <w:kern w:val="0"/>
                <w:sz w:val="20"/>
                <w:szCs w:val="20"/>
                <w:u w:val="none"/>
                <w:bdr w:val="nil"/>
                <w:lang w:val="en-US" w:eastAsia="zh-CN"/>
              </w:rPr>
              <w:t>《HFSJ-ITSS-0511-2025年度人员管理报告》</w:t>
            </w:r>
          </w:p>
        </w:tc>
        <w:tc>
          <w:tcPr>
            <w:tcW w:w="0" w:type="auto"/>
            <w:tcBorders>
              <w:top w:val="single" w:sz="4" w:space="0" w:color="000000"/>
              <w:left w:val="single" w:sz="4" w:space="0" w:color="000000"/>
              <w:bottom w:val="nil"/>
              <w:right w:val="nil"/>
            </w:tcBorders>
            <w:shd w:val="clear" w:color="auto" w:fill="auto"/>
            <w:tcMar>
              <w:top w:w="-1" w:type="dxa"/>
              <w:left w:w="-1" w:type="dxa"/>
              <w:bottom w:w="-1" w:type="dxa"/>
              <w:right w:w="-1" w:type="dxa"/>
            </w:tcMar>
            <w:vAlign w:val="center"/>
          </w:tcPr>
          <w:p>
            <w:pPr>
              <w:keepNext w:val="0"/>
              <w:keepLines w:val="0"/>
              <w:widowControl/>
              <w:suppressLineNumbers w:val="0"/>
              <w:snapToGrid w:val="0"/>
              <w:ind w:left="0" w:right="0" w:firstLine="0" w:leftChars="0" w:rightChars="0" w:firstLineChars="0"/>
              <w:jc w:val="left"/>
              <w:textAlignment w:val="center"/>
              <w:rPr>
                <w:rFonts w:ascii="宋体" w:eastAsia="宋体" w:hAnsi="宋体" w:cs="宋体" w:hint="eastAsia"/>
                <w:i w:val="0"/>
                <w:iCs w:val="0"/>
                <w:color w:val="000000"/>
                <w:sz w:val="20"/>
                <w:szCs w:val="20"/>
                <w:u w:val="none"/>
              </w:rPr>
            </w:pPr>
            <w:r>
              <w:rPr>
                <w:rFonts w:ascii="宋体" w:eastAsia="宋体" w:hAnsi="宋体" w:cs="宋体" w:hint="eastAsia"/>
                <w:i w:val="0"/>
                <w:iCs w:val="0"/>
                <w:color w:val="000000"/>
                <w:kern w:val="0"/>
                <w:sz w:val="20"/>
                <w:szCs w:val="20"/>
                <w:u w:val="none"/>
                <w:bdr w:val="nil"/>
                <w:lang w:val="en-US" w:eastAsia="zh-CN"/>
              </w:rPr>
              <w:t>运维部：姚耿桂</w:t>
            </w:r>
            <w:r>
              <w:rPr>
                <w:rFonts w:ascii="宋体" w:eastAsia="宋体" w:hAnsi="宋体" w:cs="宋体" w:hint="eastAsia"/>
                <w:i w:val="0"/>
                <w:iCs w:val="0"/>
                <w:color w:val="000000"/>
                <w:kern w:val="0"/>
                <w:sz w:val="20"/>
                <w:szCs w:val="20"/>
                <w:u w:val="none"/>
                <w:bdr w:val="nil"/>
                <w:lang w:val="en-US" w:eastAsia="zh-CN"/>
              </w:rPr>
              <w:br/>
            </w:r>
            <w:r>
              <w:rPr>
                <w:rFonts w:ascii="宋体" w:eastAsia="宋体" w:hAnsi="宋体" w:cs="宋体" w:hint="eastAsia"/>
                <w:i w:val="0"/>
                <w:iCs w:val="0"/>
                <w:color w:val="000000"/>
                <w:kern w:val="0"/>
                <w:sz w:val="20"/>
                <w:szCs w:val="20"/>
                <w:u w:val="none"/>
                <w:bdr w:val="nil"/>
                <w:lang w:val="en-US" w:eastAsia="zh-CN"/>
              </w:rPr>
              <w:t>综合部经理：刘文桂</w:t>
            </w:r>
          </w:p>
        </w:tc>
        <w:tc>
          <w:tcPr>
            <w:tcW w:w="3216" w:type="dxa"/>
            <w:tcBorders>
              <w:top w:val="single" w:sz="4" w:space="0" w:color="000000"/>
              <w:left w:val="single" w:sz="4" w:space="0" w:color="000000"/>
              <w:bottom w:val="nil"/>
              <w:right w:val="nil"/>
            </w:tcBorders>
            <w:shd w:val="clear" w:color="auto" w:fill="auto"/>
            <w:tcMar>
              <w:top w:w="-1" w:type="dxa"/>
              <w:left w:w="-1" w:type="dxa"/>
              <w:bottom w:w="-1" w:type="dxa"/>
              <w:right w:w="-1" w:type="dxa"/>
            </w:tcMar>
            <w:vAlign w:val="center"/>
          </w:tcPr>
          <w:p>
            <w:pPr>
              <w:keepNext w:val="0"/>
              <w:keepLines w:val="0"/>
              <w:widowControl/>
              <w:suppressLineNumbers w:val="0"/>
              <w:snapToGrid w:val="0"/>
              <w:ind w:left="0" w:right="0" w:firstLine="0" w:leftChars="0" w:rightChars="0" w:firstLineChars="0"/>
              <w:jc w:val="center"/>
              <w:textAlignment w:val="center"/>
              <w:rPr>
                <w:rFonts w:ascii="宋体" w:eastAsia="宋体" w:hAnsi="宋体" w:cs="宋体" w:hint="eastAsia"/>
                <w:i w:val="0"/>
                <w:iCs w:val="0"/>
                <w:color w:val="000000"/>
                <w:sz w:val="20"/>
                <w:szCs w:val="20"/>
                <w:u w:val="none"/>
              </w:rPr>
            </w:pPr>
            <w:r>
              <w:rPr>
                <w:rFonts w:ascii="宋体" w:eastAsia="宋体" w:hAnsi="宋体" w:cs="宋体" w:hint="eastAsia"/>
                <w:i w:val="0"/>
                <w:iCs w:val="0"/>
                <w:color w:val="000000"/>
                <w:kern w:val="0"/>
                <w:sz w:val="20"/>
                <w:szCs w:val="20"/>
                <w:u w:val="none"/>
                <w:bdr w:val="nil"/>
                <w:lang w:val="en-US" w:eastAsia="zh-CN"/>
              </w:rPr>
              <w:t>体系建设前，</w:t>
            </w:r>
            <w:r>
              <w:rPr>
                <w:rFonts w:ascii="宋体" w:eastAsia="宋体" w:hAnsi="Arial" w:cs="Arial" w:hint="default"/>
                <w:i w:val="0"/>
                <w:iCs w:val="0"/>
                <w:color w:val="000000"/>
                <w:kern w:val="0"/>
                <w:sz w:val="20"/>
                <w:szCs w:val="20"/>
                <w:u w:val="none"/>
                <w:bdr w:val="nil"/>
                <w:lang w:val="en-US" w:eastAsia="zh-CN"/>
              </w:rPr>
              <w:t>HR</w:t>
            </w:r>
            <w:r>
              <w:rPr>
                <w:rFonts w:ascii="宋体" w:eastAsia="宋体" w:hAnsi="宋体" w:cs="宋体" w:hint="eastAsia"/>
                <w:i w:val="0"/>
                <w:iCs w:val="0"/>
                <w:color w:val="000000"/>
                <w:kern w:val="0"/>
                <w:sz w:val="20"/>
                <w:szCs w:val="20"/>
                <w:u w:val="none"/>
                <w:bdr w:val="nil"/>
                <w:lang w:val="en-US" w:eastAsia="zh-CN"/>
              </w:rPr>
              <w:t>对岗位设置进行了分析、优化，体系建立后与运维相关14人。同时，在体系运行时，确认关键岗以内部备份的方式，目前</w:t>
            </w:r>
            <w:r>
              <w:rPr>
                <w:rFonts w:ascii="宋体" w:eastAsia="宋体" w:hAnsi="Arial" w:cs="Arial" w:hint="default"/>
                <w:i w:val="0"/>
                <w:iCs w:val="0"/>
                <w:color w:val="000000"/>
                <w:kern w:val="0"/>
                <w:sz w:val="20"/>
                <w:szCs w:val="20"/>
                <w:u w:val="none"/>
                <w:bdr w:val="nil"/>
                <w:lang w:val="en-US" w:eastAsia="zh-CN"/>
              </w:rPr>
              <w:t>2025</w:t>
            </w:r>
            <w:r>
              <w:rPr>
                <w:rFonts w:ascii="宋体" w:eastAsia="宋体" w:hAnsi="宋体" w:cs="宋体" w:hint="eastAsia"/>
                <w:i w:val="0"/>
                <w:iCs w:val="0"/>
                <w:color w:val="000000"/>
                <w:kern w:val="0"/>
                <w:sz w:val="20"/>
                <w:szCs w:val="20"/>
                <w:u w:val="none"/>
                <w:bdr w:val="nil"/>
                <w:lang w:val="en-US" w:eastAsia="zh-CN"/>
              </w:rPr>
              <w:t>年关键岗12月完成储备。</w:t>
            </w:r>
          </w:p>
        </w:tc>
        <w:tc>
          <w:tcPr>
            <w:tcW w:w="1856" w:type="dxa"/>
            <w:tcBorders>
              <w:top w:val="single" w:sz="4" w:space="0" w:color="auto"/>
              <w:left w:val="single" w:sz="4" w:space="0" w:color="auto"/>
              <w:bottom w:val="nil"/>
              <w:right w:val="single" w:sz="12" w:space="0" w:color="auto"/>
            </w:tcBorders>
            <w:shd w:val="clear" w:color="auto" w:fill="auto"/>
            <w:tcMar>
              <w:top w:w="-1" w:type="dxa"/>
              <w:left w:w="-1" w:type="dxa"/>
              <w:bottom w:w="-1" w:type="dxa"/>
              <w:right w:w="-1" w:type="dxa"/>
            </w:tcMar>
            <w:vAlign w:val="center"/>
          </w:tcPr>
          <w:p>
            <w:pPr>
              <w:snapToGrid w:val="0"/>
              <w:ind w:left="0" w:right="0" w:firstLine="0" w:leftChars="0" w:rightChars="0" w:firstLineChars="0"/>
              <w:jc w:val="left"/>
              <w:rPr>
                <w:rFonts w:ascii="宋体" w:eastAsia="宋体" w:hAnsi="Arial" w:cs="Arial" w:hint="default"/>
                <w:i w:val="0"/>
                <w:iCs w:val="0"/>
                <w:color w:val="000000"/>
                <w:sz w:val="20"/>
                <w:szCs w:val="20"/>
                <w:u w:val="none"/>
              </w:rPr>
            </w:pPr>
          </w:p>
        </w:tc>
      </w:tr>
      <w:tr>
        <w:tblPrEx>
          <w:tblW w:w="14414" w:type="dxa"/>
          <w:jc w:val="center"/>
          <w:shd w:val="clear" w:color="auto" w:fill="auto"/>
          <w:tblCellMar>
            <w:top w:w="0" w:type="dxa"/>
            <w:left w:w="108" w:type="dxa"/>
            <w:bottom w:w="0" w:type="dxa"/>
            <w:right w:w="108" w:type="dxa"/>
          </w:tblCellMar>
        </w:tblPrEx>
        <w:trPr>
          <w:trHeight w:val="0"/>
          <w:jc w:val="center"/>
        </w:trPr>
        <w:tc>
          <w:tcPr>
            <w:tcW w:w="757" w:type="dxa"/>
            <w:tcBorders>
              <w:top w:val="single" w:sz="4" w:space="0" w:color="000000"/>
              <w:left w:val="single" w:sz="12" w:space="0" w:color="000000"/>
              <w:bottom w:val="nil"/>
              <w:right w:val="nil"/>
            </w:tcBorders>
            <w:shd w:val="clear" w:color="auto" w:fill="auto"/>
            <w:tcMar>
              <w:top w:w="-1" w:type="dxa"/>
              <w:left w:w="-1" w:type="dxa"/>
              <w:bottom w:w="-1" w:type="dxa"/>
              <w:right w:w="-1" w:type="dxa"/>
            </w:tcMar>
            <w:vAlign w:val="center"/>
          </w:tcPr>
          <w:p>
            <w:pPr>
              <w:keepNext w:val="0"/>
              <w:keepLines w:val="0"/>
              <w:widowControl/>
              <w:suppressLineNumbers w:val="0"/>
              <w:snapToGrid w:val="0"/>
              <w:ind w:left="0" w:right="0" w:firstLine="0" w:leftChars="0" w:rightChars="0" w:firstLineChars="0"/>
              <w:jc w:val="center"/>
              <w:textAlignment w:val="center"/>
              <w:rPr>
                <w:rFonts w:ascii="宋体" w:eastAsia="宋体" w:hAnsi="Arial" w:cs="Arial" w:hint="default"/>
                <w:i w:val="0"/>
                <w:iCs w:val="0"/>
                <w:color w:val="000000"/>
                <w:sz w:val="20"/>
                <w:szCs w:val="20"/>
                <w:u w:val="none"/>
              </w:rPr>
            </w:pPr>
            <w:r>
              <w:rPr>
                <w:rFonts w:ascii="宋体" w:eastAsia="宋体" w:hAnsi="Arial" w:cs="Arial" w:hint="default"/>
                <w:i w:val="0"/>
                <w:iCs w:val="0"/>
                <w:color w:val="000000"/>
                <w:kern w:val="0"/>
                <w:sz w:val="20"/>
                <w:szCs w:val="20"/>
                <w:u w:val="none"/>
                <w:bdr w:val="nil"/>
                <w:lang w:val="en-US" w:eastAsia="zh-CN"/>
              </w:rPr>
              <w:t>4</w:t>
            </w:r>
          </w:p>
        </w:tc>
        <w:tc>
          <w:tcPr>
            <w:tcW w:w="1056" w:type="dxa"/>
            <w:vMerge/>
            <w:tcBorders>
              <w:top w:val="single" w:sz="4" w:space="0" w:color="000000"/>
              <w:left w:val="single" w:sz="4" w:space="0" w:color="000000"/>
              <w:bottom w:val="nil"/>
              <w:right w:val="nil"/>
            </w:tcBorders>
            <w:shd w:val="clear" w:color="auto" w:fill="auto"/>
            <w:tcMar>
              <w:top w:w="-1" w:type="dxa"/>
              <w:left w:w="-1" w:type="dxa"/>
              <w:bottom w:w="-1" w:type="dxa"/>
              <w:right w:w="-1" w:type="dxa"/>
            </w:tcMar>
            <w:vAlign w:val="center"/>
          </w:tcPr>
          <w:p>
            <w:pPr>
              <w:snapToGrid w:val="0"/>
              <w:ind w:left="0" w:right="0" w:firstLine="0" w:leftChars="0" w:rightChars="0" w:firstLineChars="0"/>
              <w:jc w:val="center"/>
              <w:rPr>
                <w:rFonts w:ascii="宋体" w:eastAsia="宋体" w:hAnsi="Arial" w:cs="Arial" w:hint="default"/>
                <w:i w:val="0"/>
                <w:iCs w:val="0"/>
                <w:color w:val="000000"/>
                <w:sz w:val="20"/>
                <w:szCs w:val="20"/>
                <w:u w:val="none"/>
              </w:rPr>
            </w:pPr>
          </w:p>
        </w:tc>
        <w:tc>
          <w:tcPr>
            <w:tcW w:w="0" w:type="auto"/>
            <w:tcBorders>
              <w:top w:val="single" w:sz="4" w:space="0" w:color="000000"/>
              <w:left w:val="single" w:sz="4" w:space="0" w:color="000000"/>
              <w:bottom w:val="nil"/>
              <w:right w:val="nil"/>
            </w:tcBorders>
            <w:shd w:val="clear" w:color="auto" w:fill="auto"/>
            <w:tcMar>
              <w:top w:w="-1" w:type="dxa"/>
              <w:left w:w="-1" w:type="dxa"/>
              <w:bottom w:w="-1" w:type="dxa"/>
              <w:right w:w="-1" w:type="dxa"/>
            </w:tcMar>
            <w:vAlign w:val="center"/>
          </w:tcPr>
          <w:p>
            <w:pPr>
              <w:keepNext w:val="0"/>
              <w:keepLines w:val="0"/>
              <w:widowControl/>
              <w:suppressLineNumbers w:val="0"/>
              <w:snapToGrid w:val="0"/>
              <w:ind w:left="0" w:right="0" w:firstLine="0" w:leftChars="0" w:rightChars="0" w:firstLineChars="0"/>
              <w:jc w:val="center"/>
              <w:textAlignment w:val="center"/>
              <w:rPr>
                <w:rFonts w:ascii="宋体" w:eastAsia="宋体" w:hAnsi="Arial" w:cs="Arial" w:hint="default"/>
                <w:i w:val="0"/>
                <w:iCs w:val="0"/>
                <w:color w:val="000000"/>
                <w:sz w:val="20"/>
                <w:szCs w:val="20"/>
                <w:u w:val="none"/>
              </w:rPr>
            </w:pPr>
            <w:r>
              <w:rPr>
                <w:rFonts w:ascii="宋体" w:eastAsia="宋体" w:hAnsi="Arial" w:cs="Arial" w:hint="default"/>
                <w:i w:val="0"/>
                <w:iCs w:val="0"/>
                <w:color w:val="000000"/>
                <w:kern w:val="0"/>
                <w:sz w:val="20"/>
                <w:szCs w:val="20"/>
                <w:u w:val="none"/>
                <w:bdr w:val="nil"/>
                <w:lang w:val="en-US" w:eastAsia="zh-CN"/>
              </w:rPr>
              <w:t xml:space="preserve">7.3.4 </w:t>
            </w:r>
            <w:r>
              <w:rPr>
                <w:rFonts w:ascii="宋体" w:eastAsia="宋体" w:hAnsi="宋体" w:cs="宋体" w:hint="eastAsia"/>
                <w:i w:val="0"/>
                <w:iCs w:val="0"/>
                <w:color w:val="000000"/>
                <w:kern w:val="0"/>
                <w:sz w:val="20"/>
                <w:szCs w:val="20"/>
                <w:u w:val="none"/>
                <w:bdr w:val="nil"/>
                <w:lang w:val="en-US" w:eastAsia="zh-CN"/>
              </w:rPr>
              <w:t>人员培训</w:t>
            </w:r>
            <w:r>
              <w:rPr>
                <w:rFonts w:ascii="宋体" w:eastAsia="宋体" w:hAnsi="Arial" w:cs="Arial" w:hint="default"/>
                <w:i w:val="0"/>
                <w:iCs w:val="0"/>
                <w:color w:val="000000"/>
                <w:kern w:val="0"/>
                <w:sz w:val="20"/>
                <w:szCs w:val="20"/>
                <w:u w:val="none"/>
                <w:bdr w:val="nil"/>
                <w:lang w:val="en-US" w:eastAsia="zh-CN"/>
              </w:rPr>
              <w:br/>
            </w:r>
            <w:r>
              <w:rPr>
                <w:rFonts w:ascii="宋体" w:eastAsia="宋体" w:hAnsi="宋体" w:cs="宋体" w:hint="eastAsia"/>
                <w:i w:val="0"/>
                <w:iCs w:val="0"/>
                <w:color w:val="000000"/>
                <w:kern w:val="0"/>
                <w:sz w:val="20"/>
                <w:szCs w:val="20"/>
                <w:u w:val="none"/>
                <w:bdr w:val="nil"/>
                <w:lang w:val="en-US" w:eastAsia="zh-CN"/>
              </w:rPr>
              <w:t>根据人员能力计划进行人员培训和管理，应满足：</w:t>
            </w:r>
            <w:r>
              <w:rPr>
                <w:rFonts w:ascii="宋体" w:eastAsia="宋体" w:hAnsi="Arial" w:cs="Arial" w:hint="default"/>
                <w:i w:val="0"/>
                <w:iCs w:val="0"/>
                <w:color w:val="000000"/>
                <w:kern w:val="0"/>
                <w:sz w:val="20"/>
                <w:szCs w:val="20"/>
                <w:u w:val="none"/>
                <w:bdr w:val="nil"/>
                <w:lang w:val="en-US" w:eastAsia="zh-CN"/>
              </w:rPr>
              <w:br/>
            </w:r>
            <w:r>
              <w:rPr>
                <w:rFonts w:ascii="宋体" w:eastAsia="宋体" w:hAnsi="Arial" w:cs="Arial" w:hint="default"/>
                <w:i w:val="0"/>
                <w:iCs w:val="0"/>
                <w:color w:val="000000"/>
                <w:kern w:val="0"/>
                <w:sz w:val="20"/>
                <w:szCs w:val="20"/>
                <w:u w:val="none"/>
                <w:bdr w:val="nil"/>
                <w:lang w:val="en-US" w:eastAsia="zh-CN"/>
              </w:rPr>
              <w:t>a)</w:t>
            </w:r>
            <w:r>
              <w:rPr>
                <w:rFonts w:ascii="宋体" w:eastAsia="宋体" w:hAnsi="宋体" w:cs="宋体" w:hint="eastAsia"/>
                <w:i w:val="0"/>
                <w:iCs w:val="0"/>
                <w:color w:val="000000"/>
                <w:kern w:val="0"/>
                <w:sz w:val="20"/>
                <w:szCs w:val="20"/>
                <w:u w:val="none"/>
                <w:bdr w:val="nil"/>
                <w:lang w:val="en-US" w:eastAsia="zh-CN"/>
              </w:rPr>
              <w:t>制定培训管理制度；</w:t>
            </w:r>
            <w:r>
              <w:rPr>
                <w:rFonts w:ascii="宋体" w:eastAsia="宋体" w:hAnsi="Arial" w:cs="Arial" w:hint="default"/>
                <w:i w:val="0"/>
                <w:iCs w:val="0"/>
                <w:color w:val="000000"/>
                <w:kern w:val="0"/>
                <w:sz w:val="20"/>
                <w:szCs w:val="20"/>
                <w:u w:val="none"/>
                <w:bdr w:val="nil"/>
                <w:lang w:val="en-US" w:eastAsia="zh-CN"/>
              </w:rPr>
              <w:br/>
            </w:r>
            <w:r>
              <w:rPr>
                <w:rFonts w:ascii="宋体" w:eastAsia="宋体" w:hAnsi="宋体" w:cs="宋体" w:hint="eastAsia"/>
                <w:i w:val="0"/>
                <w:iCs w:val="0"/>
                <w:color w:val="000000"/>
                <w:kern w:val="0"/>
                <w:sz w:val="20"/>
                <w:szCs w:val="20"/>
                <w:u w:val="none"/>
                <w:bdr w:val="nil"/>
                <w:lang w:val="en-US" w:eastAsia="zh-CN"/>
              </w:rPr>
              <w:t>实施培训，评价培训效果，保留培训记录。</w:t>
            </w:r>
          </w:p>
        </w:tc>
        <w:tc>
          <w:tcPr>
            <w:tcW w:w="0" w:type="auto"/>
            <w:tcBorders>
              <w:top w:val="single" w:sz="4" w:space="0" w:color="000000"/>
              <w:left w:val="single" w:sz="4" w:space="0" w:color="000000"/>
              <w:bottom w:val="nil"/>
              <w:right w:val="nil"/>
            </w:tcBorders>
            <w:shd w:val="clear" w:color="auto" w:fill="auto"/>
            <w:tcMar>
              <w:top w:w="-1" w:type="dxa"/>
              <w:left w:w="-1" w:type="dxa"/>
              <w:bottom w:w="-1" w:type="dxa"/>
              <w:right w:w="-1" w:type="dxa"/>
            </w:tcMar>
            <w:vAlign w:val="center"/>
          </w:tcPr>
          <w:p>
            <w:pPr>
              <w:keepNext w:val="0"/>
              <w:keepLines w:val="0"/>
              <w:widowControl/>
              <w:suppressLineNumbers w:val="0"/>
              <w:snapToGrid w:val="0"/>
              <w:ind w:left="0" w:right="0" w:firstLine="0" w:leftChars="0" w:rightChars="0" w:firstLineChars="0"/>
              <w:jc w:val="left"/>
              <w:textAlignment w:val="center"/>
              <w:rPr>
                <w:rFonts w:ascii="宋体" w:eastAsia="宋体" w:hAnsi="Arial" w:cs="Arial" w:hint="default"/>
                <w:i w:val="0"/>
                <w:iCs w:val="0"/>
                <w:color w:val="000000"/>
                <w:sz w:val="20"/>
                <w:szCs w:val="20"/>
                <w:u w:val="none"/>
              </w:rPr>
            </w:pPr>
            <w:r>
              <w:rPr>
                <w:rFonts w:ascii="宋体" w:eastAsia="宋体" w:hAnsi="Arial" w:cs="Arial" w:hint="default"/>
                <w:i w:val="0"/>
                <w:iCs w:val="0"/>
                <w:color w:val="000000"/>
                <w:kern w:val="0"/>
                <w:sz w:val="20"/>
                <w:szCs w:val="20"/>
                <w:u w:val="none"/>
                <w:bdr w:val="nil"/>
                <w:lang w:val="en-US" w:eastAsia="zh-CN"/>
              </w:rPr>
              <w:t>1)</w:t>
            </w:r>
            <w:r>
              <w:rPr>
                <w:rFonts w:ascii="宋体" w:eastAsia="宋体" w:hAnsi="宋体" w:cs="宋体" w:hint="eastAsia"/>
                <w:i w:val="0"/>
                <w:iCs w:val="0"/>
                <w:color w:val="000000"/>
                <w:kern w:val="0"/>
                <w:sz w:val="20"/>
                <w:szCs w:val="20"/>
                <w:u w:val="none"/>
                <w:bdr w:val="nil"/>
                <w:lang w:val="en-US" w:eastAsia="zh-CN"/>
              </w:rPr>
              <w:t>查看人员培训管理相关制度文件，评估组织是否建立人员培训管理流程；</w:t>
            </w:r>
            <w:r>
              <w:rPr>
                <w:rFonts w:ascii="宋体" w:eastAsia="宋体" w:hAnsi="Arial" w:cs="Arial" w:hint="default"/>
                <w:i w:val="0"/>
                <w:iCs w:val="0"/>
                <w:color w:val="000000"/>
                <w:kern w:val="0"/>
                <w:sz w:val="20"/>
                <w:szCs w:val="20"/>
                <w:u w:val="none"/>
                <w:bdr w:val="nil"/>
                <w:lang w:val="en-US" w:eastAsia="zh-CN"/>
              </w:rPr>
              <w:br/>
            </w:r>
            <w:r>
              <w:rPr>
                <w:rFonts w:ascii="宋体" w:eastAsia="宋体" w:hAnsi="Arial" w:cs="Arial" w:hint="default"/>
                <w:i w:val="0"/>
                <w:iCs w:val="0"/>
                <w:color w:val="000000"/>
                <w:kern w:val="0"/>
                <w:sz w:val="20"/>
                <w:szCs w:val="20"/>
                <w:u w:val="none"/>
                <w:bdr w:val="nil"/>
                <w:lang w:val="en-US" w:eastAsia="zh-CN"/>
              </w:rPr>
              <w:t>2)</w:t>
            </w:r>
            <w:r>
              <w:rPr>
                <w:rFonts w:ascii="宋体" w:eastAsia="宋体" w:hAnsi="宋体" w:cs="宋体" w:hint="eastAsia"/>
                <w:i w:val="0"/>
                <w:iCs w:val="0"/>
                <w:color w:val="000000"/>
                <w:kern w:val="0"/>
                <w:sz w:val="20"/>
                <w:szCs w:val="20"/>
                <w:u w:val="none"/>
                <w:bdr w:val="nil"/>
                <w:lang w:val="en-US" w:eastAsia="zh-CN"/>
              </w:rPr>
              <w:t>查看培训计划，评估培训需求来源是否依据运维业务发展的需要，培训计划是否满足参训人员的需要；</w:t>
            </w:r>
            <w:r>
              <w:rPr>
                <w:rFonts w:ascii="宋体" w:eastAsia="宋体" w:hAnsi="Arial" w:cs="Arial" w:hint="default"/>
                <w:i w:val="0"/>
                <w:iCs w:val="0"/>
                <w:color w:val="000000"/>
                <w:kern w:val="0"/>
                <w:sz w:val="20"/>
                <w:szCs w:val="20"/>
                <w:u w:val="none"/>
                <w:bdr w:val="nil"/>
                <w:lang w:val="en-US" w:eastAsia="zh-CN"/>
              </w:rPr>
              <w:br/>
            </w:r>
            <w:r>
              <w:rPr>
                <w:rFonts w:ascii="宋体" w:eastAsia="宋体" w:hAnsi="Arial" w:cs="Arial" w:hint="default"/>
                <w:i w:val="0"/>
                <w:iCs w:val="0"/>
                <w:color w:val="000000"/>
                <w:kern w:val="0"/>
                <w:sz w:val="20"/>
                <w:szCs w:val="20"/>
                <w:u w:val="none"/>
                <w:bdr w:val="nil"/>
                <w:lang w:val="en-US" w:eastAsia="zh-CN"/>
              </w:rPr>
              <w:t>3)</w:t>
            </w:r>
            <w:r>
              <w:rPr>
                <w:rFonts w:ascii="宋体" w:eastAsia="宋体" w:hAnsi="宋体" w:cs="宋体" w:hint="eastAsia"/>
                <w:i w:val="0"/>
                <w:iCs w:val="0"/>
                <w:color w:val="000000"/>
                <w:kern w:val="0"/>
                <w:sz w:val="20"/>
                <w:szCs w:val="20"/>
                <w:u w:val="none"/>
                <w:bdr w:val="nil"/>
                <w:lang w:val="en-US" w:eastAsia="zh-CN"/>
              </w:rPr>
              <w:t>查看培训课程体系，评估课程设计是否满足培训计划的要求；</w:t>
            </w:r>
            <w:r>
              <w:rPr>
                <w:rFonts w:ascii="宋体" w:eastAsia="宋体" w:hAnsi="Arial" w:cs="Arial" w:hint="default"/>
                <w:i w:val="0"/>
                <w:iCs w:val="0"/>
                <w:color w:val="000000"/>
                <w:kern w:val="0"/>
                <w:sz w:val="20"/>
                <w:szCs w:val="20"/>
                <w:u w:val="none"/>
                <w:bdr w:val="nil"/>
                <w:lang w:val="en-US" w:eastAsia="zh-CN"/>
              </w:rPr>
              <w:br/>
            </w:r>
            <w:r>
              <w:rPr>
                <w:rFonts w:ascii="宋体" w:eastAsia="宋体" w:hAnsi="Arial" w:cs="Arial" w:hint="default"/>
                <w:i w:val="0"/>
                <w:iCs w:val="0"/>
                <w:color w:val="000000"/>
                <w:kern w:val="0"/>
                <w:sz w:val="20"/>
                <w:szCs w:val="20"/>
                <w:u w:val="none"/>
                <w:bdr w:val="nil"/>
                <w:lang w:val="en-US" w:eastAsia="zh-CN"/>
              </w:rPr>
              <w:t>4)</w:t>
            </w:r>
            <w:r>
              <w:rPr>
                <w:rFonts w:ascii="宋体" w:eastAsia="宋体" w:hAnsi="宋体" w:cs="宋体" w:hint="eastAsia"/>
                <w:i w:val="0"/>
                <w:iCs w:val="0"/>
                <w:color w:val="000000"/>
                <w:kern w:val="0"/>
                <w:sz w:val="20"/>
                <w:szCs w:val="20"/>
                <w:u w:val="none"/>
                <w:bdr w:val="nil"/>
                <w:lang w:val="en-US" w:eastAsia="zh-CN"/>
              </w:rPr>
              <w:t>查看培训效果评价相关规范，评估效果评价的方法是否能够客观、全面地评价培训的效果；</w:t>
            </w:r>
            <w:r>
              <w:rPr>
                <w:rFonts w:ascii="宋体" w:eastAsia="宋体" w:hAnsi="Arial" w:cs="Arial" w:hint="default"/>
                <w:i w:val="0"/>
                <w:iCs w:val="0"/>
                <w:color w:val="000000"/>
                <w:kern w:val="0"/>
                <w:sz w:val="20"/>
                <w:szCs w:val="20"/>
                <w:u w:val="none"/>
                <w:bdr w:val="nil"/>
                <w:lang w:val="en-US" w:eastAsia="zh-CN"/>
              </w:rPr>
              <w:br/>
            </w:r>
            <w:r>
              <w:rPr>
                <w:rFonts w:ascii="宋体" w:eastAsia="宋体" w:hAnsi="宋体" w:cs="宋体" w:hint="eastAsia"/>
                <w:i w:val="0"/>
                <w:iCs w:val="0"/>
                <w:color w:val="000000"/>
                <w:kern w:val="0"/>
                <w:sz w:val="20"/>
                <w:szCs w:val="20"/>
                <w:u w:val="none"/>
                <w:bdr w:val="nil"/>
                <w:lang w:val="en-US" w:eastAsia="zh-CN"/>
              </w:rPr>
              <w:t>抽查培训相关记录，评估培训记录的完整性和培训实施的有效性。</w:t>
            </w:r>
          </w:p>
        </w:tc>
        <w:tc>
          <w:tcPr>
            <w:tcW w:w="0" w:type="auto"/>
            <w:tcBorders>
              <w:top w:val="single" w:sz="4" w:space="0" w:color="000000"/>
              <w:left w:val="single" w:sz="4" w:space="0" w:color="000000"/>
              <w:bottom w:val="nil"/>
              <w:right w:val="nil"/>
            </w:tcBorders>
            <w:shd w:val="clear" w:color="auto" w:fill="auto"/>
            <w:tcMar>
              <w:top w:w="-1" w:type="dxa"/>
              <w:left w:w="-1" w:type="dxa"/>
              <w:bottom w:w="-1" w:type="dxa"/>
              <w:right w:w="-1" w:type="dxa"/>
            </w:tcMar>
            <w:vAlign w:val="center"/>
          </w:tcPr>
          <w:p>
            <w:pPr>
              <w:keepNext w:val="0"/>
              <w:keepLines w:val="0"/>
              <w:widowControl/>
              <w:suppressLineNumbers w:val="0"/>
              <w:snapToGrid w:val="0"/>
              <w:ind w:left="0" w:right="0" w:firstLine="0" w:leftChars="0" w:rightChars="0" w:firstLineChars="0"/>
              <w:jc w:val="left"/>
              <w:textAlignment w:val="center"/>
              <w:rPr>
                <w:rFonts w:ascii="宋体" w:eastAsia="宋体" w:hAnsi="宋体" w:cs="宋体" w:hint="eastAsia"/>
                <w:i w:val="0"/>
                <w:iCs w:val="0"/>
                <w:color w:val="000000"/>
                <w:sz w:val="20"/>
                <w:szCs w:val="20"/>
                <w:u w:val="none"/>
              </w:rPr>
            </w:pPr>
            <w:r>
              <w:rPr>
                <w:rFonts w:ascii="宋体" w:eastAsia="宋体" w:hAnsi="宋体" w:cs="宋体" w:hint="eastAsia"/>
                <w:i w:val="0"/>
                <w:iCs w:val="0"/>
                <w:color w:val="000000"/>
                <w:kern w:val="0"/>
                <w:sz w:val="20"/>
                <w:szCs w:val="20"/>
                <w:u w:val="none"/>
                <w:bdr w:val="nil"/>
                <w:lang w:val="en-US" w:eastAsia="zh-CN"/>
              </w:rPr>
              <w:t>《HFSJ-ITSS-0503-人员培训管理制度》</w:t>
            </w:r>
            <w:r>
              <w:rPr>
                <w:rFonts w:ascii="宋体" w:eastAsia="宋体" w:hAnsi="宋体" w:cs="宋体" w:hint="eastAsia"/>
                <w:i w:val="0"/>
                <w:iCs w:val="0"/>
                <w:color w:val="000000"/>
                <w:kern w:val="0"/>
                <w:sz w:val="20"/>
                <w:szCs w:val="20"/>
                <w:u w:val="none"/>
                <w:bdr w:val="nil"/>
                <w:lang w:val="en-US" w:eastAsia="zh-CN"/>
              </w:rPr>
              <w:br/>
            </w:r>
            <w:r>
              <w:rPr>
                <w:rFonts w:ascii="宋体" w:eastAsia="宋体" w:hAnsi="宋体" w:cs="宋体" w:hint="eastAsia"/>
                <w:i w:val="0"/>
                <w:iCs w:val="0"/>
                <w:color w:val="000000"/>
                <w:kern w:val="0"/>
                <w:sz w:val="20"/>
                <w:szCs w:val="20"/>
                <w:u w:val="none"/>
                <w:bdr w:val="nil"/>
                <w:lang w:val="en-US" w:eastAsia="zh-CN"/>
              </w:rPr>
              <w:t>《HFSJ-ITSS-0510-2025年度人员管理计划》</w:t>
            </w:r>
            <w:r>
              <w:rPr>
                <w:rFonts w:ascii="宋体" w:eastAsia="宋体" w:hAnsi="宋体" w:cs="宋体" w:hint="eastAsia"/>
                <w:i w:val="0"/>
                <w:iCs w:val="0"/>
                <w:color w:val="000000"/>
                <w:kern w:val="0"/>
                <w:sz w:val="20"/>
                <w:szCs w:val="20"/>
                <w:u w:val="none"/>
                <w:bdr w:val="nil"/>
                <w:lang w:val="en-US" w:eastAsia="zh-CN"/>
              </w:rPr>
              <w:br/>
            </w:r>
            <w:r>
              <w:rPr>
                <w:rFonts w:ascii="宋体" w:eastAsia="宋体" w:hAnsi="宋体" w:cs="宋体" w:hint="eastAsia"/>
                <w:i w:val="0"/>
                <w:iCs w:val="0"/>
                <w:color w:val="000000"/>
                <w:kern w:val="0"/>
                <w:sz w:val="20"/>
                <w:szCs w:val="20"/>
                <w:u w:val="none"/>
                <w:bdr w:val="nil"/>
                <w:lang w:val="en-US" w:eastAsia="zh-CN"/>
              </w:rPr>
              <w:t>《HFSJ-ITSS-0511-2025年度人员管理报告》</w:t>
            </w:r>
            <w:r>
              <w:rPr>
                <w:rFonts w:ascii="宋体" w:eastAsia="宋体" w:hAnsi="宋体" w:cs="宋体" w:hint="eastAsia"/>
                <w:i w:val="0"/>
                <w:iCs w:val="0"/>
                <w:color w:val="000000"/>
                <w:kern w:val="0"/>
                <w:sz w:val="20"/>
                <w:szCs w:val="20"/>
                <w:u w:val="none"/>
                <w:bdr w:val="nil"/>
                <w:lang w:val="en-US" w:eastAsia="zh-CN"/>
              </w:rPr>
              <w:br/>
            </w:r>
            <w:r>
              <w:rPr>
                <w:rFonts w:ascii="宋体" w:eastAsia="宋体" w:hAnsi="宋体" w:cs="宋体" w:hint="eastAsia"/>
                <w:i w:val="0"/>
                <w:iCs w:val="0"/>
                <w:color w:val="000000"/>
                <w:kern w:val="0"/>
                <w:sz w:val="20"/>
                <w:szCs w:val="20"/>
                <w:u w:val="none"/>
                <w:bdr w:val="nil"/>
                <w:lang w:val="en-US" w:eastAsia="zh-CN"/>
              </w:rPr>
              <w:t>培训课件</w:t>
            </w:r>
            <w:r>
              <w:rPr>
                <w:rFonts w:ascii="宋体" w:eastAsia="宋体" w:hAnsi="宋体" w:cs="宋体" w:hint="eastAsia"/>
                <w:i w:val="0"/>
                <w:iCs w:val="0"/>
                <w:color w:val="000000"/>
                <w:kern w:val="0"/>
                <w:sz w:val="20"/>
                <w:szCs w:val="20"/>
                <w:u w:val="none"/>
                <w:bdr w:val="nil"/>
                <w:lang w:val="en-US" w:eastAsia="zh-CN"/>
              </w:rPr>
              <w:br/>
            </w:r>
            <w:r>
              <w:rPr>
                <w:rFonts w:ascii="宋体" w:eastAsia="宋体" w:hAnsi="宋体" w:cs="宋体" w:hint="eastAsia"/>
                <w:i w:val="0"/>
                <w:iCs w:val="0"/>
                <w:color w:val="000000"/>
                <w:kern w:val="0"/>
                <w:sz w:val="20"/>
                <w:szCs w:val="20"/>
                <w:u w:val="none"/>
                <w:bdr w:val="nil"/>
                <w:lang w:val="en-US" w:eastAsia="zh-CN"/>
              </w:rPr>
              <w:t>培训签到表</w:t>
            </w:r>
            <w:r>
              <w:rPr>
                <w:rFonts w:ascii="宋体" w:eastAsia="宋体" w:hAnsi="宋体" w:cs="宋体" w:hint="eastAsia"/>
                <w:i w:val="0"/>
                <w:iCs w:val="0"/>
                <w:color w:val="000000"/>
                <w:kern w:val="0"/>
                <w:sz w:val="20"/>
                <w:szCs w:val="20"/>
                <w:u w:val="none"/>
                <w:bdr w:val="nil"/>
                <w:lang w:val="en-US" w:eastAsia="zh-CN"/>
              </w:rPr>
              <w:br/>
            </w:r>
            <w:r>
              <w:rPr>
                <w:rFonts w:ascii="宋体" w:eastAsia="宋体" w:hAnsi="宋体" w:cs="宋体" w:hint="eastAsia"/>
                <w:i w:val="0"/>
                <w:iCs w:val="0"/>
                <w:color w:val="000000"/>
                <w:kern w:val="0"/>
                <w:sz w:val="20"/>
                <w:szCs w:val="20"/>
                <w:u w:val="none"/>
                <w:bdr w:val="nil"/>
                <w:lang w:val="en-US" w:eastAsia="zh-CN"/>
              </w:rPr>
              <w:t>培训效果评价记录</w:t>
            </w:r>
          </w:p>
        </w:tc>
        <w:tc>
          <w:tcPr>
            <w:tcW w:w="0" w:type="auto"/>
            <w:tcBorders>
              <w:top w:val="single" w:sz="4" w:space="0" w:color="000000"/>
              <w:left w:val="single" w:sz="4" w:space="0" w:color="000000"/>
              <w:bottom w:val="nil"/>
              <w:right w:val="nil"/>
            </w:tcBorders>
            <w:shd w:val="clear" w:color="auto" w:fill="auto"/>
            <w:tcMar>
              <w:top w:w="-1" w:type="dxa"/>
              <w:left w:w="-1" w:type="dxa"/>
              <w:bottom w:w="-1" w:type="dxa"/>
              <w:right w:w="-1" w:type="dxa"/>
            </w:tcMar>
            <w:vAlign w:val="center"/>
          </w:tcPr>
          <w:p>
            <w:pPr>
              <w:keepNext w:val="0"/>
              <w:keepLines w:val="0"/>
              <w:widowControl/>
              <w:suppressLineNumbers w:val="0"/>
              <w:snapToGrid w:val="0"/>
              <w:ind w:left="0" w:right="0" w:firstLine="0" w:leftChars="0" w:rightChars="0" w:firstLineChars="0"/>
              <w:jc w:val="left"/>
              <w:textAlignment w:val="center"/>
              <w:rPr>
                <w:rFonts w:ascii="宋体" w:eastAsia="宋体" w:hAnsi="宋体" w:cs="宋体" w:hint="eastAsia"/>
                <w:i w:val="0"/>
                <w:iCs w:val="0"/>
                <w:color w:val="000000"/>
                <w:sz w:val="20"/>
                <w:szCs w:val="20"/>
                <w:u w:val="none"/>
              </w:rPr>
            </w:pPr>
            <w:r>
              <w:rPr>
                <w:rFonts w:ascii="宋体" w:eastAsia="宋体" w:hAnsi="宋体" w:cs="宋体" w:hint="eastAsia"/>
                <w:i w:val="0"/>
                <w:iCs w:val="0"/>
                <w:color w:val="000000"/>
                <w:kern w:val="0"/>
                <w:sz w:val="20"/>
                <w:szCs w:val="20"/>
                <w:u w:val="none"/>
                <w:bdr w:val="nil"/>
                <w:lang w:val="en-US" w:eastAsia="zh-CN"/>
              </w:rPr>
              <w:t>运维部：姚耿桂</w:t>
            </w:r>
            <w:r>
              <w:rPr>
                <w:rFonts w:ascii="宋体" w:eastAsia="宋体" w:hAnsi="宋体" w:cs="宋体" w:hint="eastAsia"/>
                <w:i w:val="0"/>
                <w:iCs w:val="0"/>
                <w:color w:val="000000"/>
                <w:kern w:val="0"/>
                <w:sz w:val="20"/>
                <w:szCs w:val="20"/>
                <w:u w:val="none"/>
                <w:bdr w:val="nil"/>
                <w:lang w:val="en-US" w:eastAsia="zh-CN"/>
              </w:rPr>
              <w:br/>
            </w:r>
            <w:r>
              <w:rPr>
                <w:rFonts w:ascii="宋体" w:eastAsia="宋体" w:hAnsi="宋体" w:cs="宋体" w:hint="eastAsia"/>
                <w:i w:val="0"/>
                <w:iCs w:val="0"/>
                <w:color w:val="000000"/>
                <w:kern w:val="0"/>
                <w:sz w:val="20"/>
                <w:szCs w:val="20"/>
                <w:u w:val="none"/>
                <w:bdr w:val="nil"/>
                <w:lang w:val="en-US" w:eastAsia="zh-CN"/>
              </w:rPr>
              <w:t>综合部经理：刘文桂</w:t>
            </w:r>
          </w:p>
        </w:tc>
        <w:tc>
          <w:tcPr>
            <w:tcW w:w="3216" w:type="dxa"/>
            <w:tcBorders>
              <w:top w:val="single" w:sz="4" w:space="0" w:color="000000"/>
              <w:left w:val="single" w:sz="4" w:space="0" w:color="000000"/>
              <w:bottom w:val="nil"/>
              <w:right w:val="nil"/>
            </w:tcBorders>
            <w:shd w:val="clear" w:color="auto" w:fill="auto"/>
            <w:tcMar>
              <w:top w:w="-1" w:type="dxa"/>
              <w:left w:w="-1" w:type="dxa"/>
              <w:bottom w:w="-1" w:type="dxa"/>
              <w:right w:w="-1" w:type="dxa"/>
            </w:tcMar>
            <w:vAlign w:val="center"/>
          </w:tcPr>
          <w:p>
            <w:pPr>
              <w:keepNext w:val="0"/>
              <w:keepLines w:val="0"/>
              <w:widowControl/>
              <w:suppressLineNumbers w:val="0"/>
              <w:snapToGrid w:val="0"/>
              <w:ind w:left="0" w:right="0" w:firstLine="0" w:leftChars="0" w:rightChars="0" w:firstLineChars="0"/>
              <w:jc w:val="center"/>
              <w:textAlignment w:val="center"/>
              <w:rPr>
                <w:rFonts w:ascii="宋体" w:eastAsia="宋体" w:hAnsi="Arial" w:cs="Arial" w:hint="default"/>
                <w:i w:val="0"/>
                <w:iCs w:val="0"/>
                <w:color w:val="000000"/>
                <w:sz w:val="20"/>
                <w:szCs w:val="20"/>
                <w:u w:val="none"/>
              </w:rPr>
            </w:pPr>
            <w:r>
              <w:rPr>
                <w:rFonts w:ascii="宋体" w:eastAsia="宋体" w:hAnsi="Arial" w:cs="Arial" w:hint="default"/>
                <w:i w:val="0"/>
                <w:iCs w:val="0"/>
                <w:color w:val="000000"/>
                <w:kern w:val="0"/>
                <w:sz w:val="20"/>
                <w:szCs w:val="20"/>
                <w:u w:val="none"/>
                <w:bdr w:val="nil"/>
                <w:lang w:val="en-US" w:eastAsia="zh-CN"/>
              </w:rPr>
              <w:t>1、目前已建立培训管理体系，体系中包含了培训形式、方法、内容及相关考核要求等。</w:t>
            </w:r>
            <w:r>
              <w:rPr>
                <w:rFonts w:ascii="宋体" w:eastAsia="宋体" w:hAnsi="Arial" w:cs="Arial" w:hint="default"/>
                <w:i w:val="0"/>
                <w:iCs w:val="0"/>
                <w:color w:val="000000"/>
                <w:kern w:val="0"/>
                <w:sz w:val="20"/>
                <w:szCs w:val="20"/>
                <w:u w:val="none"/>
                <w:bdr w:val="nil"/>
                <w:lang w:val="en-US" w:eastAsia="zh-CN"/>
              </w:rPr>
              <w:br/>
            </w:r>
            <w:r>
              <w:rPr>
                <w:rFonts w:ascii="宋体" w:eastAsia="宋体" w:hAnsi="Arial" w:cs="Arial" w:hint="default"/>
                <w:i w:val="0"/>
                <w:iCs w:val="0"/>
                <w:color w:val="000000"/>
                <w:kern w:val="0"/>
                <w:sz w:val="20"/>
                <w:szCs w:val="20"/>
                <w:u w:val="none"/>
                <w:bdr w:val="nil"/>
                <w:lang w:val="en-US" w:eastAsia="zh-CN"/>
              </w:rPr>
              <w:t>2、培训课程的内容包括基础管理类、专业技能类、项目业务类、服务管理体系培训等。</w:t>
            </w:r>
            <w:r>
              <w:rPr>
                <w:rFonts w:ascii="宋体" w:eastAsia="宋体" w:hAnsi="Arial" w:cs="Arial" w:hint="default"/>
                <w:i w:val="0"/>
                <w:iCs w:val="0"/>
                <w:color w:val="000000"/>
                <w:kern w:val="0"/>
                <w:sz w:val="20"/>
                <w:szCs w:val="20"/>
                <w:u w:val="none"/>
                <w:bdr w:val="nil"/>
                <w:lang w:val="en-US" w:eastAsia="zh-CN"/>
              </w:rPr>
              <w:br/>
            </w:r>
            <w:r>
              <w:rPr>
                <w:rFonts w:ascii="宋体" w:eastAsia="宋体" w:hAnsi="Arial" w:cs="Arial" w:hint="default"/>
                <w:i w:val="0"/>
                <w:iCs w:val="0"/>
                <w:color w:val="000000"/>
                <w:kern w:val="0"/>
                <w:sz w:val="20"/>
                <w:szCs w:val="20"/>
                <w:u w:val="none"/>
                <w:bdr w:val="nil"/>
                <w:lang w:val="en-US" w:eastAsia="zh-CN"/>
              </w:rPr>
              <w:t>3、抽查：培训签到表、培训记录表、培训课件和培训反馈记录，如抽查ITSS体系文件（服务台规范培训）培训，培训学时4小时，课件以PPT与工具在线操作方式，培训记录表中有参训人员8人，培训考核以实操为主，有签到、出勤情况、培训记录等，培训效果反馈综合得分100分，学员取得成效显著。</w:t>
            </w:r>
            <w:r>
              <w:rPr>
                <w:rFonts w:ascii="宋体" w:eastAsia="宋体" w:hAnsi="Arial" w:cs="Arial" w:hint="default"/>
                <w:i w:val="0"/>
                <w:iCs w:val="0"/>
                <w:color w:val="000000"/>
                <w:kern w:val="0"/>
                <w:sz w:val="20"/>
                <w:szCs w:val="20"/>
                <w:u w:val="none"/>
                <w:bdr w:val="nil"/>
                <w:lang w:val="en-US" w:eastAsia="zh-CN"/>
              </w:rPr>
              <w:br/>
            </w:r>
            <w:r>
              <w:rPr>
                <w:rFonts w:ascii="宋体" w:eastAsia="宋体" w:hAnsi="Arial" w:cs="Arial" w:hint="default"/>
                <w:i w:val="0"/>
                <w:iCs w:val="0"/>
                <w:color w:val="000000"/>
                <w:kern w:val="0"/>
                <w:sz w:val="20"/>
                <w:szCs w:val="20"/>
                <w:u w:val="none"/>
                <w:bdr w:val="nil"/>
                <w:lang w:val="en-US" w:eastAsia="zh-CN"/>
              </w:rPr>
              <w:t>4、查看《HFSJ-ITSS-0509-人员岗位说明书》，针对不同岗位和职级的人员，对知识提出了相应的知识要求，以确保公司运维目标的实现和服务项目的交付和完成。</w:t>
            </w:r>
          </w:p>
        </w:tc>
        <w:tc>
          <w:tcPr>
            <w:tcW w:w="1856" w:type="dxa"/>
            <w:tcBorders>
              <w:top w:val="single" w:sz="4" w:space="0" w:color="auto"/>
              <w:left w:val="single" w:sz="4" w:space="0" w:color="auto"/>
              <w:bottom w:val="nil"/>
              <w:right w:val="single" w:sz="12" w:space="0" w:color="auto"/>
            </w:tcBorders>
            <w:shd w:val="clear" w:color="auto" w:fill="auto"/>
            <w:tcMar>
              <w:top w:w="-1" w:type="dxa"/>
              <w:left w:w="-1" w:type="dxa"/>
              <w:bottom w:w="-1" w:type="dxa"/>
              <w:right w:w="-1" w:type="dxa"/>
            </w:tcMar>
            <w:vAlign w:val="center"/>
          </w:tcPr>
          <w:p>
            <w:pPr>
              <w:keepNext w:val="0"/>
              <w:keepLines w:val="0"/>
              <w:widowControl/>
              <w:suppressLineNumbers w:val="0"/>
              <w:snapToGrid w:val="0"/>
              <w:ind w:left="0" w:right="0" w:firstLine="0" w:leftChars="0" w:rightChars="0" w:firstLineChars="0"/>
              <w:jc w:val="left"/>
              <w:textAlignment w:val="bottom"/>
              <w:rPr>
                <w:rFonts w:ascii="宋体" w:eastAsia="宋体" w:hAnsi="宋体" w:cs="宋体" w:hint="eastAsia"/>
                <w:i w:val="0"/>
                <w:iCs w:val="0"/>
                <w:color w:val="FF0000"/>
                <w:sz w:val="20"/>
                <w:szCs w:val="20"/>
                <w:u w:val="none"/>
              </w:rPr>
            </w:pPr>
            <w:r>
              <w:rPr>
                <w:rFonts w:ascii="宋体" w:eastAsia="宋体" w:hAnsi="宋体" w:cs="宋体" w:hint="eastAsia"/>
                <w:i w:val="0"/>
                <w:iCs w:val="0"/>
                <w:color w:val="FF0000"/>
                <w:kern w:val="0"/>
                <w:sz w:val="20"/>
                <w:szCs w:val="20"/>
                <w:u w:val="none"/>
                <w:bdr w:val="nil"/>
                <w:lang w:val="en-US" w:eastAsia="zh-CN"/>
              </w:rPr>
              <w:t>查运维部在10月组织的“机房设备基础知识培训”培训中，未发现培训签到表。不符合 ：T/CESA 1299-2023中 7.3 人员7.3.4 人员培训b) 实施培训，评价培训效果，保留培训记录。</w:t>
            </w:r>
          </w:p>
        </w:tc>
      </w:tr>
      <w:tr>
        <w:tblPrEx>
          <w:tblW w:w="14414" w:type="dxa"/>
          <w:jc w:val="center"/>
          <w:shd w:val="clear" w:color="auto" w:fill="auto"/>
          <w:tblCellMar>
            <w:top w:w="0" w:type="dxa"/>
            <w:left w:w="108" w:type="dxa"/>
            <w:bottom w:w="0" w:type="dxa"/>
            <w:right w:w="108" w:type="dxa"/>
          </w:tblCellMar>
        </w:tblPrEx>
        <w:trPr>
          <w:trHeight w:val="0"/>
          <w:jc w:val="center"/>
        </w:trPr>
        <w:tc>
          <w:tcPr>
            <w:tcW w:w="757" w:type="dxa"/>
            <w:tcBorders>
              <w:top w:val="single" w:sz="4" w:space="0" w:color="000000"/>
              <w:left w:val="single" w:sz="12" w:space="0" w:color="000000"/>
              <w:bottom w:val="nil"/>
              <w:right w:val="nil"/>
            </w:tcBorders>
            <w:shd w:val="clear" w:color="auto" w:fill="auto"/>
            <w:tcMar>
              <w:top w:w="-1" w:type="dxa"/>
              <w:left w:w="-1" w:type="dxa"/>
              <w:bottom w:w="-1" w:type="dxa"/>
              <w:right w:w="-1" w:type="dxa"/>
            </w:tcMar>
            <w:vAlign w:val="center"/>
          </w:tcPr>
          <w:p>
            <w:pPr>
              <w:keepNext w:val="0"/>
              <w:keepLines w:val="0"/>
              <w:widowControl/>
              <w:suppressLineNumbers w:val="0"/>
              <w:snapToGrid w:val="0"/>
              <w:ind w:left="0" w:right="0" w:firstLine="0" w:leftChars="0" w:rightChars="0" w:firstLineChars="0"/>
              <w:jc w:val="center"/>
              <w:textAlignment w:val="center"/>
              <w:rPr>
                <w:rFonts w:ascii="宋体" w:eastAsia="宋体" w:hAnsi="Arial" w:cs="Arial" w:hint="default"/>
                <w:i w:val="0"/>
                <w:iCs w:val="0"/>
                <w:color w:val="000000"/>
                <w:sz w:val="20"/>
                <w:szCs w:val="20"/>
                <w:u w:val="none"/>
              </w:rPr>
            </w:pPr>
            <w:r>
              <w:rPr>
                <w:rFonts w:ascii="宋体" w:eastAsia="宋体" w:hAnsi="Arial" w:cs="Arial" w:hint="default"/>
                <w:i w:val="0"/>
                <w:iCs w:val="0"/>
                <w:color w:val="000000"/>
                <w:kern w:val="0"/>
                <w:sz w:val="20"/>
                <w:szCs w:val="20"/>
                <w:u w:val="none"/>
                <w:bdr w:val="nil"/>
                <w:lang w:val="en-US" w:eastAsia="zh-CN"/>
              </w:rPr>
              <w:t>5</w:t>
            </w:r>
          </w:p>
        </w:tc>
        <w:tc>
          <w:tcPr>
            <w:tcW w:w="1056" w:type="dxa"/>
            <w:vMerge/>
            <w:tcBorders>
              <w:top w:val="single" w:sz="4" w:space="0" w:color="000000"/>
              <w:left w:val="single" w:sz="4" w:space="0" w:color="000000"/>
              <w:bottom w:val="nil"/>
              <w:right w:val="nil"/>
            </w:tcBorders>
            <w:shd w:val="clear" w:color="auto" w:fill="auto"/>
            <w:tcMar>
              <w:top w:w="-1" w:type="dxa"/>
              <w:left w:w="-1" w:type="dxa"/>
              <w:bottom w:w="-1" w:type="dxa"/>
              <w:right w:w="-1" w:type="dxa"/>
            </w:tcMar>
            <w:vAlign w:val="center"/>
          </w:tcPr>
          <w:p>
            <w:pPr>
              <w:snapToGrid w:val="0"/>
              <w:ind w:left="0" w:right="0" w:firstLine="0" w:leftChars="0" w:rightChars="0" w:firstLineChars="0"/>
              <w:jc w:val="center"/>
              <w:rPr>
                <w:rFonts w:ascii="宋体" w:eastAsia="宋体" w:hAnsi="Arial" w:cs="Arial" w:hint="default"/>
                <w:i w:val="0"/>
                <w:iCs w:val="0"/>
                <w:color w:val="000000"/>
                <w:sz w:val="20"/>
                <w:szCs w:val="20"/>
                <w:u w:val="none"/>
              </w:rPr>
            </w:pPr>
          </w:p>
        </w:tc>
        <w:tc>
          <w:tcPr>
            <w:tcW w:w="0" w:type="auto"/>
            <w:tcBorders>
              <w:top w:val="single" w:sz="4" w:space="0" w:color="000000"/>
              <w:left w:val="single" w:sz="4" w:space="0" w:color="000000"/>
              <w:bottom w:val="nil"/>
              <w:right w:val="nil"/>
            </w:tcBorders>
            <w:shd w:val="clear" w:color="auto" w:fill="auto"/>
            <w:tcMar>
              <w:top w:w="-1" w:type="dxa"/>
              <w:left w:w="-1" w:type="dxa"/>
              <w:bottom w:w="-1" w:type="dxa"/>
              <w:right w:w="-1" w:type="dxa"/>
            </w:tcMar>
            <w:vAlign w:val="center"/>
          </w:tcPr>
          <w:p>
            <w:pPr>
              <w:keepNext w:val="0"/>
              <w:keepLines w:val="0"/>
              <w:widowControl/>
              <w:suppressLineNumbers w:val="0"/>
              <w:snapToGrid w:val="0"/>
              <w:ind w:left="0" w:right="0" w:firstLine="0" w:leftChars="0" w:rightChars="0" w:firstLineChars="0"/>
              <w:jc w:val="center"/>
              <w:textAlignment w:val="center"/>
              <w:rPr>
                <w:rFonts w:ascii="宋体" w:eastAsia="宋体" w:hAnsi="Arial" w:cs="Arial" w:hint="default"/>
                <w:i w:val="0"/>
                <w:iCs w:val="0"/>
                <w:color w:val="000000"/>
                <w:sz w:val="20"/>
                <w:szCs w:val="20"/>
                <w:u w:val="none"/>
              </w:rPr>
            </w:pPr>
            <w:r>
              <w:rPr>
                <w:rFonts w:ascii="宋体" w:eastAsia="宋体" w:hAnsi="Arial" w:cs="Arial" w:hint="default"/>
                <w:i w:val="0"/>
                <w:iCs w:val="0"/>
                <w:color w:val="000000"/>
                <w:kern w:val="0"/>
                <w:sz w:val="20"/>
                <w:szCs w:val="20"/>
                <w:u w:val="none"/>
                <w:bdr w:val="nil"/>
                <w:lang w:val="en-US" w:eastAsia="zh-CN"/>
              </w:rPr>
              <w:t xml:space="preserve">7.3.5 </w:t>
            </w:r>
            <w:r>
              <w:rPr>
                <w:rFonts w:ascii="宋体" w:eastAsia="宋体" w:hAnsi="宋体" w:cs="宋体" w:hint="eastAsia"/>
                <w:i w:val="0"/>
                <w:iCs w:val="0"/>
                <w:color w:val="000000"/>
                <w:kern w:val="0"/>
                <w:sz w:val="20"/>
                <w:szCs w:val="20"/>
                <w:u w:val="none"/>
                <w:bdr w:val="nil"/>
                <w:lang w:val="en-US" w:eastAsia="zh-CN"/>
              </w:rPr>
              <w:t>绩效管理</w:t>
            </w:r>
            <w:r>
              <w:rPr>
                <w:rFonts w:ascii="宋体" w:eastAsia="宋体" w:hAnsi="Arial" w:cs="Arial" w:hint="default"/>
                <w:i w:val="0"/>
                <w:iCs w:val="0"/>
                <w:color w:val="000000"/>
                <w:kern w:val="0"/>
                <w:sz w:val="20"/>
                <w:szCs w:val="20"/>
                <w:u w:val="none"/>
                <w:bdr w:val="nil"/>
                <w:lang w:val="en-US" w:eastAsia="zh-CN"/>
              </w:rPr>
              <w:br/>
            </w:r>
            <w:r>
              <w:rPr>
                <w:rFonts w:ascii="宋体" w:eastAsia="宋体" w:hAnsi="宋体" w:cs="宋体" w:hint="eastAsia"/>
                <w:i w:val="0"/>
                <w:iCs w:val="0"/>
                <w:color w:val="000000"/>
                <w:kern w:val="0"/>
                <w:sz w:val="20"/>
                <w:szCs w:val="20"/>
                <w:u w:val="none"/>
                <w:bdr w:val="nil"/>
                <w:lang w:val="en-US" w:eastAsia="zh-CN"/>
              </w:rPr>
              <w:t>根据人员能力计划进行人员绩效管理，应满足：</w:t>
            </w:r>
            <w:r>
              <w:rPr>
                <w:rFonts w:ascii="宋体" w:eastAsia="宋体" w:hAnsi="Arial" w:cs="Arial" w:hint="default"/>
                <w:i w:val="0"/>
                <w:iCs w:val="0"/>
                <w:color w:val="000000"/>
                <w:kern w:val="0"/>
                <w:sz w:val="20"/>
                <w:szCs w:val="20"/>
                <w:u w:val="none"/>
                <w:bdr w:val="nil"/>
                <w:lang w:val="en-US" w:eastAsia="zh-CN"/>
              </w:rPr>
              <w:br/>
            </w:r>
            <w:r>
              <w:rPr>
                <w:rFonts w:ascii="宋体" w:eastAsia="宋体" w:hAnsi="Arial" w:cs="Arial" w:hint="default"/>
                <w:i w:val="0"/>
                <w:iCs w:val="0"/>
                <w:color w:val="000000"/>
                <w:kern w:val="0"/>
                <w:sz w:val="20"/>
                <w:szCs w:val="20"/>
                <w:u w:val="none"/>
                <w:bdr w:val="nil"/>
                <w:lang w:val="en-US" w:eastAsia="zh-CN"/>
              </w:rPr>
              <w:t>a)</w:t>
            </w:r>
            <w:r>
              <w:rPr>
                <w:rFonts w:ascii="宋体" w:eastAsia="宋体" w:hAnsi="宋体" w:cs="宋体" w:hint="eastAsia"/>
                <w:i w:val="0"/>
                <w:iCs w:val="0"/>
                <w:color w:val="000000"/>
                <w:kern w:val="0"/>
                <w:sz w:val="20"/>
                <w:szCs w:val="20"/>
                <w:u w:val="none"/>
                <w:bdr w:val="nil"/>
                <w:lang w:val="en-US" w:eastAsia="zh-CN"/>
              </w:rPr>
              <w:t>制定绩效管理制度并执行；</w:t>
            </w:r>
            <w:r>
              <w:rPr>
                <w:rFonts w:ascii="宋体" w:eastAsia="宋体" w:hAnsi="Arial" w:cs="Arial" w:hint="default"/>
                <w:i w:val="0"/>
                <w:iCs w:val="0"/>
                <w:color w:val="000000"/>
                <w:kern w:val="0"/>
                <w:sz w:val="20"/>
                <w:szCs w:val="20"/>
                <w:u w:val="none"/>
                <w:bdr w:val="nil"/>
                <w:lang w:val="en-US" w:eastAsia="zh-CN"/>
              </w:rPr>
              <w:br/>
            </w:r>
            <w:r>
              <w:rPr>
                <w:rFonts w:ascii="宋体" w:eastAsia="宋体" w:hAnsi="Arial" w:cs="Arial" w:hint="default"/>
                <w:i w:val="0"/>
                <w:iCs w:val="0"/>
                <w:color w:val="000000"/>
                <w:kern w:val="0"/>
                <w:sz w:val="20"/>
                <w:szCs w:val="20"/>
                <w:u w:val="none"/>
                <w:bdr w:val="nil"/>
                <w:lang w:val="en-US" w:eastAsia="zh-CN"/>
              </w:rPr>
              <w:t>b)</w:t>
            </w:r>
            <w:r>
              <w:rPr>
                <w:rFonts w:ascii="宋体" w:eastAsia="宋体" w:hAnsi="宋体" w:cs="宋体" w:hint="eastAsia"/>
                <w:i w:val="0"/>
                <w:iCs w:val="0"/>
                <w:color w:val="000000"/>
                <w:kern w:val="0"/>
                <w:sz w:val="20"/>
                <w:szCs w:val="20"/>
                <w:u w:val="none"/>
                <w:bdr w:val="nil"/>
                <w:lang w:val="en-US" w:eastAsia="zh-CN"/>
              </w:rPr>
              <w:t>确定各岗位人员绩效目标，根据运维岗位特点制定具体的、差异化的绩效管理计划；</w:t>
            </w:r>
            <w:r>
              <w:rPr>
                <w:rFonts w:ascii="宋体" w:eastAsia="宋体" w:hAnsi="Arial" w:cs="Arial" w:hint="default"/>
                <w:i w:val="0"/>
                <w:iCs w:val="0"/>
                <w:color w:val="000000"/>
                <w:kern w:val="0"/>
                <w:sz w:val="20"/>
                <w:szCs w:val="20"/>
                <w:u w:val="none"/>
                <w:bdr w:val="nil"/>
                <w:lang w:val="en-US" w:eastAsia="zh-CN"/>
              </w:rPr>
              <w:br/>
            </w:r>
            <w:r>
              <w:rPr>
                <w:rFonts w:ascii="宋体" w:eastAsia="宋体" w:hAnsi="宋体" w:cs="宋体" w:hint="eastAsia"/>
                <w:i w:val="0"/>
                <w:iCs w:val="0"/>
                <w:color w:val="000000"/>
                <w:kern w:val="0"/>
                <w:sz w:val="20"/>
                <w:szCs w:val="20"/>
                <w:u w:val="none"/>
                <w:bdr w:val="nil"/>
                <w:lang w:val="en-US" w:eastAsia="zh-CN"/>
              </w:rPr>
              <w:t>依据绩效管理计划实施绩效管理。</w:t>
            </w:r>
          </w:p>
        </w:tc>
        <w:tc>
          <w:tcPr>
            <w:tcW w:w="0" w:type="auto"/>
            <w:tcBorders>
              <w:top w:val="single" w:sz="4" w:space="0" w:color="000000"/>
              <w:left w:val="single" w:sz="4" w:space="0" w:color="000000"/>
              <w:bottom w:val="nil"/>
              <w:right w:val="nil"/>
            </w:tcBorders>
            <w:shd w:val="clear" w:color="auto" w:fill="auto"/>
            <w:tcMar>
              <w:top w:w="-1" w:type="dxa"/>
              <w:left w:w="-1" w:type="dxa"/>
              <w:bottom w:w="-1" w:type="dxa"/>
              <w:right w:w="-1" w:type="dxa"/>
            </w:tcMar>
            <w:vAlign w:val="center"/>
          </w:tcPr>
          <w:p>
            <w:pPr>
              <w:keepNext w:val="0"/>
              <w:keepLines w:val="0"/>
              <w:widowControl/>
              <w:suppressLineNumbers w:val="0"/>
              <w:snapToGrid w:val="0"/>
              <w:ind w:left="0" w:right="0" w:firstLine="0" w:leftChars="0" w:rightChars="0" w:firstLineChars="0"/>
              <w:jc w:val="left"/>
              <w:textAlignment w:val="center"/>
              <w:rPr>
                <w:rFonts w:ascii="宋体" w:eastAsia="宋体" w:hAnsi="Arial" w:cs="Arial" w:hint="default"/>
                <w:i w:val="0"/>
                <w:iCs w:val="0"/>
                <w:color w:val="000000"/>
                <w:sz w:val="20"/>
                <w:szCs w:val="20"/>
                <w:u w:val="none"/>
              </w:rPr>
            </w:pPr>
            <w:r>
              <w:rPr>
                <w:rFonts w:ascii="宋体" w:eastAsia="宋体" w:hAnsi="Arial" w:cs="Arial" w:hint="default"/>
                <w:i w:val="0"/>
                <w:iCs w:val="0"/>
                <w:color w:val="000000"/>
                <w:kern w:val="0"/>
                <w:sz w:val="20"/>
                <w:szCs w:val="20"/>
                <w:u w:val="none"/>
                <w:bdr w:val="nil"/>
                <w:lang w:val="en-US" w:eastAsia="zh-CN"/>
              </w:rPr>
              <w:t>1)</w:t>
            </w:r>
            <w:r>
              <w:rPr>
                <w:rFonts w:ascii="宋体" w:eastAsia="宋体" w:hAnsi="宋体" w:cs="宋体" w:hint="eastAsia"/>
                <w:i w:val="0"/>
                <w:iCs w:val="0"/>
                <w:color w:val="000000"/>
                <w:kern w:val="0"/>
                <w:sz w:val="20"/>
                <w:szCs w:val="20"/>
                <w:u w:val="none"/>
                <w:bdr w:val="nil"/>
                <w:lang w:val="en-US" w:eastAsia="zh-CN"/>
              </w:rPr>
              <w:t>查看绩效管理相关制度文件，评估组织是否建立了绩效管理机制；</w:t>
            </w:r>
            <w:r>
              <w:rPr>
                <w:rFonts w:ascii="宋体" w:eastAsia="宋体" w:hAnsi="Arial" w:cs="Arial" w:hint="default"/>
                <w:i w:val="0"/>
                <w:iCs w:val="0"/>
                <w:color w:val="000000"/>
                <w:kern w:val="0"/>
                <w:sz w:val="20"/>
                <w:szCs w:val="20"/>
                <w:u w:val="none"/>
                <w:bdr w:val="nil"/>
                <w:lang w:val="en-US" w:eastAsia="zh-CN"/>
              </w:rPr>
              <w:br/>
            </w:r>
            <w:r>
              <w:rPr>
                <w:rFonts w:ascii="宋体" w:eastAsia="宋体" w:hAnsi="Arial" w:cs="Arial" w:hint="default"/>
                <w:i w:val="0"/>
                <w:iCs w:val="0"/>
                <w:color w:val="000000"/>
                <w:kern w:val="0"/>
                <w:sz w:val="20"/>
                <w:szCs w:val="20"/>
                <w:u w:val="none"/>
                <w:bdr w:val="nil"/>
                <w:lang w:val="en-US" w:eastAsia="zh-CN"/>
              </w:rPr>
              <w:t>2)</w:t>
            </w:r>
            <w:r>
              <w:rPr>
                <w:rFonts w:ascii="宋体" w:eastAsia="宋体" w:hAnsi="宋体" w:cs="宋体" w:hint="eastAsia"/>
                <w:i w:val="0"/>
                <w:iCs w:val="0"/>
                <w:color w:val="000000"/>
                <w:kern w:val="0"/>
                <w:sz w:val="20"/>
                <w:szCs w:val="20"/>
                <w:u w:val="none"/>
                <w:bdr w:val="nil"/>
                <w:lang w:val="en-US" w:eastAsia="zh-CN"/>
              </w:rPr>
              <w:t>查看绩效管理计划，评估绩效目标是否根据不同运维岗位的特点进行差异化制定；</w:t>
            </w:r>
            <w:r>
              <w:rPr>
                <w:rFonts w:ascii="宋体" w:eastAsia="宋体" w:hAnsi="Arial" w:cs="Arial" w:hint="default"/>
                <w:i w:val="0"/>
                <w:iCs w:val="0"/>
                <w:color w:val="000000"/>
                <w:kern w:val="0"/>
                <w:sz w:val="20"/>
                <w:szCs w:val="20"/>
                <w:u w:val="none"/>
                <w:bdr w:val="nil"/>
                <w:lang w:val="en-US" w:eastAsia="zh-CN"/>
              </w:rPr>
              <w:br/>
            </w:r>
            <w:r>
              <w:rPr>
                <w:rFonts w:ascii="宋体" w:eastAsia="宋体" w:hAnsi="宋体" w:cs="宋体" w:hint="eastAsia"/>
                <w:i w:val="0"/>
                <w:iCs w:val="0"/>
                <w:color w:val="000000"/>
                <w:kern w:val="0"/>
                <w:sz w:val="20"/>
                <w:szCs w:val="20"/>
                <w:u w:val="none"/>
                <w:bdr w:val="nil"/>
                <w:lang w:val="en-US" w:eastAsia="zh-CN"/>
              </w:rPr>
              <w:t>抽查不同岗位人员的绩效管理相关记录，评估绩效评价是否公正、客观，基于可靠的数据和信息进行。</w:t>
            </w:r>
          </w:p>
        </w:tc>
        <w:tc>
          <w:tcPr>
            <w:tcW w:w="0" w:type="auto"/>
            <w:tcBorders>
              <w:top w:val="single" w:sz="4" w:space="0" w:color="000000"/>
              <w:left w:val="single" w:sz="4" w:space="0" w:color="000000"/>
              <w:bottom w:val="nil"/>
              <w:right w:val="nil"/>
            </w:tcBorders>
            <w:shd w:val="clear" w:color="auto" w:fill="auto"/>
            <w:tcMar>
              <w:top w:w="-1" w:type="dxa"/>
              <w:left w:w="-1" w:type="dxa"/>
              <w:bottom w:w="-1" w:type="dxa"/>
              <w:right w:w="-1" w:type="dxa"/>
            </w:tcMar>
            <w:vAlign w:val="center"/>
          </w:tcPr>
          <w:p>
            <w:pPr>
              <w:keepNext w:val="0"/>
              <w:keepLines w:val="0"/>
              <w:widowControl/>
              <w:suppressLineNumbers w:val="0"/>
              <w:snapToGrid w:val="0"/>
              <w:ind w:left="0" w:right="0" w:firstLine="0" w:leftChars="0" w:rightChars="0" w:firstLineChars="0"/>
              <w:jc w:val="left"/>
              <w:textAlignment w:val="center"/>
              <w:rPr>
                <w:rFonts w:ascii="宋体" w:eastAsia="宋体" w:hAnsi="宋体" w:cs="宋体" w:hint="eastAsia"/>
                <w:i w:val="0"/>
                <w:iCs w:val="0"/>
                <w:color w:val="000000"/>
                <w:sz w:val="20"/>
                <w:szCs w:val="20"/>
                <w:u w:val="none"/>
              </w:rPr>
            </w:pPr>
            <w:r>
              <w:rPr>
                <w:rFonts w:ascii="宋体" w:eastAsia="宋体" w:hAnsi="宋体" w:cs="宋体" w:hint="eastAsia"/>
                <w:i w:val="0"/>
                <w:iCs w:val="0"/>
                <w:color w:val="000000"/>
                <w:kern w:val="0"/>
                <w:sz w:val="20"/>
                <w:szCs w:val="20"/>
                <w:u w:val="none"/>
                <w:bdr w:val="nil"/>
                <w:lang w:val="en-US" w:eastAsia="zh-CN"/>
              </w:rPr>
              <w:t>《HFSJ-ITSS-0505-人员绩效考核及技能评价管理制度》</w:t>
            </w:r>
            <w:r>
              <w:rPr>
                <w:rFonts w:ascii="宋体" w:eastAsia="宋体" w:hAnsi="宋体" w:cs="宋体" w:hint="eastAsia"/>
                <w:i w:val="0"/>
                <w:iCs w:val="0"/>
                <w:color w:val="000000"/>
                <w:kern w:val="0"/>
                <w:sz w:val="20"/>
                <w:szCs w:val="20"/>
                <w:u w:val="none"/>
                <w:bdr w:val="nil"/>
                <w:lang w:val="en-US" w:eastAsia="zh-CN"/>
              </w:rPr>
              <w:br/>
            </w:r>
            <w:r>
              <w:rPr>
                <w:rFonts w:ascii="宋体" w:eastAsia="宋体" w:hAnsi="宋体" w:cs="宋体" w:hint="eastAsia"/>
                <w:i w:val="0"/>
                <w:iCs w:val="0"/>
                <w:color w:val="000000"/>
                <w:kern w:val="0"/>
                <w:sz w:val="20"/>
                <w:szCs w:val="20"/>
                <w:u w:val="none"/>
                <w:bdr w:val="nil"/>
                <w:lang w:val="en-US" w:eastAsia="zh-CN"/>
              </w:rPr>
              <w:t>2025年1-12月绩效考核表</w:t>
            </w:r>
          </w:p>
        </w:tc>
        <w:tc>
          <w:tcPr>
            <w:tcW w:w="0" w:type="auto"/>
            <w:tcBorders>
              <w:top w:val="single" w:sz="4" w:space="0" w:color="000000"/>
              <w:left w:val="single" w:sz="4" w:space="0" w:color="000000"/>
              <w:bottom w:val="nil"/>
              <w:right w:val="nil"/>
            </w:tcBorders>
            <w:shd w:val="clear" w:color="auto" w:fill="auto"/>
            <w:tcMar>
              <w:top w:w="-1" w:type="dxa"/>
              <w:left w:w="-1" w:type="dxa"/>
              <w:bottom w:w="-1" w:type="dxa"/>
              <w:right w:w="-1" w:type="dxa"/>
            </w:tcMar>
            <w:vAlign w:val="center"/>
          </w:tcPr>
          <w:p>
            <w:pPr>
              <w:keepNext w:val="0"/>
              <w:keepLines w:val="0"/>
              <w:widowControl/>
              <w:suppressLineNumbers w:val="0"/>
              <w:snapToGrid w:val="0"/>
              <w:ind w:left="0" w:right="0" w:firstLine="0" w:leftChars="0" w:rightChars="0" w:firstLineChars="0"/>
              <w:jc w:val="left"/>
              <w:textAlignment w:val="center"/>
              <w:rPr>
                <w:rFonts w:ascii="宋体" w:eastAsia="宋体" w:hAnsi="宋体" w:cs="宋体" w:hint="eastAsia"/>
                <w:i w:val="0"/>
                <w:iCs w:val="0"/>
                <w:color w:val="000000"/>
                <w:sz w:val="20"/>
                <w:szCs w:val="20"/>
                <w:u w:val="none"/>
              </w:rPr>
            </w:pPr>
            <w:r>
              <w:rPr>
                <w:rFonts w:ascii="宋体" w:eastAsia="宋体" w:hAnsi="宋体" w:cs="宋体" w:hint="eastAsia"/>
                <w:i w:val="0"/>
                <w:iCs w:val="0"/>
                <w:color w:val="000000"/>
                <w:kern w:val="0"/>
                <w:sz w:val="20"/>
                <w:szCs w:val="20"/>
                <w:u w:val="none"/>
                <w:bdr w:val="nil"/>
                <w:lang w:val="en-US" w:eastAsia="zh-CN"/>
              </w:rPr>
              <w:t>运维部：姚耿桂</w:t>
            </w:r>
            <w:r>
              <w:rPr>
                <w:rFonts w:ascii="宋体" w:eastAsia="宋体" w:hAnsi="宋体" w:cs="宋体" w:hint="eastAsia"/>
                <w:i w:val="0"/>
                <w:iCs w:val="0"/>
                <w:color w:val="000000"/>
                <w:kern w:val="0"/>
                <w:sz w:val="20"/>
                <w:szCs w:val="20"/>
                <w:u w:val="none"/>
                <w:bdr w:val="nil"/>
                <w:lang w:val="en-US" w:eastAsia="zh-CN"/>
              </w:rPr>
              <w:br/>
            </w:r>
            <w:r>
              <w:rPr>
                <w:rFonts w:ascii="宋体" w:eastAsia="宋体" w:hAnsi="宋体" w:cs="宋体" w:hint="eastAsia"/>
                <w:i w:val="0"/>
                <w:iCs w:val="0"/>
                <w:color w:val="000000"/>
                <w:kern w:val="0"/>
                <w:sz w:val="20"/>
                <w:szCs w:val="20"/>
                <w:u w:val="none"/>
                <w:bdr w:val="nil"/>
                <w:lang w:val="en-US" w:eastAsia="zh-CN"/>
              </w:rPr>
              <w:t>综合部经理：刘文桂</w:t>
            </w:r>
          </w:p>
        </w:tc>
        <w:tc>
          <w:tcPr>
            <w:tcW w:w="3216" w:type="dxa"/>
            <w:tcBorders>
              <w:top w:val="single" w:sz="4" w:space="0" w:color="000000"/>
              <w:left w:val="single" w:sz="4" w:space="0" w:color="000000"/>
              <w:bottom w:val="nil"/>
              <w:right w:val="nil"/>
            </w:tcBorders>
            <w:shd w:val="clear" w:color="auto" w:fill="auto"/>
            <w:tcMar>
              <w:top w:w="-1" w:type="dxa"/>
              <w:left w:w="-1" w:type="dxa"/>
              <w:bottom w:w="-1" w:type="dxa"/>
              <w:right w:w="-1" w:type="dxa"/>
            </w:tcMar>
            <w:vAlign w:val="center"/>
          </w:tcPr>
          <w:p>
            <w:pPr>
              <w:keepNext w:val="0"/>
              <w:keepLines w:val="0"/>
              <w:widowControl/>
              <w:suppressLineNumbers w:val="0"/>
              <w:snapToGrid w:val="0"/>
              <w:ind w:left="0" w:right="0" w:firstLine="0" w:leftChars="0" w:rightChars="0" w:firstLineChars="0"/>
              <w:jc w:val="center"/>
              <w:textAlignment w:val="center"/>
              <w:rPr>
                <w:rFonts w:ascii="宋体" w:eastAsia="宋体" w:hAnsi="Arial" w:cs="Arial" w:hint="default"/>
                <w:i w:val="0"/>
                <w:iCs w:val="0"/>
                <w:color w:val="000000"/>
                <w:sz w:val="20"/>
                <w:szCs w:val="20"/>
                <w:u w:val="none"/>
              </w:rPr>
            </w:pPr>
            <w:r>
              <w:rPr>
                <w:rFonts w:ascii="宋体" w:eastAsia="宋体" w:hAnsi="Arial" w:cs="Arial" w:hint="default"/>
                <w:i w:val="0"/>
                <w:iCs w:val="0"/>
                <w:color w:val="000000"/>
                <w:kern w:val="0"/>
                <w:sz w:val="20"/>
                <w:szCs w:val="20"/>
                <w:u w:val="none"/>
                <w:bdr w:val="nil"/>
                <w:lang w:val="en-US" w:eastAsia="zh-CN"/>
              </w:rPr>
              <w:t>1</w:t>
            </w:r>
            <w:r>
              <w:rPr>
                <w:rFonts w:ascii="宋体" w:eastAsia="宋体" w:hAnsi="宋体" w:cs="宋体" w:hint="eastAsia"/>
                <w:i w:val="0"/>
                <w:iCs w:val="0"/>
                <w:color w:val="000000"/>
                <w:kern w:val="0"/>
                <w:sz w:val="20"/>
                <w:szCs w:val="20"/>
                <w:u w:val="none"/>
                <w:bdr w:val="nil"/>
                <w:lang w:val="en-US" w:eastAsia="zh-CN"/>
              </w:rPr>
              <w:t>、查看人才绩效评价奖励，包括总则、适用范围、考核总体要求、组织原则，考核程序，等级划分，考核面谈与辅导等内容。</w:t>
            </w:r>
            <w:r>
              <w:rPr>
                <w:rFonts w:ascii="宋体" w:eastAsia="宋体" w:hAnsi="Arial" w:cs="Arial" w:hint="default"/>
                <w:i w:val="0"/>
                <w:iCs w:val="0"/>
                <w:color w:val="000000"/>
                <w:kern w:val="0"/>
                <w:sz w:val="20"/>
                <w:szCs w:val="20"/>
                <w:u w:val="none"/>
                <w:bdr w:val="nil"/>
                <w:lang w:val="en-US" w:eastAsia="zh-CN"/>
              </w:rPr>
              <w:br/>
            </w:r>
            <w:r>
              <w:rPr>
                <w:rFonts w:ascii="宋体" w:eastAsia="宋体" w:hAnsi="Arial" w:cs="Arial" w:hint="default"/>
                <w:i w:val="0"/>
                <w:iCs w:val="0"/>
                <w:color w:val="000000"/>
                <w:kern w:val="0"/>
                <w:sz w:val="20"/>
                <w:szCs w:val="20"/>
                <w:u w:val="none"/>
                <w:bdr w:val="nil"/>
                <w:lang w:val="en-US" w:eastAsia="zh-CN"/>
              </w:rPr>
              <w:t>2</w:t>
            </w:r>
            <w:r>
              <w:rPr>
                <w:rFonts w:ascii="宋体" w:eastAsia="宋体" w:hAnsi="宋体" w:cs="宋体" w:hint="eastAsia"/>
                <w:i w:val="0"/>
                <w:iCs w:val="0"/>
                <w:color w:val="000000"/>
                <w:kern w:val="0"/>
                <w:sz w:val="20"/>
                <w:szCs w:val="20"/>
                <w:u w:val="none"/>
                <w:bdr w:val="nil"/>
                <w:lang w:val="en-US" w:eastAsia="zh-CN"/>
              </w:rPr>
              <w:t>、公司绩效考核制度执行为按季度考核工作绩效，抽查《</w:t>
            </w:r>
            <w:r>
              <w:rPr>
                <w:rFonts w:ascii="宋体" w:eastAsia="宋体" w:hAnsi="Arial" w:cs="Arial" w:hint="default"/>
                <w:i w:val="0"/>
                <w:iCs w:val="0"/>
                <w:color w:val="000000"/>
                <w:kern w:val="0"/>
                <w:sz w:val="20"/>
                <w:szCs w:val="20"/>
                <w:u w:val="none"/>
                <w:bdr w:val="nil"/>
                <w:lang w:val="en-US" w:eastAsia="zh-CN"/>
              </w:rPr>
              <w:t>2025</w:t>
            </w:r>
            <w:r>
              <w:rPr>
                <w:rFonts w:ascii="宋体" w:eastAsia="宋体" w:hAnsi="宋体" w:cs="宋体" w:hint="eastAsia"/>
                <w:i w:val="0"/>
                <w:iCs w:val="0"/>
                <w:color w:val="000000"/>
                <w:kern w:val="0"/>
                <w:sz w:val="20"/>
                <w:szCs w:val="20"/>
                <w:u w:val="none"/>
                <w:bdr w:val="nil"/>
                <w:lang w:val="en-US" w:eastAsia="zh-CN"/>
              </w:rPr>
              <w:t>年</w:t>
            </w:r>
            <w:r>
              <w:rPr>
                <w:rFonts w:ascii="宋体" w:eastAsia="宋体" w:hAnsi="Arial" w:cs="Arial" w:hint="default"/>
                <w:i w:val="0"/>
                <w:iCs w:val="0"/>
                <w:color w:val="000000"/>
                <w:kern w:val="0"/>
                <w:sz w:val="20"/>
                <w:szCs w:val="20"/>
                <w:u w:val="none"/>
                <w:bdr w:val="nil"/>
                <w:lang w:val="en-US" w:eastAsia="zh-CN"/>
              </w:rPr>
              <w:t>1-12</w:t>
            </w:r>
            <w:r>
              <w:rPr>
                <w:rFonts w:ascii="宋体" w:eastAsia="宋体" w:hAnsi="宋体" w:cs="宋体" w:hint="eastAsia"/>
                <w:i w:val="0"/>
                <w:iCs w:val="0"/>
                <w:color w:val="000000"/>
                <w:kern w:val="0"/>
                <w:sz w:val="20"/>
                <w:szCs w:val="20"/>
                <w:u w:val="none"/>
                <w:bdr w:val="nil"/>
                <w:lang w:val="en-US" w:eastAsia="zh-CN"/>
              </w:rPr>
              <w:t>月绩效考核表》，部门不同其设置不同，相关指标细项与能力管理指标挂钩。</w:t>
            </w:r>
          </w:p>
        </w:tc>
        <w:tc>
          <w:tcPr>
            <w:tcW w:w="1856" w:type="dxa"/>
            <w:tcBorders>
              <w:top w:val="single" w:sz="4" w:space="0" w:color="auto"/>
              <w:left w:val="single" w:sz="4" w:space="0" w:color="auto"/>
              <w:bottom w:val="nil"/>
              <w:right w:val="single" w:sz="12" w:space="0" w:color="auto"/>
            </w:tcBorders>
            <w:shd w:val="clear" w:color="auto" w:fill="auto"/>
            <w:tcMar>
              <w:top w:w="-1" w:type="dxa"/>
              <w:left w:w="-1" w:type="dxa"/>
              <w:bottom w:w="-1" w:type="dxa"/>
              <w:right w:w="-1" w:type="dxa"/>
            </w:tcMar>
            <w:vAlign w:val="center"/>
          </w:tcPr>
          <w:p>
            <w:pPr>
              <w:snapToGrid w:val="0"/>
              <w:ind w:left="0" w:right="0" w:firstLine="0" w:leftChars="0" w:rightChars="0" w:firstLineChars="0"/>
              <w:jc w:val="left"/>
              <w:rPr>
                <w:rFonts w:ascii="宋体" w:eastAsia="宋体" w:hAnsi="Arial" w:cs="Arial" w:hint="default"/>
                <w:i w:val="0"/>
                <w:iCs w:val="0"/>
                <w:color w:val="000000"/>
                <w:sz w:val="20"/>
                <w:szCs w:val="20"/>
                <w:u w:val="none"/>
              </w:rPr>
            </w:pPr>
          </w:p>
        </w:tc>
      </w:tr>
      <w:tr>
        <w:tblPrEx>
          <w:tblW w:w="14414" w:type="dxa"/>
          <w:jc w:val="center"/>
          <w:shd w:val="clear" w:color="auto" w:fill="auto"/>
          <w:tblCellMar>
            <w:top w:w="0" w:type="dxa"/>
            <w:left w:w="108" w:type="dxa"/>
            <w:bottom w:w="0" w:type="dxa"/>
            <w:right w:w="108" w:type="dxa"/>
          </w:tblCellMar>
        </w:tblPrEx>
        <w:trPr>
          <w:trHeight w:val="0"/>
          <w:jc w:val="center"/>
        </w:trPr>
        <w:tc>
          <w:tcPr>
            <w:tcW w:w="757" w:type="dxa"/>
            <w:tcBorders>
              <w:top w:val="single" w:sz="4" w:space="0" w:color="000000"/>
              <w:left w:val="single" w:sz="12" w:space="0" w:color="000000"/>
              <w:bottom w:val="single" w:sz="12" w:space="0" w:color="000000"/>
              <w:right w:val="nil"/>
            </w:tcBorders>
            <w:shd w:val="clear" w:color="auto" w:fill="auto"/>
            <w:tcMar>
              <w:top w:w="-1" w:type="dxa"/>
              <w:left w:w="-1" w:type="dxa"/>
              <w:bottom w:w="-1" w:type="dxa"/>
              <w:right w:w="-1" w:type="dxa"/>
            </w:tcMar>
            <w:vAlign w:val="center"/>
          </w:tcPr>
          <w:p>
            <w:pPr>
              <w:keepNext w:val="0"/>
              <w:keepLines w:val="0"/>
              <w:widowControl/>
              <w:suppressLineNumbers w:val="0"/>
              <w:snapToGrid w:val="0"/>
              <w:ind w:left="0" w:right="0" w:firstLine="0" w:leftChars="0" w:rightChars="0" w:firstLineChars="0"/>
              <w:jc w:val="center"/>
              <w:textAlignment w:val="center"/>
              <w:rPr>
                <w:rFonts w:ascii="宋体" w:eastAsia="宋体" w:hAnsi="Arial" w:cs="Arial" w:hint="default"/>
                <w:i w:val="0"/>
                <w:iCs w:val="0"/>
                <w:color w:val="000000"/>
                <w:sz w:val="20"/>
                <w:szCs w:val="20"/>
                <w:u w:val="none"/>
              </w:rPr>
            </w:pPr>
            <w:r>
              <w:rPr>
                <w:rFonts w:ascii="宋体" w:eastAsia="宋体" w:hAnsi="Arial" w:cs="Arial" w:hint="default"/>
                <w:i w:val="0"/>
                <w:iCs w:val="0"/>
                <w:color w:val="000000"/>
                <w:kern w:val="0"/>
                <w:sz w:val="20"/>
                <w:szCs w:val="20"/>
                <w:u w:val="none"/>
                <w:bdr w:val="nil"/>
                <w:lang w:val="en-US" w:eastAsia="zh-CN"/>
              </w:rPr>
              <w:t>6</w:t>
            </w:r>
          </w:p>
        </w:tc>
        <w:tc>
          <w:tcPr>
            <w:tcW w:w="1056" w:type="dxa"/>
            <w:vMerge/>
            <w:tcBorders>
              <w:top w:val="single" w:sz="4" w:space="0" w:color="000000"/>
              <w:left w:val="single" w:sz="4" w:space="0" w:color="000000"/>
              <w:bottom w:val="single" w:sz="4" w:space="0" w:color="000000"/>
              <w:right w:val="single" w:sz="4" w:space="0" w:color="000000"/>
            </w:tcBorders>
            <w:shd w:val="clear" w:color="auto" w:fill="auto"/>
            <w:tcMar>
              <w:top w:w="-1" w:type="dxa"/>
              <w:left w:w="-1" w:type="dxa"/>
              <w:bottom w:w="-1" w:type="dxa"/>
              <w:right w:w="-1" w:type="dxa"/>
            </w:tcMar>
            <w:vAlign w:val="center"/>
          </w:tcPr>
          <w:p>
            <w:pPr>
              <w:snapToGrid w:val="0"/>
              <w:ind w:left="0" w:right="0" w:firstLine="0" w:leftChars="0" w:rightChars="0" w:firstLineChars="0"/>
              <w:jc w:val="center"/>
              <w:rPr>
                <w:rFonts w:ascii="宋体" w:eastAsia="宋体" w:hAnsi="Arial" w:cs="Arial" w:hint="default"/>
                <w:i w:val="0"/>
                <w:iCs w:val="0"/>
                <w:color w:val="000000"/>
                <w:sz w:val="20"/>
                <w:szCs w:val="20"/>
                <w:u w:val="none"/>
              </w:rPr>
            </w:pPr>
          </w:p>
        </w:tc>
        <w:tc>
          <w:tcPr>
            <w:tcW w:w="1706" w:type="dxa"/>
            <w:tcBorders>
              <w:top w:val="single" w:sz="4" w:space="0" w:color="000000"/>
              <w:left w:val="single" w:sz="4" w:space="0" w:color="000000"/>
              <w:bottom w:val="single" w:sz="12" w:space="0" w:color="000000"/>
              <w:right w:val="nil"/>
            </w:tcBorders>
            <w:shd w:val="clear" w:color="auto" w:fill="auto"/>
            <w:tcMar>
              <w:top w:w="-1" w:type="dxa"/>
              <w:left w:w="-1" w:type="dxa"/>
              <w:bottom w:w="-1" w:type="dxa"/>
              <w:right w:w="-1" w:type="dxa"/>
            </w:tcMar>
            <w:vAlign w:val="center"/>
          </w:tcPr>
          <w:p>
            <w:pPr>
              <w:keepNext w:val="0"/>
              <w:keepLines w:val="0"/>
              <w:widowControl/>
              <w:suppressLineNumbers w:val="0"/>
              <w:snapToGrid w:val="0"/>
              <w:ind w:left="0" w:right="0" w:firstLine="0" w:leftChars="0" w:rightChars="0" w:firstLineChars="0"/>
              <w:jc w:val="center"/>
              <w:textAlignment w:val="center"/>
              <w:rPr>
                <w:rFonts w:ascii="宋体" w:eastAsia="宋体" w:hAnsi="Arial" w:cs="Arial" w:hint="default"/>
                <w:i w:val="0"/>
                <w:iCs w:val="0"/>
                <w:color w:val="000000"/>
                <w:sz w:val="20"/>
                <w:szCs w:val="20"/>
                <w:u w:val="none"/>
              </w:rPr>
            </w:pPr>
            <w:r>
              <w:rPr>
                <w:rFonts w:ascii="宋体" w:eastAsia="宋体" w:hAnsi="Arial" w:cs="Arial" w:hint="default"/>
                <w:i w:val="0"/>
                <w:iCs w:val="0"/>
                <w:color w:val="000000"/>
                <w:kern w:val="0"/>
                <w:sz w:val="20"/>
                <w:szCs w:val="20"/>
                <w:u w:val="none"/>
                <w:bdr w:val="nil"/>
                <w:lang w:val="en-US" w:eastAsia="zh-CN"/>
              </w:rPr>
              <w:t xml:space="preserve">7.3.6 </w:t>
            </w:r>
            <w:r>
              <w:rPr>
                <w:rFonts w:ascii="宋体" w:eastAsia="宋体" w:hAnsi="宋体" w:cs="宋体" w:hint="eastAsia"/>
                <w:i w:val="0"/>
                <w:iCs w:val="0"/>
                <w:color w:val="000000"/>
                <w:kern w:val="0"/>
                <w:sz w:val="20"/>
                <w:szCs w:val="20"/>
                <w:u w:val="none"/>
                <w:bdr w:val="nil"/>
                <w:lang w:val="en-US" w:eastAsia="zh-CN"/>
              </w:rPr>
              <w:t>能力评价</w:t>
            </w:r>
            <w:r>
              <w:rPr>
                <w:rFonts w:ascii="宋体" w:eastAsia="宋体" w:hAnsi="Arial" w:cs="Arial" w:hint="default"/>
                <w:i w:val="0"/>
                <w:iCs w:val="0"/>
                <w:color w:val="000000"/>
                <w:kern w:val="0"/>
                <w:sz w:val="20"/>
                <w:szCs w:val="20"/>
                <w:u w:val="none"/>
                <w:bdr w:val="nil"/>
                <w:lang w:val="en-US" w:eastAsia="zh-CN"/>
              </w:rPr>
              <w:br/>
            </w:r>
            <w:r>
              <w:rPr>
                <w:rFonts w:ascii="宋体" w:eastAsia="宋体" w:hAnsi="宋体" w:cs="宋体" w:hint="eastAsia"/>
                <w:i w:val="0"/>
                <w:iCs w:val="0"/>
                <w:color w:val="000000"/>
                <w:kern w:val="0"/>
                <w:sz w:val="20"/>
                <w:szCs w:val="20"/>
                <w:u w:val="none"/>
                <w:bdr w:val="nil"/>
                <w:lang w:val="en-US" w:eastAsia="zh-CN"/>
              </w:rPr>
              <w:t>根据人员能力计划开展人员能力评价，应满足：</w:t>
            </w:r>
            <w:r>
              <w:rPr>
                <w:rFonts w:ascii="宋体" w:eastAsia="宋体" w:hAnsi="Arial" w:cs="Arial" w:hint="default"/>
                <w:i w:val="0"/>
                <w:iCs w:val="0"/>
                <w:color w:val="000000"/>
                <w:kern w:val="0"/>
                <w:sz w:val="20"/>
                <w:szCs w:val="20"/>
                <w:u w:val="none"/>
                <w:bdr w:val="nil"/>
                <w:lang w:val="en-US" w:eastAsia="zh-CN"/>
              </w:rPr>
              <w:br/>
            </w:r>
            <w:r>
              <w:rPr>
                <w:rFonts w:ascii="宋体" w:eastAsia="宋体" w:hAnsi="Arial" w:cs="Arial" w:hint="default"/>
                <w:i w:val="0"/>
                <w:iCs w:val="0"/>
                <w:color w:val="000000"/>
                <w:kern w:val="0"/>
                <w:sz w:val="20"/>
                <w:szCs w:val="20"/>
                <w:u w:val="none"/>
                <w:bdr w:val="nil"/>
                <w:lang w:val="en-US" w:eastAsia="zh-CN"/>
              </w:rPr>
              <w:t>a)</w:t>
            </w:r>
            <w:r>
              <w:rPr>
                <w:rFonts w:ascii="宋体" w:eastAsia="宋体" w:hAnsi="宋体" w:cs="宋体" w:hint="eastAsia"/>
                <w:i w:val="0"/>
                <w:iCs w:val="0"/>
                <w:color w:val="000000"/>
                <w:kern w:val="0"/>
                <w:sz w:val="20"/>
                <w:szCs w:val="20"/>
                <w:u w:val="none"/>
                <w:bdr w:val="nil"/>
                <w:lang w:val="en-US" w:eastAsia="zh-CN"/>
              </w:rPr>
              <w:t>建立人员能力评价标准和评价机制；</w:t>
            </w:r>
            <w:r>
              <w:rPr>
                <w:rFonts w:ascii="宋体" w:eastAsia="宋体" w:hAnsi="Arial" w:cs="Arial" w:hint="default"/>
                <w:i w:val="0"/>
                <w:iCs w:val="0"/>
                <w:color w:val="000000"/>
                <w:kern w:val="0"/>
                <w:sz w:val="20"/>
                <w:szCs w:val="20"/>
                <w:u w:val="none"/>
                <w:bdr w:val="nil"/>
                <w:lang w:val="en-US" w:eastAsia="zh-CN"/>
              </w:rPr>
              <w:br/>
            </w:r>
            <w:r>
              <w:rPr>
                <w:rFonts w:ascii="宋体" w:eastAsia="宋体" w:hAnsi="宋体" w:cs="宋体" w:hint="eastAsia"/>
                <w:i w:val="0"/>
                <w:iCs w:val="0"/>
                <w:color w:val="000000"/>
                <w:kern w:val="0"/>
                <w:sz w:val="20"/>
                <w:szCs w:val="20"/>
                <w:u w:val="none"/>
                <w:bdr w:val="nil"/>
                <w:lang w:val="en-US" w:eastAsia="zh-CN"/>
              </w:rPr>
              <w:t>实施人员能力评价，并依据评价结果对人员能力进行持续改进。</w:t>
            </w:r>
          </w:p>
        </w:tc>
        <w:tc>
          <w:tcPr>
            <w:tcW w:w="2110" w:type="dxa"/>
            <w:tcBorders>
              <w:top w:val="single" w:sz="4" w:space="0" w:color="000000"/>
              <w:left w:val="single" w:sz="4" w:space="0" w:color="000000"/>
              <w:bottom w:val="single" w:sz="12" w:space="0" w:color="000000"/>
              <w:right w:val="nil"/>
            </w:tcBorders>
            <w:shd w:val="clear" w:color="auto" w:fill="auto"/>
            <w:tcMar>
              <w:top w:w="-1" w:type="dxa"/>
              <w:left w:w="-1" w:type="dxa"/>
              <w:bottom w:w="-1" w:type="dxa"/>
              <w:right w:w="-1" w:type="dxa"/>
            </w:tcMar>
            <w:vAlign w:val="center"/>
          </w:tcPr>
          <w:p>
            <w:pPr>
              <w:keepNext w:val="0"/>
              <w:keepLines w:val="0"/>
              <w:widowControl/>
              <w:suppressLineNumbers w:val="0"/>
              <w:snapToGrid w:val="0"/>
              <w:ind w:left="0" w:right="0" w:firstLine="0" w:leftChars="0" w:rightChars="0" w:firstLineChars="0"/>
              <w:jc w:val="left"/>
              <w:textAlignment w:val="center"/>
              <w:rPr>
                <w:rFonts w:ascii="宋体" w:eastAsia="宋体" w:hAnsi="Arial" w:cs="Arial" w:hint="default"/>
                <w:i w:val="0"/>
                <w:iCs w:val="0"/>
                <w:color w:val="000000"/>
                <w:sz w:val="20"/>
                <w:szCs w:val="20"/>
                <w:u w:val="none"/>
              </w:rPr>
            </w:pPr>
            <w:r>
              <w:rPr>
                <w:rFonts w:ascii="宋体" w:eastAsia="宋体" w:hAnsi="Arial" w:cs="Arial" w:hint="default"/>
                <w:i w:val="0"/>
                <w:iCs w:val="0"/>
                <w:color w:val="000000"/>
                <w:kern w:val="0"/>
                <w:sz w:val="20"/>
                <w:szCs w:val="20"/>
                <w:u w:val="none"/>
                <w:bdr w:val="nil"/>
                <w:lang w:val="en-US" w:eastAsia="zh-CN"/>
              </w:rPr>
              <w:t>1)</w:t>
            </w:r>
            <w:r>
              <w:rPr>
                <w:rFonts w:ascii="宋体" w:eastAsia="宋体" w:hAnsi="宋体" w:cs="宋体" w:hint="eastAsia"/>
                <w:i w:val="0"/>
                <w:iCs w:val="0"/>
                <w:color w:val="000000"/>
                <w:kern w:val="0"/>
                <w:sz w:val="20"/>
                <w:szCs w:val="20"/>
                <w:u w:val="none"/>
                <w:bdr w:val="nil"/>
                <w:lang w:val="en-US" w:eastAsia="zh-CN"/>
              </w:rPr>
              <w:t>查看人员能力评价相关制度文件，评估组织是否建立人员能力评价标准和评价机制；</w:t>
            </w:r>
            <w:r>
              <w:rPr>
                <w:rFonts w:ascii="宋体" w:eastAsia="宋体" w:hAnsi="Arial" w:cs="Arial" w:hint="default"/>
                <w:i w:val="0"/>
                <w:iCs w:val="0"/>
                <w:color w:val="000000"/>
                <w:kern w:val="0"/>
                <w:sz w:val="20"/>
                <w:szCs w:val="20"/>
                <w:u w:val="none"/>
                <w:bdr w:val="nil"/>
                <w:lang w:val="en-US" w:eastAsia="zh-CN"/>
              </w:rPr>
              <w:br/>
            </w:r>
            <w:r>
              <w:rPr>
                <w:rFonts w:ascii="宋体" w:eastAsia="宋体" w:hAnsi="Arial" w:cs="Arial" w:hint="default"/>
                <w:i w:val="0"/>
                <w:iCs w:val="0"/>
                <w:color w:val="000000"/>
                <w:kern w:val="0"/>
                <w:sz w:val="20"/>
                <w:szCs w:val="20"/>
                <w:u w:val="none"/>
                <w:bdr w:val="nil"/>
                <w:lang w:val="en-US" w:eastAsia="zh-CN"/>
              </w:rPr>
              <w:t>2)</w:t>
            </w:r>
            <w:r>
              <w:rPr>
                <w:rFonts w:ascii="宋体" w:eastAsia="宋体" w:hAnsi="宋体" w:cs="宋体" w:hint="eastAsia"/>
                <w:i w:val="0"/>
                <w:iCs w:val="0"/>
                <w:color w:val="000000"/>
                <w:kern w:val="0"/>
                <w:sz w:val="20"/>
                <w:szCs w:val="20"/>
                <w:u w:val="none"/>
                <w:bdr w:val="nil"/>
                <w:lang w:val="en-US" w:eastAsia="zh-CN"/>
              </w:rPr>
              <w:t>抽查人员简历（内部人员和外包人员），判断：是否具备信息技术相关的基础知识；是否具备从事运行维护服务所需的基本技能、专业技能、软技能；是否具备从事运行维护服务所需的经验；</w:t>
            </w:r>
            <w:r>
              <w:rPr>
                <w:rFonts w:ascii="宋体" w:eastAsia="宋体" w:hAnsi="Arial" w:cs="Arial" w:hint="default"/>
                <w:i w:val="0"/>
                <w:iCs w:val="0"/>
                <w:color w:val="000000"/>
                <w:kern w:val="0"/>
                <w:sz w:val="20"/>
                <w:szCs w:val="20"/>
                <w:u w:val="none"/>
                <w:bdr w:val="nil"/>
                <w:lang w:val="en-US" w:eastAsia="zh-CN"/>
              </w:rPr>
              <w:br/>
            </w:r>
            <w:r>
              <w:rPr>
                <w:rFonts w:ascii="宋体" w:eastAsia="宋体" w:hAnsi="Arial" w:cs="Arial" w:hint="default"/>
                <w:i w:val="0"/>
                <w:iCs w:val="0"/>
                <w:color w:val="000000"/>
                <w:kern w:val="0"/>
                <w:sz w:val="20"/>
                <w:szCs w:val="20"/>
                <w:u w:val="none"/>
                <w:bdr w:val="nil"/>
                <w:lang w:val="en-US" w:eastAsia="zh-CN"/>
              </w:rPr>
              <w:t>3)</w:t>
            </w:r>
            <w:r>
              <w:rPr>
                <w:rFonts w:ascii="宋体" w:eastAsia="宋体" w:hAnsi="宋体" w:cs="宋体" w:hint="eastAsia"/>
                <w:i w:val="0"/>
                <w:iCs w:val="0"/>
                <w:color w:val="000000"/>
                <w:kern w:val="0"/>
                <w:sz w:val="20"/>
                <w:szCs w:val="20"/>
                <w:u w:val="none"/>
                <w:bdr w:val="nil"/>
                <w:lang w:val="en-US" w:eastAsia="zh-CN"/>
              </w:rPr>
              <w:t>抽查人员专业技能证书和特殊环境人员资格证书，并判断是否满足服务目录和运维业务发展要求；</w:t>
            </w:r>
            <w:r>
              <w:rPr>
                <w:rFonts w:ascii="宋体" w:eastAsia="宋体" w:hAnsi="Arial" w:cs="Arial" w:hint="default"/>
                <w:i w:val="0"/>
                <w:iCs w:val="0"/>
                <w:color w:val="000000"/>
                <w:kern w:val="0"/>
                <w:sz w:val="20"/>
                <w:szCs w:val="20"/>
                <w:u w:val="none"/>
                <w:bdr w:val="nil"/>
                <w:lang w:val="en-US" w:eastAsia="zh-CN"/>
              </w:rPr>
              <w:br/>
            </w:r>
            <w:r>
              <w:rPr>
                <w:rFonts w:ascii="宋体" w:eastAsia="宋体" w:hAnsi="宋体" w:cs="宋体" w:hint="eastAsia"/>
                <w:i w:val="0"/>
                <w:iCs w:val="0"/>
                <w:color w:val="000000"/>
                <w:kern w:val="0"/>
                <w:sz w:val="20"/>
                <w:szCs w:val="20"/>
                <w:u w:val="none"/>
                <w:bdr w:val="nil"/>
                <w:lang w:val="en-US" w:eastAsia="zh-CN"/>
              </w:rPr>
              <w:t>抽查人员能力评价记录和人员能力改进记录，评估人员能力评价工作是否符合相关制度要求。</w:t>
            </w:r>
          </w:p>
        </w:tc>
        <w:tc>
          <w:tcPr>
            <w:tcW w:w="2514" w:type="dxa"/>
            <w:tcBorders>
              <w:top w:val="single" w:sz="4" w:space="0" w:color="000000"/>
              <w:left w:val="single" w:sz="4" w:space="0" w:color="000000"/>
              <w:bottom w:val="single" w:sz="12" w:space="0" w:color="000000"/>
              <w:right w:val="nil"/>
            </w:tcBorders>
            <w:shd w:val="clear" w:color="auto" w:fill="auto"/>
            <w:tcMar>
              <w:top w:w="-1" w:type="dxa"/>
              <w:left w:w="-1" w:type="dxa"/>
              <w:bottom w:w="-1" w:type="dxa"/>
              <w:right w:w="-1" w:type="dxa"/>
            </w:tcMar>
            <w:vAlign w:val="center"/>
          </w:tcPr>
          <w:p>
            <w:pPr>
              <w:keepNext w:val="0"/>
              <w:keepLines w:val="0"/>
              <w:widowControl/>
              <w:suppressLineNumbers w:val="0"/>
              <w:snapToGrid w:val="0"/>
              <w:ind w:left="0" w:right="0" w:firstLine="0" w:leftChars="0" w:rightChars="0" w:firstLineChars="0"/>
              <w:jc w:val="left"/>
              <w:textAlignment w:val="center"/>
              <w:rPr>
                <w:rFonts w:ascii="宋体" w:eastAsia="宋体" w:hAnsi="宋体" w:cs="宋体" w:hint="eastAsia"/>
                <w:i w:val="0"/>
                <w:iCs w:val="0"/>
                <w:color w:val="000000"/>
                <w:sz w:val="20"/>
                <w:szCs w:val="20"/>
                <w:u w:val="none"/>
              </w:rPr>
            </w:pPr>
            <w:r>
              <w:rPr>
                <w:rFonts w:ascii="宋体" w:eastAsia="宋体" w:hAnsi="宋体" w:cs="宋体" w:hint="eastAsia"/>
                <w:i w:val="0"/>
                <w:iCs w:val="0"/>
                <w:color w:val="000000"/>
                <w:kern w:val="0"/>
                <w:sz w:val="20"/>
                <w:szCs w:val="20"/>
                <w:u w:val="none"/>
                <w:bdr w:val="nil"/>
                <w:lang w:val="en-US" w:eastAsia="zh-CN"/>
              </w:rPr>
              <w:t>《HFSJ-ITSS-0505-人员绩效考核及技能评价管理制度》</w:t>
            </w:r>
            <w:r>
              <w:rPr>
                <w:rFonts w:ascii="宋体" w:eastAsia="宋体" w:hAnsi="宋体" w:cs="宋体" w:hint="eastAsia"/>
                <w:i w:val="0"/>
                <w:iCs w:val="0"/>
                <w:color w:val="000000"/>
                <w:kern w:val="0"/>
                <w:sz w:val="20"/>
                <w:szCs w:val="20"/>
                <w:u w:val="none"/>
                <w:bdr w:val="nil"/>
                <w:lang w:val="en-US" w:eastAsia="zh-CN"/>
              </w:rPr>
              <w:br/>
            </w:r>
            <w:r>
              <w:rPr>
                <w:rFonts w:ascii="宋体" w:eastAsia="宋体" w:hAnsi="宋体" w:cs="宋体" w:hint="eastAsia"/>
                <w:i w:val="0"/>
                <w:iCs w:val="0"/>
                <w:color w:val="000000"/>
                <w:kern w:val="0"/>
                <w:sz w:val="20"/>
                <w:szCs w:val="20"/>
                <w:u w:val="none"/>
                <w:bdr w:val="nil"/>
                <w:lang w:val="en-US" w:eastAsia="zh-CN"/>
              </w:rPr>
              <w:t>运维人员技能评审表</w:t>
            </w:r>
            <w:r>
              <w:rPr>
                <w:rFonts w:ascii="宋体" w:eastAsia="宋体" w:hAnsi="宋体" w:cs="宋体" w:hint="eastAsia"/>
                <w:i w:val="0"/>
                <w:iCs w:val="0"/>
                <w:color w:val="000000"/>
                <w:kern w:val="0"/>
                <w:sz w:val="20"/>
                <w:szCs w:val="20"/>
                <w:u w:val="none"/>
                <w:bdr w:val="nil"/>
                <w:lang w:val="en-US" w:eastAsia="zh-CN"/>
              </w:rPr>
              <w:br/>
            </w:r>
            <w:r>
              <w:rPr>
                <w:rFonts w:ascii="宋体" w:eastAsia="宋体" w:hAnsi="宋体" w:cs="宋体" w:hint="eastAsia"/>
                <w:i w:val="0"/>
                <w:iCs w:val="0"/>
                <w:color w:val="000000"/>
                <w:kern w:val="0"/>
                <w:sz w:val="20"/>
                <w:szCs w:val="20"/>
                <w:u w:val="none"/>
                <w:bdr w:val="nil"/>
                <w:lang w:val="en-US" w:eastAsia="zh-CN"/>
              </w:rPr>
              <w:t>人员证书</w:t>
            </w:r>
          </w:p>
        </w:tc>
        <w:tc>
          <w:tcPr>
            <w:tcW w:w="1199" w:type="dxa"/>
            <w:tcBorders>
              <w:top w:val="single" w:sz="4" w:space="0" w:color="000000"/>
              <w:left w:val="single" w:sz="4" w:space="0" w:color="000000"/>
              <w:bottom w:val="single" w:sz="12" w:space="0" w:color="000000"/>
              <w:right w:val="nil"/>
            </w:tcBorders>
            <w:shd w:val="clear" w:color="auto" w:fill="auto"/>
            <w:tcMar>
              <w:top w:w="-1" w:type="dxa"/>
              <w:left w:w="-1" w:type="dxa"/>
              <w:bottom w:w="-1" w:type="dxa"/>
              <w:right w:w="-1" w:type="dxa"/>
            </w:tcMar>
            <w:vAlign w:val="center"/>
          </w:tcPr>
          <w:p>
            <w:pPr>
              <w:keepNext w:val="0"/>
              <w:keepLines w:val="0"/>
              <w:widowControl/>
              <w:suppressLineNumbers w:val="0"/>
              <w:snapToGrid w:val="0"/>
              <w:ind w:left="0" w:right="0" w:firstLine="0" w:leftChars="0" w:rightChars="0" w:firstLineChars="0"/>
              <w:jc w:val="left"/>
              <w:textAlignment w:val="center"/>
              <w:rPr>
                <w:rFonts w:ascii="宋体" w:eastAsia="宋体" w:hAnsi="宋体" w:cs="宋体" w:hint="eastAsia"/>
                <w:i w:val="0"/>
                <w:iCs w:val="0"/>
                <w:color w:val="000000"/>
                <w:sz w:val="20"/>
                <w:szCs w:val="20"/>
                <w:u w:val="none"/>
              </w:rPr>
            </w:pPr>
            <w:r>
              <w:rPr>
                <w:rFonts w:ascii="宋体" w:eastAsia="宋体" w:hAnsi="宋体" w:cs="宋体" w:hint="eastAsia"/>
                <w:i w:val="0"/>
                <w:iCs w:val="0"/>
                <w:color w:val="000000"/>
                <w:kern w:val="0"/>
                <w:sz w:val="20"/>
                <w:szCs w:val="20"/>
                <w:u w:val="none"/>
                <w:bdr w:val="nil"/>
                <w:lang w:val="en-US" w:eastAsia="zh-CN"/>
              </w:rPr>
              <w:t>运维部：姚耿桂</w:t>
            </w:r>
            <w:r>
              <w:rPr>
                <w:rFonts w:ascii="宋体" w:eastAsia="宋体" w:hAnsi="宋体" w:cs="宋体" w:hint="eastAsia"/>
                <w:i w:val="0"/>
                <w:iCs w:val="0"/>
                <w:color w:val="000000"/>
                <w:kern w:val="0"/>
                <w:sz w:val="20"/>
                <w:szCs w:val="20"/>
                <w:u w:val="none"/>
                <w:bdr w:val="nil"/>
                <w:lang w:val="en-US" w:eastAsia="zh-CN"/>
              </w:rPr>
              <w:br/>
            </w:r>
            <w:r>
              <w:rPr>
                <w:rFonts w:ascii="宋体" w:eastAsia="宋体" w:hAnsi="宋体" w:cs="宋体" w:hint="eastAsia"/>
                <w:i w:val="0"/>
                <w:iCs w:val="0"/>
                <w:color w:val="000000"/>
                <w:kern w:val="0"/>
                <w:sz w:val="20"/>
                <w:szCs w:val="20"/>
                <w:u w:val="none"/>
                <w:bdr w:val="nil"/>
                <w:lang w:val="en-US" w:eastAsia="zh-CN"/>
              </w:rPr>
              <w:t>综合部经理：刘文桂</w:t>
            </w:r>
          </w:p>
        </w:tc>
        <w:tc>
          <w:tcPr>
            <w:tcW w:w="3216" w:type="dxa"/>
            <w:tcBorders>
              <w:top w:val="single" w:sz="4" w:space="0" w:color="000000"/>
              <w:left w:val="single" w:sz="4" w:space="0" w:color="000000"/>
              <w:bottom w:val="single" w:sz="12" w:space="0" w:color="000000"/>
              <w:right w:val="nil"/>
            </w:tcBorders>
            <w:shd w:val="clear" w:color="auto" w:fill="auto"/>
            <w:tcMar>
              <w:top w:w="-1" w:type="dxa"/>
              <w:left w:w="-1" w:type="dxa"/>
              <w:bottom w:w="-1" w:type="dxa"/>
              <w:right w:w="-1" w:type="dxa"/>
            </w:tcMar>
            <w:vAlign w:val="center"/>
          </w:tcPr>
          <w:p>
            <w:pPr>
              <w:keepNext w:val="0"/>
              <w:keepLines w:val="0"/>
              <w:widowControl/>
              <w:suppressLineNumbers w:val="0"/>
              <w:snapToGrid w:val="0"/>
              <w:ind w:left="0" w:right="0" w:firstLine="0" w:leftChars="0" w:rightChars="0" w:firstLineChars="0"/>
              <w:jc w:val="center"/>
              <w:textAlignment w:val="center"/>
              <w:rPr>
                <w:rFonts w:ascii="宋体" w:eastAsia="宋体" w:hAnsi="Arial" w:cs="Arial" w:hint="default"/>
                <w:i w:val="0"/>
                <w:iCs w:val="0"/>
                <w:color w:val="000000"/>
                <w:sz w:val="20"/>
                <w:szCs w:val="20"/>
                <w:u w:val="none"/>
              </w:rPr>
            </w:pPr>
            <w:r>
              <w:rPr>
                <w:rFonts w:ascii="宋体" w:eastAsia="宋体" w:hAnsi="Arial" w:cs="Arial" w:hint="default"/>
                <w:i w:val="0"/>
                <w:iCs w:val="0"/>
                <w:color w:val="000000"/>
                <w:kern w:val="0"/>
                <w:sz w:val="20"/>
                <w:szCs w:val="20"/>
                <w:u w:val="none"/>
                <w:bdr w:val="nil"/>
                <w:lang w:val="en-US" w:eastAsia="zh-CN"/>
              </w:rPr>
              <w:t>1、运维人员技能评审，包含了实施程序及要求、人员技能级别评定标准、评审结果应用和模版等。</w:t>
            </w:r>
            <w:r>
              <w:rPr>
                <w:rFonts w:ascii="宋体" w:eastAsia="宋体" w:hAnsi="Arial" w:cs="Arial" w:hint="default"/>
                <w:i w:val="0"/>
                <w:iCs w:val="0"/>
                <w:color w:val="000000"/>
                <w:kern w:val="0"/>
                <w:sz w:val="20"/>
                <w:szCs w:val="20"/>
                <w:u w:val="none"/>
                <w:bdr w:val="nil"/>
                <w:lang w:val="en-US" w:eastAsia="zh-CN"/>
              </w:rPr>
              <w:br/>
            </w:r>
            <w:r>
              <w:rPr>
                <w:rFonts w:ascii="宋体" w:eastAsia="宋体" w:hAnsi="Arial" w:cs="Arial" w:hint="default"/>
                <w:i w:val="0"/>
                <w:iCs w:val="0"/>
                <w:color w:val="000000"/>
                <w:kern w:val="0"/>
                <w:sz w:val="20"/>
                <w:szCs w:val="20"/>
                <w:u w:val="none"/>
                <w:bdr w:val="nil"/>
                <w:lang w:val="en-US" w:eastAsia="zh-CN"/>
              </w:rPr>
              <w:t>3、查看《HFSJ-ITSS-0509-人员岗位说明书》，针对不同岗位和职级的人员，对知识提出了相应的专业技能要求。</w:t>
            </w:r>
            <w:r>
              <w:rPr>
                <w:rFonts w:ascii="宋体" w:eastAsia="宋体" w:hAnsi="Arial" w:cs="Arial" w:hint="default"/>
                <w:i w:val="0"/>
                <w:iCs w:val="0"/>
                <w:color w:val="000000"/>
                <w:kern w:val="0"/>
                <w:sz w:val="20"/>
                <w:szCs w:val="20"/>
                <w:u w:val="none"/>
                <w:bdr w:val="nil"/>
                <w:lang w:val="en-US" w:eastAsia="zh-CN"/>
              </w:rPr>
              <w:br/>
            </w:r>
            <w:r>
              <w:rPr>
                <w:rFonts w:ascii="宋体" w:eastAsia="宋体" w:hAnsi="Arial" w:cs="Arial" w:hint="default"/>
                <w:i w:val="0"/>
                <w:iCs w:val="0"/>
                <w:color w:val="000000"/>
                <w:kern w:val="0"/>
                <w:sz w:val="20"/>
                <w:szCs w:val="20"/>
                <w:u w:val="none"/>
                <w:bdr w:val="nil"/>
                <w:lang w:val="en-US" w:eastAsia="zh-CN"/>
              </w:rPr>
              <w:t>4、抽查获证人员名单，4人持有工程技术与信息技术服务相关证书。</w:t>
            </w:r>
          </w:p>
        </w:tc>
        <w:tc>
          <w:tcPr>
            <w:tcW w:w="1856" w:type="dxa"/>
            <w:tcBorders>
              <w:top w:val="single" w:sz="4" w:space="0" w:color="auto"/>
              <w:left w:val="single" w:sz="4" w:space="0" w:color="auto"/>
              <w:bottom w:val="single" w:sz="12" w:space="0" w:color="auto"/>
              <w:right w:val="single" w:sz="12" w:space="0" w:color="auto"/>
            </w:tcBorders>
            <w:shd w:val="clear" w:color="auto" w:fill="auto"/>
            <w:tcMar>
              <w:top w:w="-1" w:type="dxa"/>
              <w:left w:w="-1" w:type="dxa"/>
              <w:bottom w:w="-1" w:type="dxa"/>
              <w:right w:w="-1" w:type="dxa"/>
            </w:tcMar>
            <w:vAlign w:val="center"/>
          </w:tcPr>
          <w:p>
            <w:pPr>
              <w:snapToGrid w:val="0"/>
              <w:ind w:left="0" w:right="0" w:firstLine="0" w:leftChars="0" w:rightChars="0" w:firstLineChars="0"/>
              <w:jc w:val="left"/>
              <w:rPr>
                <w:rFonts w:ascii="宋体" w:eastAsia="宋体" w:hAnsi="Arial" w:cs="Arial" w:hint="default"/>
                <w:i w:val="0"/>
                <w:iCs w:val="0"/>
                <w:color w:val="000000"/>
                <w:sz w:val="20"/>
                <w:szCs w:val="20"/>
                <w:u w:val="none"/>
              </w:rPr>
            </w:pPr>
          </w:p>
        </w:tc>
      </w:tr>
    </w:tbl>
    <w:p>
      <w:pPr>
        <w:rPr>
          <w:rFonts w:hint="default"/>
          <w:lang w:val="en-US" w:eastAsia="zh-CN"/>
        </w:rPr>
      </w:pPr>
      <w:r>
        <w:rPr>
          <w:rFonts w:hint="default"/>
          <w:lang w:val="en-US" w:eastAsia="zh-CN"/>
        </w:rPr>
        <w:br w:type="page"/>
      </w:r>
    </w:p>
    <w:p>
      <w:pPr>
        <w:pStyle w:val="Heading1"/>
        <w:bidi w:val="0"/>
        <w:rPr>
          <w:rFonts w:hint="eastAsia"/>
          <w:lang w:val="en-US" w:eastAsia="zh-CN"/>
        </w:rPr>
      </w:pPr>
      <w:r>
        <w:rPr>
          <w:rFonts w:hint="eastAsia"/>
          <w:lang w:val="en-US" w:eastAsia="zh-CN"/>
        </w:rPr>
        <w:t>资源管理</w:t>
      </w:r>
    </w:p>
    <w:tbl>
      <w:tblPr>
        <w:tblW w:w="14174" w:type="dxa"/>
        <w:jc w:val="center"/>
        <w:tblBorders>
          <w:top w:val="nil"/>
          <w:left w:val="nil"/>
          <w:bottom w:val="nil"/>
          <w:right w:val="nil"/>
          <w:insideH w:val="nil"/>
          <w:insideV w:val="nil"/>
        </w:tblBorders>
        <w:shd w:val="clear" w:color="auto" w:fill="auto"/>
        <w:tblCellMar>
          <w:top w:w="0" w:type="dxa"/>
          <w:left w:w="108" w:type="dxa"/>
          <w:bottom w:w="0" w:type="dxa"/>
          <w:right w:w="108" w:type="dxa"/>
        </w:tblCellMar>
      </w:tblPr>
      <w:tblGrid>
        <w:gridCol w:w="812"/>
        <w:gridCol w:w="743"/>
        <w:gridCol w:w="2192"/>
        <w:gridCol w:w="2221"/>
        <w:gridCol w:w="2583"/>
        <w:gridCol w:w="1370"/>
        <w:gridCol w:w="4253"/>
      </w:tblGrid>
      <w:tr>
        <w:tblPrEx>
          <w:tblW w:w="14174" w:type="dxa"/>
          <w:jc w:val="center"/>
          <w:tblBorders>
            <w:top w:val="nil"/>
            <w:left w:val="nil"/>
            <w:bottom w:val="nil"/>
            <w:right w:val="nil"/>
            <w:insideH w:val="nil"/>
            <w:insideV w:val="nil"/>
          </w:tblBorders>
          <w:shd w:val="clear" w:color="auto" w:fill="auto"/>
          <w:tblCellMar>
            <w:top w:w="0" w:type="dxa"/>
            <w:left w:w="108" w:type="dxa"/>
            <w:bottom w:w="0" w:type="dxa"/>
            <w:right w:w="108" w:type="dxa"/>
          </w:tblCellMar>
        </w:tblPrEx>
        <w:trPr>
          <w:trHeight w:val="0"/>
          <w:tblHeader/>
          <w:jc w:val="center"/>
        </w:trPr>
        <w:tc>
          <w:tcPr>
            <w:tcW w:w="812" w:type="dxa"/>
            <w:tcBorders>
              <w:top w:val="single" w:sz="12" w:space="0" w:color="000000"/>
              <w:left w:val="single" w:sz="12" w:space="0" w:color="000000"/>
              <w:bottom w:val="nil"/>
              <w:right w:val="nil"/>
            </w:tcBorders>
            <w:shd w:val="clear" w:color="auto" w:fill="C0C0C0"/>
            <w:tcMar>
              <w:top w:w="-1" w:type="dxa"/>
              <w:left w:w="-1" w:type="dxa"/>
              <w:bottom w:w="-1" w:type="dxa"/>
              <w:right w:w="-1" w:type="dxa"/>
            </w:tcMar>
            <w:vAlign w:val="center"/>
          </w:tcPr>
          <w:p>
            <w:pPr>
              <w:keepNext w:val="0"/>
              <w:keepLines w:val="0"/>
              <w:widowControl/>
              <w:suppressLineNumbers w:val="0"/>
              <w:snapToGrid w:val="0"/>
              <w:ind w:left="0" w:right="0" w:firstLine="0" w:leftChars="0" w:rightChars="0" w:firstLineChars="0"/>
              <w:jc w:val="center"/>
              <w:textAlignment w:val="center"/>
              <w:rPr>
                <w:rFonts w:ascii="宋体" w:eastAsia="宋体" w:hAnsi="宋体" w:cs="宋体" w:hint="eastAsia"/>
                <w:b/>
                <w:bCs/>
                <w:i w:val="0"/>
                <w:iCs w:val="0"/>
                <w:color w:val="000000"/>
                <w:sz w:val="20"/>
                <w:szCs w:val="20"/>
                <w:u w:val="none"/>
              </w:rPr>
            </w:pPr>
            <w:r>
              <w:rPr>
                <w:rFonts w:ascii="宋体" w:eastAsia="宋体" w:hAnsi="宋体" w:cs="宋体" w:hint="eastAsia"/>
                <w:b/>
                <w:bCs/>
                <w:i w:val="0"/>
                <w:iCs w:val="0"/>
                <w:color w:val="000000"/>
                <w:kern w:val="0"/>
                <w:sz w:val="20"/>
                <w:szCs w:val="20"/>
                <w:u w:val="none"/>
                <w:bdr w:val="nil"/>
                <w:lang w:val="en-US" w:eastAsia="zh-CN"/>
              </w:rPr>
              <w:t>序号</w:t>
            </w:r>
          </w:p>
        </w:tc>
        <w:tc>
          <w:tcPr>
            <w:tcW w:w="0" w:type="auto"/>
            <w:tcBorders>
              <w:top w:val="single" w:sz="12" w:space="0" w:color="000000"/>
              <w:left w:val="single" w:sz="4" w:space="0" w:color="000000"/>
              <w:bottom w:val="nil"/>
              <w:right w:val="nil"/>
            </w:tcBorders>
            <w:shd w:val="clear" w:color="auto" w:fill="C0C0C0"/>
            <w:tcMar>
              <w:top w:w="-1" w:type="dxa"/>
              <w:left w:w="-1" w:type="dxa"/>
              <w:bottom w:w="-1" w:type="dxa"/>
              <w:right w:w="-1" w:type="dxa"/>
            </w:tcMar>
            <w:vAlign w:val="center"/>
          </w:tcPr>
          <w:p>
            <w:pPr>
              <w:keepNext w:val="0"/>
              <w:keepLines w:val="0"/>
              <w:widowControl/>
              <w:suppressLineNumbers w:val="0"/>
              <w:snapToGrid w:val="0"/>
              <w:ind w:left="0" w:right="0" w:firstLine="0" w:leftChars="0" w:rightChars="0" w:firstLineChars="0"/>
              <w:jc w:val="center"/>
              <w:textAlignment w:val="center"/>
              <w:rPr>
                <w:rFonts w:ascii="宋体" w:eastAsia="宋体" w:hAnsi="宋体" w:cs="宋体" w:hint="eastAsia"/>
                <w:b/>
                <w:bCs/>
                <w:i w:val="0"/>
                <w:iCs w:val="0"/>
                <w:color w:val="000000"/>
                <w:sz w:val="20"/>
                <w:szCs w:val="20"/>
                <w:u w:val="none"/>
              </w:rPr>
            </w:pPr>
            <w:r>
              <w:rPr>
                <w:rFonts w:ascii="宋体" w:eastAsia="宋体" w:hAnsi="宋体" w:cs="宋体" w:hint="eastAsia"/>
                <w:b/>
                <w:bCs/>
                <w:i w:val="0"/>
                <w:iCs w:val="0"/>
                <w:color w:val="000000"/>
                <w:kern w:val="0"/>
                <w:sz w:val="20"/>
                <w:szCs w:val="20"/>
                <w:u w:val="none"/>
                <w:bdr w:val="nil"/>
                <w:lang w:val="en-US" w:eastAsia="zh-CN"/>
              </w:rPr>
              <w:t>能力域</w:t>
            </w:r>
          </w:p>
        </w:tc>
        <w:tc>
          <w:tcPr>
            <w:tcW w:w="2192" w:type="dxa"/>
            <w:tcBorders>
              <w:top w:val="single" w:sz="12" w:space="0" w:color="000000"/>
              <w:left w:val="single" w:sz="4" w:space="0" w:color="000000"/>
              <w:bottom w:val="nil"/>
              <w:right w:val="nil"/>
            </w:tcBorders>
            <w:shd w:val="clear" w:color="auto" w:fill="C0C0C0"/>
            <w:tcMar>
              <w:top w:w="-1" w:type="dxa"/>
              <w:left w:w="-1" w:type="dxa"/>
              <w:bottom w:w="-1" w:type="dxa"/>
              <w:right w:w="-1" w:type="dxa"/>
            </w:tcMar>
            <w:vAlign w:val="center"/>
          </w:tcPr>
          <w:p>
            <w:pPr>
              <w:keepNext w:val="0"/>
              <w:keepLines w:val="0"/>
              <w:widowControl/>
              <w:suppressLineNumbers w:val="0"/>
              <w:snapToGrid w:val="0"/>
              <w:ind w:left="0" w:right="0" w:firstLine="0" w:leftChars="0" w:rightChars="0" w:firstLineChars="0"/>
              <w:jc w:val="center"/>
              <w:textAlignment w:val="center"/>
              <w:rPr>
                <w:rFonts w:ascii="宋体" w:eastAsia="宋体" w:hAnsi="宋体" w:cs="宋体" w:hint="eastAsia"/>
                <w:b/>
                <w:bCs/>
                <w:i w:val="0"/>
                <w:iCs w:val="0"/>
                <w:color w:val="000000"/>
                <w:sz w:val="20"/>
                <w:szCs w:val="20"/>
                <w:u w:val="none"/>
              </w:rPr>
            </w:pPr>
            <w:r>
              <w:rPr>
                <w:rFonts w:ascii="宋体" w:eastAsia="宋体" w:hAnsi="宋体" w:cs="宋体" w:hint="eastAsia"/>
                <w:b/>
                <w:bCs/>
                <w:i w:val="0"/>
                <w:iCs w:val="0"/>
                <w:color w:val="000000"/>
                <w:kern w:val="0"/>
                <w:sz w:val="20"/>
                <w:szCs w:val="20"/>
                <w:u w:val="none"/>
                <w:bdr w:val="nil"/>
                <w:lang w:val="en-US" w:eastAsia="zh-CN"/>
              </w:rPr>
              <w:t>能力项/标准要求</w:t>
            </w:r>
          </w:p>
        </w:tc>
        <w:tc>
          <w:tcPr>
            <w:tcW w:w="2221" w:type="dxa"/>
            <w:tcBorders>
              <w:top w:val="single" w:sz="12" w:space="0" w:color="000000"/>
              <w:left w:val="single" w:sz="4" w:space="0" w:color="000000"/>
              <w:bottom w:val="nil"/>
              <w:right w:val="nil"/>
            </w:tcBorders>
            <w:shd w:val="clear" w:color="auto" w:fill="C0C0C0"/>
            <w:tcMar>
              <w:top w:w="-1" w:type="dxa"/>
              <w:left w:w="-1" w:type="dxa"/>
              <w:bottom w:w="-1" w:type="dxa"/>
              <w:right w:w="-1" w:type="dxa"/>
            </w:tcMar>
            <w:vAlign w:val="center"/>
          </w:tcPr>
          <w:p>
            <w:pPr>
              <w:keepNext w:val="0"/>
              <w:keepLines w:val="0"/>
              <w:widowControl/>
              <w:suppressLineNumbers w:val="0"/>
              <w:snapToGrid w:val="0"/>
              <w:ind w:left="0" w:right="0" w:firstLine="0" w:leftChars="0" w:rightChars="0" w:firstLineChars="0"/>
              <w:jc w:val="center"/>
              <w:textAlignment w:val="center"/>
              <w:rPr>
                <w:rFonts w:ascii="宋体" w:eastAsia="宋体" w:hAnsi="宋体" w:cs="宋体" w:hint="eastAsia"/>
                <w:b/>
                <w:bCs/>
                <w:i w:val="0"/>
                <w:iCs w:val="0"/>
                <w:color w:val="000000"/>
                <w:sz w:val="20"/>
                <w:szCs w:val="20"/>
                <w:u w:val="none"/>
              </w:rPr>
            </w:pPr>
            <w:r>
              <w:rPr>
                <w:rFonts w:ascii="宋体" w:eastAsia="宋体" w:hAnsi="宋体" w:cs="宋体" w:hint="eastAsia"/>
                <w:b/>
                <w:bCs/>
                <w:i w:val="0"/>
                <w:iCs w:val="0"/>
                <w:color w:val="000000"/>
                <w:kern w:val="0"/>
                <w:sz w:val="20"/>
                <w:szCs w:val="20"/>
                <w:u w:val="none"/>
                <w:bdr w:val="nil"/>
                <w:lang w:val="en-US" w:eastAsia="zh-CN"/>
              </w:rPr>
              <w:t>评估要点</w:t>
            </w:r>
          </w:p>
        </w:tc>
        <w:tc>
          <w:tcPr>
            <w:tcW w:w="2583" w:type="dxa"/>
            <w:tcBorders>
              <w:top w:val="single" w:sz="12" w:space="0" w:color="000000"/>
              <w:left w:val="single" w:sz="4" w:space="0" w:color="000000"/>
              <w:bottom w:val="nil"/>
              <w:right w:val="nil"/>
            </w:tcBorders>
            <w:shd w:val="clear" w:color="auto" w:fill="C0C0C0"/>
            <w:tcMar>
              <w:top w:w="-1" w:type="dxa"/>
              <w:left w:w="-1" w:type="dxa"/>
              <w:bottom w:w="-1" w:type="dxa"/>
              <w:right w:w="-1" w:type="dxa"/>
            </w:tcMar>
            <w:vAlign w:val="center"/>
          </w:tcPr>
          <w:p>
            <w:pPr>
              <w:keepNext w:val="0"/>
              <w:keepLines w:val="0"/>
              <w:widowControl/>
              <w:suppressLineNumbers w:val="0"/>
              <w:snapToGrid w:val="0"/>
              <w:ind w:left="0" w:right="0" w:firstLine="0" w:leftChars="0" w:rightChars="0" w:firstLineChars="0"/>
              <w:jc w:val="center"/>
              <w:textAlignment w:val="center"/>
              <w:rPr>
                <w:rFonts w:ascii="宋体" w:eastAsia="宋体" w:hAnsi="宋体" w:cs="宋体" w:hint="eastAsia"/>
                <w:b/>
                <w:bCs/>
                <w:i w:val="0"/>
                <w:iCs w:val="0"/>
                <w:color w:val="000000"/>
                <w:sz w:val="20"/>
                <w:szCs w:val="20"/>
                <w:u w:val="none"/>
              </w:rPr>
            </w:pPr>
            <w:r>
              <w:rPr>
                <w:rFonts w:ascii="宋体" w:eastAsia="宋体" w:hAnsi="宋体" w:cs="宋体" w:hint="eastAsia"/>
                <w:b/>
                <w:bCs/>
                <w:i w:val="0"/>
                <w:iCs w:val="0"/>
                <w:color w:val="000000"/>
                <w:kern w:val="0"/>
                <w:sz w:val="20"/>
                <w:szCs w:val="20"/>
                <w:u w:val="none"/>
                <w:bdr w:val="nil"/>
                <w:lang w:val="en-US" w:eastAsia="zh-CN"/>
              </w:rPr>
              <w:t>检查的文件或记录</w:t>
            </w:r>
          </w:p>
        </w:tc>
        <w:tc>
          <w:tcPr>
            <w:tcW w:w="0" w:type="auto"/>
            <w:tcBorders>
              <w:top w:val="single" w:sz="12" w:space="0" w:color="000000"/>
              <w:left w:val="single" w:sz="4" w:space="0" w:color="000000"/>
              <w:bottom w:val="nil"/>
              <w:right w:val="nil"/>
            </w:tcBorders>
            <w:shd w:val="clear" w:color="auto" w:fill="C0C0C0"/>
            <w:tcMar>
              <w:top w:w="-1" w:type="dxa"/>
              <w:left w:w="-1" w:type="dxa"/>
              <w:bottom w:w="-1" w:type="dxa"/>
              <w:right w:w="-1" w:type="dxa"/>
            </w:tcMar>
            <w:vAlign w:val="center"/>
          </w:tcPr>
          <w:p>
            <w:pPr>
              <w:keepNext w:val="0"/>
              <w:keepLines w:val="0"/>
              <w:widowControl/>
              <w:suppressLineNumbers w:val="0"/>
              <w:snapToGrid w:val="0"/>
              <w:ind w:left="0" w:right="0" w:firstLine="0" w:leftChars="0" w:rightChars="0" w:firstLineChars="0"/>
              <w:jc w:val="center"/>
              <w:textAlignment w:val="center"/>
              <w:rPr>
                <w:rFonts w:ascii="宋体" w:eastAsia="宋体" w:hAnsi="宋体" w:cs="宋体" w:hint="eastAsia"/>
                <w:b/>
                <w:bCs/>
                <w:i w:val="0"/>
                <w:iCs w:val="0"/>
                <w:color w:val="000000"/>
                <w:sz w:val="20"/>
                <w:szCs w:val="20"/>
                <w:u w:val="none"/>
              </w:rPr>
            </w:pPr>
            <w:r>
              <w:rPr>
                <w:rFonts w:ascii="宋体" w:eastAsia="宋体" w:hAnsi="宋体" w:cs="宋体" w:hint="eastAsia"/>
                <w:b/>
                <w:bCs/>
                <w:i w:val="0"/>
                <w:iCs w:val="0"/>
                <w:color w:val="000000"/>
                <w:kern w:val="0"/>
                <w:sz w:val="20"/>
                <w:szCs w:val="20"/>
                <w:u w:val="none"/>
                <w:bdr w:val="nil"/>
                <w:lang w:val="en-US" w:eastAsia="zh-CN"/>
              </w:rPr>
              <w:t>访谈对象</w:t>
            </w:r>
          </w:p>
        </w:tc>
        <w:tc>
          <w:tcPr>
            <w:tcW w:w="4253" w:type="dxa"/>
            <w:tcBorders>
              <w:top w:val="single" w:sz="12" w:space="0" w:color="000000"/>
              <w:left w:val="single" w:sz="4" w:space="0" w:color="000000"/>
              <w:bottom w:val="nil"/>
              <w:right w:val="single" w:sz="12" w:space="0" w:color="000000"/>
            </w:tcBorders>
            <w:shd w:val="clear" w:color="auto" w:fill="C0C0C0"/>
            <w:tcMar>
              <w:top w:w="-1" w:type="dxa"/>
              <w:left w:w="-1" w:type="dxa"/>
              <w:bottom w:w="-1" w:type="dxa"/>
              <w:right w:w="-1" w:type="dxa"/>
            </w:tcMar>
            <w:vAlign w:val="center"/>
          </w:tcPr>
          <w:p>
            <w:pPr>
              <w:keepNext w:val="0"/>
              <w:keepLines w:val="0"/>
              <w:widowControl/>
              <w:suppressLineNumbers w:val="0"/>
              <w:snapToGrid w:val="0"/>
              <w:ind w:left="0" w:right="0" w:firstLine="0" w:leftChars="0" w:rightChars="0" w:firstLineChars="0"/>
              <w:jc w:val="center"/>
              <w:textAlignment w:val="center"/>
              <w:rPr>
                <w:rFonts w:ascii="宋体" w:eastAsia="宋体" w:hAnsi="宋体" w:cs="宋体" w:hint="eastAsia"/>
                <w:b/>
                <w:bCs/>
                <w:i w:val="0"/>
                <w:iCs w:val="0"/>
                <w:color w:val="000000"/>
                <w:sz w:val="20"/>
                <w:szCs w:val="20"/>
                <w:u w:val="none"/>
              </w:rPr>
            </w:pPr>
            <w:r>
              <w:rPr>
                <w:rFonts w:ascii="宋体" w:eastAsia="宋体" w:hAnsi="宋体" w:cs="宋体" w:hint="eastAsia"/>
                <w:b/>
                <w:bCs/>
                <w:i w:val="0"/>
                <w:iCs w:val="0"/>
                <w:color w:val="000000"/>
                <w:kern w:val="0"/>
                <w:sz w:val="20"/>
                <w:szCs w:val="20"/>
                <w:u w:val="none"/>
                <w:bdr w:val="nil"/>
                <w:lang w:val="en-US" w:eastAsia="zh-CN"/>
              </w:rPr>
              <w:t>评估情况</w:t>
            </w:r>
          </w:p>
        </w:tc>
      </w:tr>
      <w:tr>
        <w:tblPrEx>
          <w:tblW w:w="14174" w:type="dxa"/>
          <w:jc w:val="center"/>
          <w:shd w:val="clear" w:color="auto" w:fill="auto"/>
          <w:tblCellMar>
            <w:top w:w="0" w:type="dxa"/>
            <w:left w:w="108" w:type="dxa"/>
            <w:bottom w:w="0" w:type="dxa"/>
            <w:right w:w="108" w:type="dxa"/>
          </w:tblCellMar>
        </w:tblPrEx>
        <w:trPr>
          <w:trHeight w:val="0"/>
          <w:jc w:val="center"/>
        </w:trPr>
        <w:tc>
          <w:tcPr>
            <w:tcW w:w="812" w:type="dxa"/>
            <w:tcBorders>
              <w:top w:val="single" w:sz="4" w:space="0" w:color="000000"/>
              <w:left w:val="single" w:sz="12" w:space="0" w:color="000000"/>
              <w:bottom w:val="nil"/>
              <w:right w:val="nil"/>
            </w:tcBorders>
            <w:shd w:val="clear" w:color="auto" w:fill="auto"/>
            <w:tcMar>
              <w:top w:w="-1" w:type="dxa"/>
              <w:left w:w="-1" w:type="dxa"/>
              <w:bottom w:w="-1" w:type="dxa"/>
              <w:right w:w="-1" w:type="dxa"/>
            </w:tcMar>
            <w:vAlign w:val="center"/>
          </w:tcPr>
          <w:p>
            <w:pPr>
              <w:keepNext w:val="0"/>
              <w:keepLines w:val="0"/>
              <w:widowControl/>
              <w:suppressLineNumbers w:val="0"/>
              <w:snapToGrid w:val="0"/>
              <w:ind w:left="0" w:right="0" w:firstLine="0" w:leftChars="0" w:rightChars="0" w:firstLineChars="0"/>
              <w:jc w:val="center"/>
              <w:textAlignment w:val="center"/>
              <w:rPr>
                <w:rFonts w:ascii="宋体" w:eastAsia="宋体" w:hAnsi="Arial" w:cs="Arial"/>
                <w:i w:val="0"/>
                <w:iCs w:val="0"/>
                <w:color w:val="000000"/>
                <w:sz w:val="20"/>
                <w:szCs w:val="20"/>
                <w:u w:val="none"/>
              </w:rPr>
            </w:pPr>
            <w:r>
              <w:rPr>
                <w:rFonts w:ascii="宋体" w:eastAsia="宋体" w:hAnsi="Arial" w:cs="Arial" w:hint="default"/>
                <w:i w:val="0"/>
                <w:iCs w:val="0"/>
                <w:color w:val="000000"/>
                <w:kern w:val="0"/>
                <w:sz w:val="20"/>
                <w:szCs w:val="20"/>
                <w:u w:val="none"/>
                <w:bdr w:val="nil"/>
                <w:lang w:val="en-US" w:eastAsia="zh-CN"/>
              </w:rPr>
              <w:t>1</w:t>
            </w:r>
          </w:p>
        </w:tc>
        <w:tc>
          <w:tcPr>
            <w:tcW w:w="0" w:type="auto"/>
            <w:vMerge w:val="restart"/>
            <w:tcBorders>
              <w:top w:val="single" w:sz="4" w:space="0" w:color="000000"/>
              <w:left w:val="single" w:sz="4" w:space="0" w:color="000000"/>
              <w:bottom w:val="nil"/>
              <w:right w:val="nil"/>
            </w:tcBorders>
            <w:shd w:val="clear" w:color="auto" w:fill="auto"/>
            <w:tcMar>
              <w:top w:w="-1" w:type="dxa"/>
              <w:left w:w="-1" w:type="dxa"/>
              <w:bottom w:w="-1" w:type="dxa"/>
              <w:right w:w="-1" w:type="dxa"/>
            </w:tcMar>
            <w:vAlign w:val="center"/>
          </w:tcPr>
          <w:p>
            <w:pPr>
              <w:keepNext w:val="0"/>
              <w:keepLines w:val="0"/>
              <w:widowControl/>
              <w:suppressLineNumbers w:val="0"/>
              <w:snapToGrid w:val="0"/>
              <w:ind w:left="0" w:right="0" w:firstLine="0" w:leftChars="0" w:rightChars="0" w:firstLineChars="0"/>
              <w:jc w:val="center"/>
              <w:textAlignment w:val="center"/>
              <w:rPr>
                <w:rFonts w:ascii="宋体" w:eastAsia="宋体" w:hAnsi="Arial" w:cs="Arial" w:hint="default"/>
                <w:i w:val="0"/>
                <w:iCs w:val="0"/>
                <w:color w:val="000000"/>
                <w:sz w:val="20"/>
                <w:szCs w:val="20"/>
                <w:u w:val="none"/>
              </w:rPr>
            </w:pPr>
            <w:r>
              <w:rPr>
                <w:rFonts w:ascii="宋体" w:eastAsia="宋体" w:hAnsi="Arial" w:cs="Arial" w:hint="default"/>
                <w:i w:val="0"/>
                <w:iCs w:val="0"/>
                <w:color w:val="000000"/>
                <w:kern w:val="0"/>
                <w:sz w:val="20"/>
                <w:szCs w:val="20"/>
                <w:u w:val="none"/>
                <w:bdr w:val="nil"/>
                <w:lang w:val="en-US" w:eastAsia="zh-CN"/>
              </w:rPr>
              <w:t xml:space="preserve">7.2 </w:t>
            </w:r>
            <w:r>
              <w:rPr>
                <w:rFonts w:ascii="宋体" w:eastAsia="宋体" w:hAnsi="Arial" w:cs="Arial" w:hint="default"/>
                <w:i w:val="0"/>
                <w:iCs w:val="0"/>
                <w:color w:val="000000"/>
                <w:kern w:val="0"/>
                <w:sz w:val="20"/>
                <w:szCs w:val="20"/>
                <w:u w:val="none"/>
                <w:bdr w:val="nil"/>
                <w:lang w:val="en-US" w:eastAsia="zh-CN"/>
              </w:rPr>
              <w:br/>
            </w:r>
            <w:r>
              <w:rPr>
                <w:rFonts w:ascii="宋体" w:eastAsia="宋体" w:hAnsi="宋体" w:cs="宋体" w:hint="eastAsia"/>
                <w:i w:val="0"/>
                <w:iCs w:val="0"/>
                <w:color w:val="000000"/>
                <w:kern w:val="0"/>
                <w:sz w:val="20"/>
                <w:szCs w:val="20"/>
                <w:u w:val="none"/>
                <w:bdr w:val="nil"/>
                <w:lang w:val="en-US" w:eastAsia="zh-CN"/>
              </w:rPr>
              <w:t>质量管理</w:t>
            </w:r>
          </w:p>
        </w:tc>
        <w:tc>
          <w:tcPr>
            <w:tcW w:w="2192" w:type="dxa"/>
            <w:tcBorders>
              <w:top w:val="single" w:sz="4" w:space="0" w:color="000000"/>
              <w:left w:val="single" w:sz="4" w:space="0" w:color="000000"/>
              <w:bottom w:val="nil"/>
              <w:right w:val="nil"/>
            </w:tcBorders>
            <w:shd w:val="clear" w:color="auto" w:fill="auto"/>
            <w:tcMar>
              <w:top w:w="-1" w:type="dxa"/>
              <w:left w:w="-1" w:type="dxa"/>
              <w:bottom w:w="-1" w:type="dxa"/>
              <w:right w:w="-1" w:type="dxa"/>
            </w:tcMar>
            <w:vAlign w:val="center"/>
          </w:tcPr>
          <w:p>
            <w:pPr>
              <w:keepNext w:val="0"/>
              <w:keepLines w:val="0"/>
              <w:widowControl/>
              <w:suppressLineNumbers w:val="0"/>
              <w:snapToGrid w:val="0"/>
              <w:ind w:left="0" w:right="0" w:firstLine="0" w:leftChars="0" w:rightChars="0" w:firstLineChars="0"/>
              <w:jc w:val="center"/>
              <w:textAlignment w:val="center"/>
              <w:rPr>
                <w:rFonts w:ascii="宋体" w:eastAsia="宋体" w:hAnsi="Arial" w:cs="Arial" w:hint="default"/>
                <w:i w:val="0"/>
                <w:iCs w:val="0"/>
                <w:color w:val="000000"/>
                <w:sz w:val="20"/>
                <w:szCs w:val="20"/>
                <w:u w:val="none"/>
              </w:rPr>
            </w:pPr>
            <w:r>
              <w:rPr>
                <w:rFonts w:ascii="宋体" w:eastAsia="宋体" w:hAnsi="Arial" w:cs="Arial" w:hint="default"/>
                <w:i w:val="0"/>
                <w:iCs w:val="0"/>
                <w:color w:val="000000"/>
                <w:kern w:val="0"/>
                <w:sz w:val="20"/>
                <w:szCs w:val="20"/>
                <w:u w:val="none"/>
                <w:bdr w:val="nil"/>
                <w:lang w:val="en-US" w:eastAsia="zh-CN"/>
              </w:rPr>
              <w:t xml:space="preserve">7.2.1 </w:t>
            </w:r>
            <w:r>
              <w:rPr>
                <w:rFonts w:ascii="宋体" w:eastAsia="宋体" w:hAnsi="宋体" w:cs="宋体" w:hint="eastAsia"/>
                <w:i w:val="0"/>
                <w:iCs w:val="0"/>
                <w:color w:val="000000"/>
                <w:kern w:val="0"/>
                <w:sz w:val="20"/>
                <w:szCs w:val="20"/>
                <w:u w:val="none"/>
                <w:bdr w:val="nil"/>
                <w:lang w:val="en-US" w:eastAsia="zh-CN"/>
              </w:rPr>
              <w:t>质量策划</w:t>
            </w:r>
            <w:r>
              <w:rPr>
                <w:rFonts w:ascii="宋体" w:eastAsia="宋体" w:hAnsi="Arial" w:cs="Arial" w:hint="default"/>
                <w:i w:val="0"/>
                <w:iCs w:val="0"/>
                <w:color w:val="000000"/>
                <w:kern w:val="0"/>
                <w:sz w:val="20"/>
                <w:szCs w:val="20"/>
                <w:u w:val="none"/>
                <w:bdr w:val="nil"/>
                <w:lang w:val="en-US" w:eastAsia="zh-CN"/>
              </w:rPr>
              <w:br/>
            </w:r>
            <w:r>
              <w:rPr>
                <w:rFonts w:ascii="宋体" w:eastAsia="宋体" w:hAnsi="宋体" w:cs="宋体" w:hint="eastAsia"/>
                <w:i w:val="0"/>
                <w:iCs w:val="0"/>
                <w:color w:val="000000"/>
                <w:kern w:val="0"/>
                <w:sz w:val="20"/>
                <w:szCs w:val="20"/>
                <w:u w:val="none"/>
                <w:bdr w:val="nil"/>
                <w:lang w:val="en-US" w:eastAsia="zh-CN"/>
              </w:rPr>
              <w:t>组织建立了与运维业务相适应的质量管理目标、制度和方法，应满足：</w:t>
            </w:r>
            <w:r>
              <w:rPr>
                <w:rFonts w:ascii="宋体" w:eastAsia="宋体" w:hAnsi="Arial" w:cs="Arial" w:hint="default"/>
                <w:i w:val="0"/>
                <w:iCs w:val="0"/>
                <w:color w:val="000000"/>
                <w:kern w:val="0"/>
                <w:sz w:val="20"/>
                <w:szCs w:val="20"/>
                <w:u w:val="none"/>
                <w:bdr w:val="nil"/>
                <w:lang w:val="en-US" w:eastAsia="zh-CN"/>
              </w:rPr>
              <w:br/>
            </w:r>
            <w:r>
              <w:rPr>
                <w:rFonts w:ascii="宋体" w:eastAsia="宋体" w:hAnsi="Arial" w:cs="Arial" w:hint="default"/>
                <w:i w:val="0"/>
                <w:iCs w:val="0"/>
                <w:color w:val="000000"/>
                <w:kern w:val="0"/>
                <w:sz w:val="20"/>
                <w:szCs w:val="20"/>
                <w:u w:val="none"/>
                <w:bdr w:val="nil"/>
                <w:lang w:val="en-US" w:eastAsia="zh-CN"/>
              </w:rPr>
              <w:t>a)</w:t>
            </w:r>
            <w:r>
              <w:rPr>
                <w:rFonts w:ascii="宋体" w:eastAsia="宋体" w:hAnsi="宋体" w:cs="宋体" w:hint="eastAsia"/>
                <w:i w:val="0"/>
                <w:iCs w:val="0"/>
                <w:color w:val="000000"/>
                <w:kern w:val="0"/>
                <w:sz w:val="20"/>
                <w:szCs w:val="20"/>
                <w:u w:val="none"/>
                <w:bdr w:val="nil"/>
                <w:lang w:val="en-US" w:eastAsia="zh-CN"/>
              </w:rPr>
              <w:t>建立质量目标，并在组织内和相关方得到沟通、理解和应用；</w:t>
            </w:r>
            <w:r>
              <w:rPr>
                <w:rFonts w:ascii="宋体" w:eastAsia="宋体" w:hAnsi="Arial" w:cs="Arial" w:hint="default"/>
                <w:i w:val="0"/>
                <w:iCs w:val="0"/>
                <w:color w:val="000000"/>
                <w:kern w:val="0"/>
                <w:sz w:val="20"/>
                <w:szCs w:val="20"/>
                <w:u w:val="none"/>
                <w:bdr w:val="nil"/>
                <w:lang w:val="en-US" w:eastAsia="zh-CN"/>
              </w:rPr>
              <w:br/>
            </w:r>
            <w:r>
              <w:rPr>
                <w:rFonts w:ascii="宋体" w:eastAsia="宋体" w:hAnsi="Arial" w:cs="Arial" w:hint="default"/>
                <w:i w:val="0"/>
                <w:iCs w:val="0"/>
                <w:color w:val="000000"/>
                <w:kern w:val="0"/>
                <w:sz w:val="20"/>
                <w:szCs w:val="20"/>
                <w:u w:val="none"/>
                <w:bdr w:val="nil"/>
                <w:lang w:val="en-US" w:eastAsia="zh-CN"/>
              </w:rPr>
              <w:t>b)</w:t>
            </w:r>
            <w:r>
              <w:rPr>
                <w:rFonts w:ascii="宋体" w:eastAsia="宋体" w:hAnsi="宋体" w:cs="宋体" w:hint="eastAsia"/>
                <w:i w:val="0"/>
                <w:iCs w:val="0"/>
                <w:color w:val="000000"/>
                <w:kern w:val="0"/>
                <w:sz w:val="20"/>
                <w:szCs w:val="20"/>
                <w:u w:val="none"/>
                <w:bdr w:val="nil"/>
                <w:lang w:val="en-US" w:eastAsia="zh-CN"/>
              </w:rPr>
              <w:t>依据质量目标，定义质量活动的优先级，制定质量计划，并提供必要的资源保障；</w:t>
            </w:r>
            <w:r>
              <w:rPr>
                <w:rFonts w:ascii="宋体" w:eastAsia="宋体" w:hAnsi="Arial" w:cs="Arial" w:hint="default"/>
                <w:i w:val="0"/>
                <w:iCs w:val="0"/>
                <w:color w:val="000000"/>
                <w:kern w:val="0"/>
                <w:sz w:val="20"/>
                <w:szCs w:val="20"/>
                <w:u w:val="none"/>
                <w:bdr w:val="nil"/>
                <w:lang w:val="en-US" w:eastAsia="zh-CN"/>
              </w:rPr>
              <w:br/>
            </w:r>
            <w:r>
              <w:rPr>
                <w:rFonts w:ascii="宋体" w:eastAsia="宋体" w:hAnsi="Arial" w:cs="Arial" w:hint="default"/>
                <w:i w:val="0"/>
                <w:iCs w:val="0"/>
                <w:color w:val="000000"/>
                <w:kern w:val="0"/>
                <w:sz w:val="20"/>
                <w:szCs w:val="20"/>
                <w:u w:val="none"/>
                <w:bdr w:val="nil"/>
                <w:lang w:val="en-US" w:eastAsia="zh-CN"/>
              </w:rPr>
              <w:t>c)</w:t>
            </w:r>
            <w:r>
              <w:rPr>
                <w:rFonts w:ascii="宋体" w:eastAsia="宋体" w:hAnsi="宋体" w:cs="宋体" w:hint="eastAsia"/>
                <w:i w:val="0"/>
                <w:iCs w:val="0"/>
                <w:color w:val="000000"/>
                <w:kern w:val="0"/>
                <w:sz w:val="20"/>
                <w:szCs w:val="20"/>
                <w:u w:val="none"/>
                <w:bdr w:val="nil"/>
                <w:lang w:val="en-US" w:eastAsia="zh-CN"/>
              </w:rPr>
              <w:t>建立内审、管理评审、满意度调查和质量改进等制度，并得到应用；</w:t>
            </w:r>
            <w:r>
              <w:rPr>
                <w:rFonts w:ascii="宋体" w:eastAsia="宋体" w:hAnsi="Arial" w:cs="Arial" w:hint="default"/>
                <w:i w:val="0"/>
                <w:iCs w:val="0"/>
                <w:color w:val="000000"/>
                <w:kern w:val="0"/>
                <w:sz w:val="20"/>
                <w:szCs w:val="20"/>
                <w:u w:val="none"/>
                <w:bdr w:val="nil"/>
                <w:lang w:val="en-US" w:eastAsia="zh-CN"/>
              </w:rPr>
              <w:br/>
            </w:r>
            <w:r>
              <w:rPr>
                <w:rFonts w:ascii="宋体" w:eastAsia="宋体" w:hAnsi="Arial" w:cs="Arial" w:hint="default"/>
                <w:i w:val="0"/>
                <w:iCs w:val="0"/>
                <w:color w:val="000000"/>
                <w:kern w:val="0"/>
                <w:sz w:val="20"/>
                <w:szCs w:val="20"/>
                <w:u w:val="none"/>
                <w:bdr w:val="nil"/>
                <w:lang w:val="en-US" w:eastAsia="zh-CN"/>
              </w:rPr>
              <w:t>d)</w:t>
            </w:r>
            <w:r>
              <w:rPr>
                <w:rFonts w:ascii="宋体" w:eastAsia="宋体" w:hAnsi="宋体" w:cs="宋体" w:hint="eastAsia"/>
                <w:i w:val="0"/>
                <w:iCs w:val="0"/>
                <w:color w:val="000000"/>
                <w:kern w:val="0"/>
                <w:sz w:val="20"/>
                <w:szCs w:val="20"/>
                <w:u w:val="none"/>
                <w:bdr w:val="nil"/>
                <w:lang w:val="en-US" w:eastAsia="zh-CN"/>
              </w:rPr>
              <w:t>依据项目要求，建立项目检查机制，评价项目执行情况；</w:t>
            </w:r>
            <w:r>
              <w:rPr>
                <w:rFonts w:ascii="宋体" w:eastAsia="宋体" w:hAnsi="Arial" w:cs="Arial" w:hint="default"/>
                <w:i w:val="0"/>
                <w:iCs w:val="0"/>
                <w:color w:val="000000"/>
                <w:kern w:val="0"/>
                <w:sz w:val="20"/>
                <w:szCs w:val="20"/>
                <w:u w:val="none"/>
                <w:bdr w:val="nil"/>
                <w:lang w:val="en-US" w:eastAsia="zh-CN"/>
              </w:rPr>
              <w:br/>
            </w:r>
            <w:r>
              <w:rPr>
                <w:rFonts w:ascii="宋体" w:eastAsia="宋体" w:hAnsi="宋体" w:cs="宋体" w:hint="eastAsia"/>
                <w:i w:val="0"/>
                <w:iCs w:val="0"/>
                <w:color w:val="000000"/>
                <w:kern w:val="0"/>
                <w:sz w:val="20"/>
                <w:szCs w:val="20"/>
                <w:u w:val="none"/>
                <w:bdr w:val="nil"/>
                <w:lang w:val="en-US" w:eastAsia="zh-CN"/>
              </w:rPr>
              <w:t>建立与运维服务业务相适应的运维服务质量评价指标体系。</w:t>
            </w:r>
          </w:p>
        </w:tc>
        <w:tc>
          <w:tcPr>
            <w:tcW w:w="2221" w:type="dxa"/>
            <w:tcBorders>
              <w:top w:val="single" w:sz="4" w:space="0" w:color="000000"/>
              <w:left w:val="single" w:sz="4" w:space="0" w:color="000000"/>
              <w:bottom w:val="nil"/>
              <w:right w:val="nil"/>
            </w:tcBorders>
            <w:shd w:val="clear" w:color="auto" w:fill="auto"/>
            <w:tcMar>
              <w:top w:w="-1" w:type="dxa"/>
              <w:left w:w="-1" w:type="dxa"/>
              <w:bottom w:w="-1" w:type="dxa"/>
              <w:right w:w="-1" w:type="dxa"/>
            </w:tcMar>
            <w:vAlign w:val="center"/>
          </w:tcPr>
          <w:p>
            <w:pPr>
              <w:keepNext w:val="0"/>
              <w:keepLines w:val="0"/>
              <w:widowControl/>
              <w:suppressLineNumbers w:val="0"/>
              <w:snapToGrid w:val="0"/>
              <w:ind w:left="0" w:right="0" w:firstLine="0" w:leftChars="0" w:rightChars="0" w:firstLineChars="0"/>
              <w:jc w:val="left"/>
              <w:textAlignment w:val="center"/>
              <w:rPr>
                <w:rFonts w:ascii="宋体" w:eastAsia="宋体" w:hAnsi="Arial" w:cs="Arial" w:hint="default"/>
                <w:i w:val="0"/>
                <w:iCs w:val="0"/>
                <w:color w:val="000000"/>
                <w:sz w:val="20"/>
                <w:szCs w:val="20"/>
                <w:u w:val="none"/>
              </w:rPr>
            </w:pPr>
            <w:r>
              <w:rPr>
                <w:rFonts w:ascii="宋体" w:eastAsia="宋体" w:hAnsi="Arial" w:cs="Arial" w:hint="default"/>
                <w:i w:val="0"/>
                <w:iCs w:val="0"/>
                <w:color w:val="000000"/>
                <w:kern w:val="0"/>
                <w:sz w:val="20"/>
                <w:szCs w:val="20"/>
                <w:u w:val="none"/>
                <w:bdr w:val="nil"/>
                <w:lang w:val="en-US" w:eastAsia="zh-CN"/>
              </w:rPr>
              <w:t>1)</w:t>
            </w:r>
            <w:r>
              <w:rPr>
                <w:rFonts w:ascii="宋体" w:eastAsia="宋体" w:hAnsi="宋体" w:cs="宋体" w:hint="eastAsia"/>
                <w:i w:val="0"/>
                <w:iCs w:val="0"/>
                <w:color w:val="000000"/>
                <w:kern w:val="0"/>
                <w:sz w:val="20"/>
                <w:szCs w:val="20"/>
                <w:u w:val="none"/>
                <w:bdr w:val="nil"/>
                <w:lang w:val="en-US" w:eastAsia="zh-CN"/>
              </w:rPr>
              <w:t>查看服务质量管理相关制度（应包括内部审核、管理评审、满意度管理、投诉管理和质量改进等内容）</w:t>
            </w:r>
            <w:r>
              <w:rPr>
                <w:rFonts w:ascii="宋体" w:eastAsia="宋体" w:hAnsi="Arial" w:cs="Arial" w:hint="default"/>
                <w:i w:val="0"/>
                <w:iCs w:val="0"/>
                <w:color w:val="000000"/>
                <w:kern w:val="0"/>
                <w:sz w:val="20"/>
                <w:szCs w:val="20"/>
                <w:u w:val="none"/>
                <w:bdr w:val="nil"/>
                <w:lang w:val="en-US" w:eastAsia="zh-CN"/>
              </w:rPr>
              <w:br/>
            </w:r>
            <w:r>
              <w:rPr>
                <w:rFonts w:ascii="宋体" w:eastAsia="宋体" w:hAnsi="Arial" w:cs="Arial" w:hint="default"/>
                <w:i w:val="0"/>
                <w:iCs w:val="0"/>
                <w:color w:val="000000"/>
                <w:kern w:val="0"/>
                <w:sz w:val="20"/>
                <w:szCs w:val="20"/>
                <w:u w:val="none"/>
                <w:bdr w:val="nil"/>
                <w:lang w:val="en-US" w:eastAsia="zh-CN"/>
              </w:rPr>
              <w:t>2)</w:t>
            </w:r>
            <w:r>
              <w:rPr>
                <w:rFonts w:ascii="宋体" w:eastAsia="宋体" w:hAnsi="宋体" w:cs="宋体" w:hint="eastAsia"/>
                <w:i w:val="0"/>
                <w:iCs w:val="0"/>
                <w:color w:val="000000"/>
                <w:kern w:val="0"/>
                <w:sz w:val="20"/>
                <w:szCs w:val="20"/>
                <w:u w:val="none"/>
                <w:bdr w:val="nil"/>
                <w:lang w:val="en-US" w:eastAsia="zh-CN"/>
              </w:rPr>
              <w:t>查看服务质量管理计划，确认内容是否包括年度的服务质量管理目标、内审、管理评审、项目质量检查等活动，确认是否提供了必要的资源保障；</w:t>
            </w:r>
            <w:r>
              <w:rPr>
                <w:rFonts w:ascii="宋体" w:eastAsia="宋体" w:hAnsi="Arial" w:cs="Arial" w:hint="default"/>
                <w:i w:val="0"/>
                <w:iCs w:val="0"/>
                <w:color w:val="000000"/>
                <w:kern w:val="0"/>
                <w:sz w:val="20"/>
                <w:szCs w:val="20"/>
                <w:u w:val="none"/>
                <w:bdr w:val="nil"/>
                <w:lang w:val="en-US" w:eastAsia="zh-CN"/>
              </w:rPr>
              <w:br/>
            </w:r>
            <w:r>
              <w:rPr>
                <w:rFonts w:ascii="宋体" w:eastAsia="宋体" w:hAnsi="Arial" w:cs="Arial" w:hint="default"/>
                <w:i w:val="0"/>
                <w:iCs w:val="0"/>
                <w:color w:val="000000"/>
                <w:kern w:val="0"/>
                <w:sz w:val="20"/>
                <w:szCs w:val="20"/>
                <w:u w:val="none"/>
                <w:bdr w:val="nil"/>
                <w:lang w:val="en-US" w:eastAsia="zh-CN"/>
              </w:rPr>
              <w:t>3)</w:t>
            </w:r>
            <w:r>
              <w:rPr>
                <w:rFonts w:ascii="宋体" w:eastAsia="宋体" w:hAnsi="宋体" w:cs="宋体" w:hint="eastAsia"/>
                <w:i w:val="0"/>
                <w:iCs w:val="0"/>
                <w:color w:val="000000"/>
                <w:kern w:val="0"/>
                <w:sz w:val="20"/>
                <w:szCs w:val="20"/>
                <w:u w:val="none"/>
                <w:bdr w:val="nil"/>
                <w:lang w:val="en-US" w:eastAsia="zh-CN"/>
              </w:rPr>
              <w:t>查看组织是否建立与运维服务业务相适应的运维项目服务质量评价指标体系</w:t>
            </w:r>
            <w:r>
              <w:rPr>
                <w:rFonts w:ascii="宋体" w:eastAsia="宋体" w:hAnsi="Arial" w:cs="Arial" w:hint="default"/>
                <w:i w:val="0"/>
                <w:iCs w:val="0"/>
                <w:color w:val="000000"/>
                <w:kern w:val="0"/>
                <w:sz w:val="20"/>
                <w:szCs w:val="20"/>
                <w:u w:val="none"/>
                <w:bdr w:val="nil"/>
                <w:lang w:val="en-US" w:eastAsia="zh-CN"/>
              </w:rPr>
              <w:br/>
            </w:r>
            <w:r>
              <w:rPr>
                <w:rFonts w:ascii="宋体" w:eastAsia="宋体" w:hAnsi="宋体" w:cs="宋体" w:hint="eastAsia"/>
                <w:i w:val="0"/>
                <w:iCs w:val="0"/>
                <w:color w:val="000000"/>
                <w:kern w:val="0"/>
                <w:sz w:val="20"/>
                <w:szCs w:val="20"/>
                <w:u w:val="none"/>
                <w:bdr w:val="nil"/>
                <w:lang w:val="en-US" w:eastAsia="zh-CN"/>
              </w:rPr>
              <w:t>访谈运维相关人员，确认质量目标是否得到了组织内和相关方得到沟通、理解和应用。</w:t>
            </w:r>
          </w:p>
        </w:tc>
        <w:tc>
          <w:tcPr>
            <w:tcW w:w="2583" w:type="dxa"/>
            <w:tcBorders>
              <w:top w:val="single" w:sz="4" w:space="0" w:color="000000"/>
              <w:left w:val="single" w:sz="4" w:space="0" w:color="000000"/>
              <w:bottom w:val="nil"/>
              <w:right w:val="nil"/>
            </w:tcBorders>
            <w:shd w:val="clear" w:color="auto" w:fill="auto"/>
            <w:tcMar>
              <w:top w:w="-1" w:type="dxa"/>
              <w:left w:w="-1" w:type="dxa"/>
              <w:bottom w:w="-1" w:type="dxa"/>
              <w:right w:w="-1" w:type="dxa"/>
            </w:tcMar>
            <w:vAlign w:val="center"/>
          </w:tcPr>
          <w:p>
            <w:pPr>
              <w:keepNext w:val="0"/>
              <w:keepLines w:val="0"/>
              <w:widowControl/>
              <w:suppressLineNumbers w:val="0"/>
              <w:snapToGrid w:val="0"/>
              <w:ind w:left="0" w:right="0" w:firstLine="0" w:leftChars="0" w:rightChars="0" w:firstLineChars="0"/>
              <w:jc w:val="left"/>
              <w:textAlignment w:val="center"/>
              <w:rPr>
                <w:rFonts w:ascii="宋体" w:eastAsia="宋体" w:hAnsi="宋体" w:cs="宋体" w:hint="eastAsia"/>
                <w:i w:val="0"/>
                <w:iCs w:val="0"/>
                <w:color w:val="000000"/>
                <w:sz w:val="20"/>
                <w:szCs w:val="20"/>
                <w:u w:val="none"/>
              </w:rPr>
            </w:pPr>
            <w:r>
              <w:rPr>
                <w:rFonts w:ascii="宋体" w:eastAsia="宋体" w:hAnsi="宋体" w:cs="宋体" w:hint="eastAsia"/>
                <w:i w:val="0"/>
                <w:iCs w:val="0"/>
                <w:color w:val="000000"/>
                <w:kern w:val="0"/>
                <w:sz w:val="20"/>
                <w:szCs w:val="20"/>
                <w:u w:val="none"/>
                <w:bdr w:val="nil"/>
                <w:lang w:val="en-US" w:eastAsia="zh-CN"/>
              </w:rPr>
              <w:t>《HFSJ-ITSS-0404-运维服务质量管理制度》</w:t>
            </w:r>
            <w:r>
              <w:rPr>
                <w:rFonts w:ascii="宋体" w:eastAsia="宋体" w:hAnsi="宋体" w:cs="宋体" w:hint="eastAsia"/>
                <w:i w:val="0"/>
                <w:iCs w:val="0"/>
                <w:color w:val="000000"/>
                <w:kern w:val="0"/>
                <w:sz w:val="20"/>
                <w:szCs w:val="20"/>
                <w:u w:val="none"/>
                <w:bdr w:val="nil"/>
                <w:lang w:val="en-US" w:eastAsia="zh-CN"/>
              </w:rPr>
              <w:br/>
            </w:r>
            <w:r>
              <w:rPr>
                <w:rFonts w:ascii="宋体" w:eastAsia="宋体" w:hAnsi="宋体" w:cs="宋体" w:hint="eastAsia"/>
                <w:i w:val="0"/>
                <w:iCs w:val="0"/>
                <w:color w:val="000000"/>
                <w:kern w:val="0"/>
                <w:sz w:val="20"/>
                <w:szCs w:val="20"/>
                <w:u w:val="none"/>
                <w:bdr w:val="nil"/>
                <w:lang w:val="en-US" w:eastAsia="zh-CN"/>
              </w:rPr>
              <w:t>《HFSJ-ITSS-0407-运维服务投诉管理制度》</w:t>
            </w:r>
            <w:r>
              <w:rPr>
                <w:rFonts w:ascii="宋体" w:eastAsia="宋体" w:hAnsi="宋体" w:cs="宋体" w:hint="eastAsia"/>
                <w:i w:val="0"/>
                <w:iCs w:val="0"/>
                <w:color w:val="000000"/>
                <w:kern w:val="0"/>
                <w:sz w:val="20"/>
                <w:szCs w:val="20"/>
                <w:u w:val="none"/>
                <w:bdr w:val="nil"/>
                <w:lang w:val="en-US" w:eastAsia="zh-CN"/>
              </w:rPr>
              <w:br/>
            </w:r>
            <w:r>
              <w:rPr>
                <w:rFonts w:ascii="宋体" w:eastAsia="宋体" w:hAnsi="宋体" w:cs="宋体" w:hint="eastAsia"/>
                <w:i w:val="0"/>
                <w:iCs w:val="0"/>
                <w:color w:val="000000"/>
                <w:kern w:val="0"/>
                <w:sz w:val="20"/>
                <w:szCs w:val="20"/>
                <w:u w:val="none"/>
                <w:bdr w:val="nil"/>
                <w:lang w:val="en-US" w:eastAsia="zh-CN"/>
              </w:rPr>
              <w:t>《HFSJ-ITSS-0401-内审管理制度》</w:t>
            </w:r>
            <w:r>
              <w:rPr>
                <w:rFonts w:ascii="宋体" w:eastAsia="宋体" w:hAnsi="宋体" w:cs="宋体" w:hint="eastAsia"/>
                <w:i w:val="0"/>
                <w:iCs w:val="0"/>
                <w:color w:val="000000"/>
                <w:kern w:val="0"/>
                <w:sz w:val="20"/>
                <w:szCs w:val="20"/>
                <w:u w:val="none"/>
                <w:bdr w:val="nil"/>
                <w:lang w:val="en-US" w:eastAsia="zh-CN"/>
              </w:rPr>
              <w:br/>
            </w:r>
            <w:r>
              <w:rPr>
                <w:rFonts w:ascii="宋体" w:eastAsia="宋体" w:hAnsi="宋体" w:cs="宋体" w:hint="eastAsia"/>
                <w:i w:val="0"/>
                <w:iCs w:val="0"/>
                <w:color w:val="000000"/>
                <w:kern w:val="0"/>
                <w:sz w:val="20"/>
                <w:szCs w:val="20"/>
                <w:u w:val="none"/>
                <w:bdr w:val="nil"/>
                <w:lang w:val="en-US" w:eastAsia="zh-CN"/>
              </w:rPr>
              <w:t>《HFSJ-ITSS-0402-管评管理制度》</w:t>
            </w:r>
            <w:r>
              <w:rPr>
                <w:rFonts w:ascii="宋体" w:eastAsia="宋体" w:hAnsi="宋体" w:cs="宋体" w:hint="eastAsia"/>
                <w:i w:val="0"/>
                <w:iCs w:val="0"/>
                <w:color w:val="000000"/>
                <w:kern w:val="0"/>
                <w:sz w:val="20"/>
                <w:szCs w:val="20"/>
                <w:u w:val="none"/>
                <w:bdr w:val="nil"/>
                <w:lang w:val="en-US" w:eastAsia="zh-CN"/>
              </w:rPr>
              <w:br/>
            </w:r>
            <w:r>
              <w:rPr>
                <w:rFonts w:ascii="宋体" w:eastAsia="宋体" w:hAnsi="宋体" w:cs="宋体" w:hint="eastAsia"/>
                <w:i w:val="0"/>
                <w:iCs w:val="0"/>
                <w:color w:val="000000"/>
                <w:kern w:val="0"/>
                <w:sz w:val="20"/>
                <w:szCs w:val="20"/>
                <w:u w:val="none"/>
                <w:bdr w:val="nil"/>
                <w:lang w:val="en-US" w:eastAsia="zh-CN"/>
              </w:rPr>
              <w:t>《HFSJ-ITSS-0417-2025年度质量管理计划》</w:t>
            </w:r>
            <w:r>
              <w:rPr>
                <w:rFonts w:ascii="宋体" w:eastAsia="宋体" w:hAnsi="宋体" w:cs="宋体" w:hint="eastAsia"/>
                <w:i w:val="0"/>
                <w:iCs w:val="0"/>
                <w:color w:val="000000"/>
                <w:kern w:val="0"/>
                <w:sz w:val="20"/>
                <w:szCs w:val="20"/>
                <w:u w:val="none"/>
                <w:bdr w:val="nil"/>
                <w:lang w:val="en-US" w:eastAsia="zh-CN"/>
              </w:rPr>
              <w:br/>
            </w:r>
            <w:r>
              <w:rPr>
                <w:rFonts w:ascii="宋体" w:eastAsia="宋体" w:hAnsi="宋体" w:cs="宋体" w:hint="eastAsia"/>
                <w:i w:val="0"/>
                <w:iCs w:val="0"/>
                <w:color w:val="000000"/>
                <w:kern w:val="0"/>
                <w:sz w:val="20"/>
                <w:szCs w:val="20"/>
                <w:u w:val="none"/>
                <w:bdr w:val="nil"/>
                <w:lang w:val="en-US" w:eastAsia="zh-CN"/>
              </w:rPr>
              <w:t>《HFSJ-ITSS-0409-2025年度内审计划》</w:t>
            </w:r>
            <w:r>
              <w:rPr>
                <w:rFonts w:ascii="宋体" w:eastAsia="宋体" w:hAnsi="宋体" w:cs="宋体" w:hint="eastAsia"/>
                <w:i w:val="0"/>
                <w:iCs w:val="0"/>
                <w:color w:val="000000"/>
                <w:kern w:val="0"/>
                <w:sz w:val="20"/>
                <w:szCs w:val="20"/>
                <w:u w:val="none"/>
                <w:bdr w:val="nil"/>
                <w:lang w:val="en-US" w:eastAsia="zh-CN"/>
              </w:rPr>
              <w:br/>
            </w:r>
            <w:r>
              <w:rPr>
                <w:rFonts w:ascii="宋体" w:eastAsia="宋体" w:hAnsi="宋体" w:cs="宋体" w:hint="eastAsia"/>
                <w:i w:val="0"/>
                <w:iCs w:val="0"/>
                <w:color w:val="000000"/>
                <w:kern w:val="0"/>
                <w:sz w:val="20"/>
                <w:szCs w:val="20"/>
                <w:u w:val="none"/>
                <w:bdr w:val="nil"/>
                <w:lang w:val="en-US" w:eastAsia="zh-CN"/>
              </w:rPr>
              <w:t>《HFSJ-ITSS-0410-2025年度内审检查表》</w:t>
            </w:r>
            <w:r>
              <w:rPr>
                <w:rFonts w:ascii="宋体" w:eastAsia="宋体" w:hAnsi="宋体" w:cs="宋体" w:hint="eastAsia"/>
                <w:i w:val="0"/>
                <w:iCs w:val="0"/>
                <w:color w:val="000000"/>
                <w:kern w:val="0"/>
                <w:sz w:val="20"/>
                <w:szCs w:val="20"/>
                <w:u w:val="none"/>
                <w:bdr w:val="nil"/>
                <w:lang w:val="en-US" w:eastAsia="zh-CN"/>
              </w:rPr>
              <w:br/>
            </w:r>
            <w:r>
              <w:rPr>
                <w:rFonts w:ascii="宋体" w:eastAsia="宋体" w:hAnsi="宋体" w:cs="宋体" w:hint="eastAsia"/>
                <w:i w:val="0"/>
                <w:iCs w:val="0"/>
                <w:color w:val="000000"/>
                <w:kern w:val="0"/>
                <w:sz w:val="20"/>
                <w:szCs w:val="20"/>
                <w:u w:val="none"/>
                <w:bdr w:val="nil"/>
                <w:lang w:val="en-US" w:eastAsia="zh-CN"/>
              </w:rPr>
              <w:t>《HFSJ-ITSS-0411-2025年度内审不符合报告》</w:t>
            </w:r>
            <w:r>
              <w:rPr>
                <w:rFonts w:ascii="宋体" w:eastAsia="宋体" w:hAnsi="宋体" w:cs="宋体" w:hint="eastAsia"/>
                <w:i w:val="0"/>
                <w:iCs w:val="0"/>
                <w:color w:val="000000"/>
                <w:kern w:val="0"/>
                <w:sz w:val="20"/>
                <w:szCs w:val="20"/>
                <w:u w:val="none"/>
                <w:bdr w:val="nil"/>
                <w:lang w:val="en-US" w:eastAsia="zh-CN"/>
              </w:rPr>
              <w:br/>
            </w:r>
            <w:r>
              <w:rPr>
                <w:rFonts w:ascii="宋体" w:eastAsia="宋体" w:hAnsi="宋体" w:cs="宋体" w:hint="eastAsia"/>
                <w:i w:val="0"/>
                <w:iCs w:val="0"/>
                <w:color w:val="000000"/>
                <w:kern w:val="0"/>
                <w:sz w:val="20"/>
                <w:szCs w:val="20"/>
                <w:u w:val="none"/>
                <w:bdr w:val="nil"/>
                <w:lang w:val="en-US" w:eastAsia="zh-CN"/>
              </w:rPr>
              <w:t>《HFSJ-ITSS-0418-2025年度质量管理报告》</w:t>
            </w:r>
            <w:r>
              <w:rPr>
                <w:rFonts w:ascii="宋体" w:eastAsia="宋体" w:hAnsi="宋体" w:cs="宋体" w:hint="eastAsia"/>
                <w:i w:val="0"/>
                <w:iCs w:val="0"/>
                <w:color w:val="000000"/>
                <w:kern w:val="0"/>
                <w:sz w:val="20"/>
                <w:szCs w:val="20"/>
                <w:u w:val="none"/>
                <w:bdr w:val="nil"/>
                <w:lang w:val="en-US" w:eastAsia="zh-CN"/>
              </w:rPr>
              <w:br/>
            </w:r>
            <w:r>
              <w:rPr>
                <w:rFonts w:ascii="宋体" w:eastAsia="宋体" w:hAnsi="宋体" w:cs="宋体" w:hint="eastAsia"/>
                <w:i w:val="0"/>
                <w:iCs w:val="0"/>
                <w:color w:val="000000"/>
                <w:kern w:val="0"/>
                <w:sz w:val="20"/>
                <w:szCs w:val="20"/>
                <w:u w:val="none"/>
                <w:bdr w:val="nil"/>
                <w:lang w:val="en-US" w:eastAsia="zh-CN"/>
              </w:rPr>
              <w:t>《HFSJ-ITSS-0413-2025年度管评计划》</w:t>
            </w:r>
            <w:r>
              <w:rPr>
                <w:rFonts w:ascii="宋体" w:eastAsia="宋体" w:hAnsi="宋体" w:cs="宋体" w:hint="eastAsia"/>
                <w:i w:val="0"/>
                <w:iCs w:val="0"/>
                <w:color w:val="000000"/>
                <w:kern w:val="0"/>
                <w:sz w:val="20"/>
                <w:szCs w:val="20"/>
                <w:u w:val="none"/>
                <w:bdr w:val="nil"/>
                <w:lang w:val="en-US" w:eastAsia="zh-CN"/>
              </w:rPr>
              <w:br/>
            </w:r>
            <w:r>
              <w:rPr>
                <w:rFonts w:ascii="宋体" w:eastAsia="宋体" w:hAnsi="宋体" w:cs="宋体" w:hint="eastAsia"/>
                <w:i w:val="0"/>
                <w:iCs w:val="0"/>
                <w:color w:val="000000"/>
                <w:kern w:val="0"/>
                <w:sz w:val="20"/>
                <w:szCs w:val="20"/>
                <w:u w:val="none"/>
                <w:bdr w:val="nil"/>
                <w:lang w:val="en-US" w:eastAsia="zh-CN"/>
              </w:rPr>
              <w:t>《HFSJ-ITSS-0414-2025年度管评报告》</w:t>
            </w:r>
            <w:r>
              <w:rPr>
                <w:rFonts w:ascii="宋体" w:eastAsia="宋体" w:hAnsi="宋体" w:cs="宋体" w:hint="eastAsia"/>
                <w:i w:val="0"/>
                <w:iCs w:val="0"/>
                <w:color w:val="000000"/>
                <w:kern w:val="0"/>
                <w:sz w:val="20"/>
                <w:szCs w:val="20"/>
                <w:u w:val="none"/>
                <w:bdr w:val="nil"/>
                <w:lang w:val="en-US" w:eastAsia="zh-CN"/>
              </w:rPr>
              <w:br/>
            </w:r>
            <w:r>
              <w:rPr>
                <w:rFonts w:ascii="宋体" w:eastAsia="宋体" w:hAnsi="宋体" w:cs="宋体" w:hint="eastAsia"/>
                <w:i w:val="0"/>
                <w:iCs w:val="0"/>
                <w:color w:val="000000"/>
                <w:kern w:val="0"/>
                <w:sz w:val="20"/>
                <w:szCs w:val="20"/>
                <w:u w:val="none"/>
                <w:bdr w:val="nil"/>
                <w:lang w:val="en-US" w:eastAsia="zh-CN"/>
              </w:rPr>
              <w:t>《HFSJ-ITSS-0418-2025年度质量管理报告》</w:t>
            </w:r>
            <w:r>
              <w:rPr>
                <w:rFonts w:ascii="宋体" w:eastAsia="宋体" w:hAnsi="宋体" w:cs="宋体" w:hint="eastAsia"/>
                <w:i w:val="0"/>
                <w:iCs w:val="0"/>
                <w:color w:val="000000"/>
                <w:kern w:val="0"/>
                <w:sz w:val="20"/>
                <w:szCs w:val="20"/>
                <w:u w:val="none"/>
                <w:bdr w:val="nil"/>
                <w:lang w:val="en-US" w:eastAsia="zh-CN"/>
              </w:rPr>
              <w:br/>
            </w:r>
            <w:r>
              <w:rPr>
                <w:rFonts w:ascii="宋体" w:eastAsia="宋体" w:hAnsi="宋体" w:cs="宋体" w:hint="eastAsia"/>
                <w:i w:val="0"/>
                <w:iCs w:val="0"/>
                <w:color w:val="000000"/>
                <w:kern w:val="0"/>
                <w:sz w:val="20"/>
                <w:szCs w:val="20"/>
                <w:u w:val="none"/>
                <w:bdr w:val="nil"/>
                <w:lang w:val="en-US" w:eastAsia="zh-CN"/>
              </w:rPr>
              <w:t>《HFSJ-ITSS-0419-2026年度质量管理计划》</w:t>
            </w:r>
          </w:p>
        </w:tc>
        <w:tc>
          <w:tcPr>
            <w:tcW w:w="0" w:type="auto"/>
            <w:tcBorders>
              <w:top w:val="single" w:sz="4" w:space="0" w:color="000000"/>
              <w:left w:val="single" w:sz="4" w:space="0" w:color="000000"/>
              <w:bottom w:val="nil"/>
              <w:right w:val="nil"/>
            </w:tcBorders>
            <w:shd w:val="clear" w:color="auto" w:fill="auto"/>
            <w:tcMar>
              <w:top w:w="-1" w:type="dxa"/>
              <w:left w:w="-1" w:type="dxa"/>
              <w:bottom w:w="-1" w:type="dxa"/>
              <w:right w:w="-1" w:type="dxa"/>
            </w:tcMar>
            <w:vAlign w:val="center"/>
          </w:tcPr>
          <w:p>
            <w:pPr>
              <w:keepNext w:val="0"/>
              <w:keepLines w:val="0"/>
              <w:widowControl/>
              <w:suppressLineNumbers w:val="0"/>
              <w:snapToGrid w:val="0"/>
              <w:ind w:left="0" w:right="0" w:firstLine="0" w:leftChars="0" w:rightChars="0" w:firstLineChars="0"/>
              <w:jc w:val="left"/>
              <w:textAlignment w:val="center"/>
              <w:rPr>
                <w:rFonts w:ascii="宋体" w:eastAsia="宋体" w:hAnsi="宋体" w:cs="宋体" w:hint="eastAsia"/>
                <w:i w:val="0"/>
                <w:iCs w:val="0"/>
                <w:color w:val="000000"/>
                <w:sz w:val="20"/>
                <w:szCs w:val="20"/>
                <w:u w:val="none"/>
              </w:rPr>
            </w:pPr>
            <w:r>
              <w:rPr>
                <w:rFonts w:ascii="宋体" w:eastAsia="宋体" w:hAnsi="宋体" w:cs="宋体" w:hint="eastAsia"/>
                <w:i w:val="0"/>
                <w:iCs w:val="0"/>
                <w:color w:val="000000"/>
                <w:kern w:val="0"/>
                <w:sz w:val="20"/>
                <w:szCs w:val="20"/>
                <w:u w:val="none"/>
                <w:bdr w:val="nil"/>
                <w:lang w:val="en-US" w:eastAsia="zh-CN"/>
              </w:rPr>
              <w:t>运维部：姚耿桂</w:t>
            </w:r>
            <w:r>
              <w:rPr>
                <w:rFonts w:ascii="宋体" w:eastAsia="宋体" w:hAnsi="宋体" w:cs="宋体" w:hint="eastAsia"/>
                <w:i w:val="0"/>
                <w:iCs w:val="0"/>
                <w:color w:val="000000"/>
                <w:kern w:val="0"/>
                <w:sz w:val="20"/>
                <w:szCs w:val="20"/>
                <w:u w:val="none"/>
                <w:bdr w:val="nil"/>
                <w:lang w:val="en-US" w:eastAsia="zh-CN"/>
              </w:rPr>
              <w:br/>
            </w:r>
            <w:r>
              <w:rPr>
                <w:rFonts w:ascii="宋体" w:eastAsia="宋体" w:hAnsi="宋体" w:cs="宋体" w:hint="eastAsia"/>
                <w:i w:val="0"/>
                <w:iCs w:val="0"/>
                <w:color w:val="000000"/>
                <w:kern w:val="0"/>
                <w:sz w:val="20"/>
                <w:szCs w:val="20"/>
                <w:u w:val="none"/>
                <w:bdr w:val="nil"/>
                <w:lang w:val="en-US" w:eastAsia="zh-CN"/>
              </w:rPr>
              <w:t>产品质量部经理：熊振翔</w:t>
            </w:r>
          </w:p>
        </w:tc>
        <w:tc>
          <w:tcPr>
            <w:tcW w:w="4253" w:type="dxa"/>
            <w:tcBorders>
              <w:top w:val="single" w:sz="4" w:space="0" w:color="000000"/>
              <w:left w:val="single" w:sz="4" w:space="0" w:color="000000"/>
              <w:bottom w:val="nil"/>
              <w:right w:val="single" w:sz="12" w:space="0" w:color="000000"/>
            </w:tcBorders>
            <w:shd w:val="clear" w:color="auto" w:fill="auto"/>
            <w:tcMar>
              <w:top w:w="-1" w:type="dxa"/>
              <w:left w:w="-1" w:type="dxa"/>
              <w:bottom w:w="-1" w:type="dxa"/>
              <w:right w:w="-1" w:type="dxa"/>
            </w:tcMar>
            <w:vAlign w:val="center"/>
          </w:tcPr>
          <w:p>
            <w:pPr>
              <w:keepNext w:val="0"/>
              <w:keepLines w:val="0"/>
              <w:widowControl/>
              <w:suppressLineNumbers w:val="0"/>
              <w:snapToGrid w:val="0"/>
              <w:ind w:left="0" w:right="0" w:firstLine="0" w:leftChars="0" w:rightChars="0" w:firstLineChars="0"/>
              <w:jc w:val="center"/>
              <w:textAlignment w:val="center"/>
              <w:rPr>
                <w:rFonts w:ascii="宋体" w:eastAsia="宋体" w:hAnsi="Arial" w:cs="Arial" w:hint="default"/>
                <w:i w:val="0"/>
                <w:iCs w:val="0"/>
                <w:color w:val="000000"/>
                <w:sz w:val="20"/>
                <w:szCs w:val="20"/>
                <w:u w:val="none"/>
              </w:rPr>
            </w:pPr>
            <w:r>
              <w:rPr>
                <w:rFonts w:ascii="宋体" w:eastAsia="宋体" w:hAnsi="Arial" w:cs="Arial" w:hint="default"/>
                <w:i w:val="0"/>
                <w:iCs w:val="0"/>
                <w:color w:val="000000"/>
                <w:kern w:val="0"/>
                <w:sz w:val="20"/>
                <w:szCs w:val="20"/>
                <w:u w:val="none"/>
                <w:bdr w:val="nil"/>
                <w:lang w:val="en-US" w:eastAsia="zh-CN"/>
              </w:rPr>
              <w:t>1</w:t>
            </w:r>
            <w:r>
              <w:rPr>
                <w:rFonts w:ascii="宋体" w:eastAsia="宋体" w:hAnsi="宋体" w:cs="宋体" w:hint="eastAsia"/>
                <w:i w:val="0"/>
                <w:iCs w:val="0"/>
                <w:color w:val="000000"/>
                <w:kern w:val="0"/>
                <w:sz w:val="20"/>
                <w:szCs w:val="20"/>
                <w:u w:val="none"/>
                <w:bdr w:val="nil"/>
                <w:lang w:val="en-US" w:eastAsia="zh-CN"/>
              </w:rPr>
              <w:t>、年度能力管理计划及实施方案，从运维目标至四要素、应急交付和质量等维度进行策划，对指标进行了定义和分析，并将指标分解到了各职能部门。通过具体项目实施和交付，进一步验证了能力管理计划的适宜性和指标覆盖的完整性。</w:t>
            </w:r>
            <w:r>
              <w:rPr>
                <w:rFonts w:ascii="宋体" w:eastAsia="宋体" w:hAnsi="Arial" w:cs="Arial" w:hint="default"/>
                <w:i w:val="0"/>
                <w:iCs w:val="0"/>
                <w:color w:val="000000"/>
                <w:kern w:val="0"/>
                <w:sz w:val="20"/>
                <w:szCs w:val="20"/>
                <w:u w:val="none"/>
                <w:bdr w:val="nil"/>
                <w:lang w:val="en-US" w:eastAsia="zh-CN"/>
              </w:rPr>
              <w:br/>
            </w:r>
            <w:r>
              <w:rPr>
                <w:rFonts w:ascii="宋体" w:eastAsia="宋体" w:hAnsi="Arial" w:cs="Arial" w:hint="default"/>
                <w:i w:val="0"/>
                <w:iCs w:val="0"/>
                <w:color w:val="000000"/>
                <w:kern w:val="0"/>
                <w:sz w:val="20"/>
                <w:szCs w:val="20"/>
                <w:u w:val="none"/>
                <w:bdr w:val="nil"/>
                <w:lang w:val="en-US" w:eastAsia="zh-CN"/>
              </w:rPr>
              <w:t>2</w:t>
            </w:r>
            <w:r>
              <w:rPr>
                <w:rFonts w:ascii="宋体" w:eastAsia="宋体" w:hAnsi="宋体" w:cs="宋体" w:hint="eastAsia"/>
                <w:i w:val="0"/>
                <w:iCs w:val="0"/>
                <w:color w:val="000000"/>
                <w:kern w:val="0"/>
                <w:sz w:val="20"/>
                <w:szCs w:val="20"/>
                <w:u w:val="none"/>
                <w:bdr w:val="nil"/>
                <w:lang w:val="en-US" w:eastAsia="zh-CN"/>
              </w:rPr>
              <w:t>、指标体系文件是能力管理计划的重要性补充，有设定目标值，对关键指标计算进行了说明。跟踪表按相关要求，统计填报指标达成情况。</w:t>
            </w:r>
            <w:r>
              <w:rPr>
                <w:rFonts w:ascii="宋体" w:eastAsia="宋体" w:hAnsi="Arial" w:cs="Arial" w:hint="default"/>
                <w:i w:val="0"/>
                <w:iCs w:val="0"/>
                <w:color w:val="000000"/>
                <w:kern w:val="0"/>
                <w:sz w:val="20"/>
                <w:szCs w:val="20"/>
                <w:u w:val="none"/>
                <w:bdr w:val="nil"/>
                <w:lang w:val="en-US" w:eastAsia="zh-CN"/>
              </w:rPr>
              <w:br/>
            </w:r>
            <w:r>
              <w:rPr>
                <w:rFonts w:ascii="宋体" w:eastAsia="宋体" w:hAnsi="Arial" w:cs="Arial" w:hint="default"/>
                <w:i w:val="0"/>
                <w:iCs w:val="0"/>
                <w:color w:val="000000"/>
                <w:kern w:val="0"/>
                <w:sz w:val="20"/>
                <w:szCs w:val="20"/>
                <w:u w:val="none"/>
                <w:bdr w:val="nil"/>
                <w:lang w:val="en-US" w:eastAsia="zh-CN"/>
              </w:rPr>
              <w:t>3</w:t>
            </w:r>
            <w:r>
              <w:rPr>
                <w:rFonts w:ascii="宋体" w:eastAsia="宋体" w:hAnsi="宋体" w:cs="宋体" w:hint="eastAsia"/>
                <w:i w:val="0"/>
                <w:iCs w:val="0"/>
                <w:color w:val="000000"/>
                <w:kern w:val="0"/>
                <w:sz w:val="20"/>
                <w:szCs w:val="20"/>
                <w:u w:val="none"/>
                <w:bdr w:val="nil"/>
                <w:lang w:val="en-US" w:eastAsia="zh-CN"/>
              </w:rPr>
              <w:t>、建立了运维服务管理的保障体系，从质量角度、资源层面进一步保障了指标的落地、实施和达成。</w:t>
            </w:r>
          </w:p>
        </w:tc>
      </w:tr>
      <w:tr>
        <w:tblPrEx>
          <w:tblW w:w="14174" w:type="dxa"/>
          <w:jc w:val="center"/>
          <w:shd w:val="clear" w:color="auto" w:fill="auto"/>
          <w:tblCellMar>
            <w:top w:w="0" w:type="dxa"/>
            <w:left w:w="108" w:type="dxa"/>
            <w:bottom w:w="0" w:type="dxa"/>
            <w:right w:w="108" w:type="dxa"/>
          </w:tblCellMar>
        </w:tblPrEx>
        <w:trPr>
          <w:trHeight w:val="0"/>
          <w:jc w:val="center"/>
        </w:trPr>
        <w:tc>
          <w:tcPr>
            <w:tcW w:w="812" w:type="dxa"/>
            <w:tcBorders>
              <w:top w:val="single" w:sz="4" w:space="0" w:color="000000"/>
              <w:left w:val="single" w:sz="12" w:space="0" w:color="000000"/>
              <w:bottom w:val="nil"/>
              <w:right w:val="nil"/>
            </w:tcBorders>
            <w:shd w:val="clear" w:color="auto" w:fill="auto"/>
            <w:tcMar>
              <w:top w:w="-1" w:type="dxa"/>
              <w:left w:w="-1" w:type="dxa"/>
              <w:bottom w:w="-1" w:type="dxa"/>
              <w:right w:w="-1" w:type="dxa"/>
            </w:tcMar>
            <w:vAlign w:val="center"/>
          </w:tcPr>
          <w:p>
            <w:pPr>
              <w:keepNext w:val="0"/>
              <w:keepLines w:val="0"/>
              <w:widowControl/>
              <w:suppressLineNumbers w:val="0"/>
              <w:snapToGrid w:val="0"/>
              <w:ind w:left="0" w:right="0" w:firstLine="0" w:leftChars="0" w:rightChars="0" w:firstLineChars="0"/>
              <w:jc w:val="center"/>
              <w:textAlignment w:val="center"/>
              <w:rPr>
                <w:rFonts w:ascii="宋体" w:eastAsia="宋体" w:hAnsi="Arial" w:cs="Arial" w:hint="default"/>
                <w:i w:val="0"/>
                <w:iCs w:val="0"/>
                <w:color w:val="000000"/>
                <w:sz w:val="20"/>
                <w:szCs w:val="20"/>
                <w:u w:val="none"/>
              </w:rPr>
            </w:pPr>
            <w:r>
              <w:rPr>
                <w:rFonts w:ascii="宋体" w:eastAsia="宋体" w:hAnsi="Arial" w:cs="Arial" w:hint="default"/>
                <w:i w:val="0"/>
                <w:iCs w:val="0"/>
                <w:color w:val="000000"/>
                <w:kern w:val="0"/>
                <w:sz w:val="20"/>
                <w:szCs w:val="20"/>
                <w:u w:val="none"/>
                <w:bdr w:val="nil"/>
                <w:lang w:val="en-US" w:eastAsia="zh-CN"/>
              </w:rPr>
              <w:t>2</w:t>
            </w:r>
          </w:p>
        </w:tc>
        <w:tc>
          <w:tcPr>
            <w:tcW w:w="0" w:type="auto"/>
            <w:vMerge/>
            <w:tcBorders>
              <w:top w:val="single" w:sz="4" w:space="0" w:color="000000"/>
              <w:left w:val="single" w:sz="4" w:space="0" w:color="000000"/>
              <w:bottom w:val="nil"/>
              <w:right w:val="nil"/>
            </w:tcBorders>
            <w:shd w:val="clear" w:color="auto" w:fill="auto"/>
            <w:tcMar>
              <w:top w:w="-1" w:type="dxa"/>
              <w:left w:w="-1" w:type="dxa"/>
              <w:bottom w:w="-1" w:type="dxa"/>
              <w:right w:w="-1" w:type="dxa"/>
            </w:tcMar>
            <w:vAlign w:val="center"/>
          </w:tcPr>
          <w:p>
            <w:pPr>
              <w:snapToGrid w:val="0"/>
              <w:ind w:left="0" w:right="0" w:firstLine="0" w:leftChars="0" w:rightChars="0" w:firstLineChars="0"/>
              <w:jc w:val="center"/>
              <w:rPr>
                <w:rFonts w:ascii="宋体" w:eastAsia="宋体" w:hAnsi="Arial" w:cs="Arial" w:hint="default"/>
                <w:i w:val="0"/>
                <w:iCs w:val="0"/>
                <w:color w:val="000000"/>
                <w:sz w:val="20"/>
                <w:szCs w:val="20"/>
                <w:u w:val="none"/>
              </w:rPr>
            </w:pPr>
          </w:p>
        </w:tc>
        <w:tc>
          <w:tcPr>
            <w:tcW w:w="2192" w:type="dxa"/>
            <w:tcBorders>
              <w:top w:val="single" w:sz="4" w:space="0" w:color="000000"/>
              <w:left w:val="single" w:sz="4" w:space="0" w:color="000000"/>
              <w:bottom w:val="nil"/>
              <w:right w:val="nil"/>
            </w:tcBorders>
            <w:shd w:val="clear" w:color="auto" w:fill="auto"/>
            <w:tcMar>
              <w:top w:w="-1" w:type="dxa"/>
              <w:left w:w="-1" w:type="dxa"/>
              <w:bottom w:w="-1" w:type="dxa"/>
              <w:right w:w="-1" w:type="dxa"/>
            </w:tcMar>
            <w:vAlign w:val="center"/>
          </w:tcPr>
          <w:p>
            <w:pPr>
              <w:keepNext w:val="0"/>
              <w:keepLines w:val="0"/>
              <w:widowControl/>
              <w:suppressLineNumbers w:val="0"/>
              <w:snapToGrid w:val="0"/>
              <w:ind w:left="0" w:right="0" w:firstLine="0" w:leftChars="0" w:rightChars="0" w:firstLineChars="0"/>
              <w:jc w:val="center"/>
              <w:textAlignment w:val="center"/>
              <w:rPr>
                <w:rFonts w:ascii="宋体" w:eastAsia="宋体" w:hAnsi="Arial" w:cs="Arial" w:hint="default"/>
                <w:i w:val="0"/>
                <w:iCs w:val="0"/>
                <w:color w:val="000000"/>
                <w:sz w:val="20"/>
                <w:szCs w:val="20"/>
                <w:u w:val="none"/>
              </w:rPr>
            </w:pPr>
            <w:r>
              <w:rPr>
                <w:rFonts w:ascii="宋体" w:eastAsia="宋体" w:hAnsi="Arial" w:cs="Arial" w:hint="default"/>
                <w:i w:val="0"/>
                <w:iCs w:val="0"/>
                <w:color w:val="000000"/>
                <w:kern w:val="0"/>
                <w:sz w:val="20"/>
                <w:szCs w:val="20"/>
                <w:u w:val="none"/>
                <w:bdr w:val="nil"/>
                <w:lang w:val="en-US" w:eastAsia="zh-CN"/>
              </w:rPr>
              <w:t xml:space="preserve">7.2.2 </w:t>
            </w:r>
            <w:r>
              <w:rPr>
                <w:rFonts w:ascii="宋体" w:eastAsia="宋体" w:hAnsi="宋体" w:cs="宋体" w:hint="eastAsia"/>
                <w:i w:val="0"/>
                <w:iCs w:val="0"/>
                <w:color w:val="000000"/>
                <w:kern w:val="0"/>
                <w:sz w:val="20"/>
                <w:szCs w:val="20"/>
                <w:u w:val="none"/>
                <w:bdr w:val="nil"/>
                <w:lang w:val="en-US" w:eastAsia="zh-CN"/>
              </w:rPr>
              <w:t>质量评测</w:t>
            </w:r>
            <w:r>
              <w:rPr>
                <w:rFonts w:ascii="宋体" w:eastAsia="宋体" w:hAnsi="Arial" w:cs="Arial" w:hint="default"/>
                <w:i w:val="0"/>
                <w:iCs w:val="0"/>
                <w:color w:val="000000"/>
                <w:kern w:val="0"/>
                <w:sz w:val="20"/>
                <w:szCs w:val="20"/>
                <w:u w:val="none"/>
                <w:bdr w:val="nil"/>
                <w:lang w:val="en-US" w:eastAsia="zh-CN"/>
              </w:rPr>
              <w:br/>
            </w:r>
            <w:r>
              <w:rPr>
                <w:rFonts w:ascii="宋体" w:eastAsia="宋体" w:hAnsi="宋体" w:cs="宋体" w:hint="eastAsia"/>
                <w:i w:val="0"/>
                <w:iCs w:val="0"/>
                <w:color w:val="000000"/>
                <w:kern w:val="0"/>
                <w:sz w:val="20"/>
                <w:szCs w:val="20"/>
                <w:u w:val="none"/>
                <w:bdr w:val="nil"/>
                <w:lang w:val="en-US" w:eastAsia="zh-CN"/>
              </w:rPr>
              <w:t>在基本级能力要求的基础上，还应满足：</w:t>
            </w:r>
            <w:r>
              <w:rPr>
                <w:rFonts w:ascii="宋体" w:eastAsia="宋体" w:hAnsi="Arial" w:cs="Arial" w:hint="default"/>
                <w:i w:val="0"/>
                <w:iCs w:val="0"/>
                <w:color w:val="000000"/>
                <w:kern w:val="0"/>
                <w:sz w:val="20"/>
                <w:szCs w:val="20"/>
                <w:u w:val="none"/>
                <w:bdr w:val="nil"/>
                <w:lang w:val="en-US" w:eastAsia="zh-CN"/>
              </w:rPr>
              <w:br/>
            </w:r>
            <w:r>
              <w:rPr>
                <w:rFonts w:ascii="宋体" w:eastAsia="宋体" w:hAnsi="Arial" w:cs="Arial" w:hint="default"/>
                <w:i w:val="0"/>
                <w:iCs w:val="0"/>
                <w:color w:val="000000"/>
                <w:kern w:val="0"/>
                <w:sz w:val="20"/>
                <w:szCs w:val="20"/>
                <w:u w:val="none"/>
                <w:bdr w:val="nil"/>
                <w:lang w:val="en-US" w:eastAsia="zh-CN"/>
              </w:rPr>
              <w:t>a)</w:t>
            </w:r>
            <w:r>
              <w:rPr>
                <w:rFonts w:ascii="宋体" w:eastAsia="宋体" w:hAnsi="宋体" w:cs="宋体" w:hint="eastAsia"/>
                <w:i w:val="0"/>
                <w:iCs w:val="0"/>
                <w:color w:val="000000"/>
                <w:kern w:val="0"/>
                <w:sz w:val="20"/>
                <w:szCs w:val="20"/>
                <w:u w:val="none"/>
                <w:bdr w:val="nil"/>
                <w:lang w:val="en-US" w:eastAsia="zh-CN"/>
              </w:rPr>
              <w:t>依据质量计划，对运维服务活动进行质量分析，形成报告；</w:t>
            </w:r>
            <w:r>
              <w:rPr>
                <w:rFonts w:ascii="宋体" w:eastAsia="宋体" w:hAnsi="Arial" w:cs="Arial" w:hint="default"/>
                <w:i w:val="0"/>
                <w:iCs w:val="0"/>
                <w:color w:val="000000"/>
                <w:kern w:val="0"/>
                <w:sz w:val="20"/>
                <w:szCs w:val="20"/>
                <w:u w:val="none"/>
                <w:bdr w:val="nil"/>
                <w:lang w:val="en-US" w:eastAsia="zh-CN"/>
              </w:rPr>
              <w:br/>
            </w:r>
            <w:r>
              <w:rPr>
                <w:rFonts w:ascii="宋体" w:eastAsia="宋体" w:hAnsi="Arial" w:cs="Arial" w:hint="default"/>
                <w:i w:val="0"/>
                <w:iCs w:val="0"/>
                <w:color w:val="000000"/>
                <w:kern w:val="0"/>
                <w:sz w:val="20"/>
                <w:szCs w:val="20"/>
                <w:u w:val="none"/>
                <w:bdr w:val="nil"/>
                <w:lang w:val="en-US" w:eastAsia="zh-CN"/>
              </w:rPr>
              <w:t>b)</w:t>
            </w:r>
            <w:r>
              <w:rPr>
                <w:rFonts w:ascii="宋体" w:eastAsia="宋体" w:hAnsi="宋体" w:cs="宋体" w:hint="eastAsia"/>
                <w:i w:val="0"/>
                <w:iCs w:val="0"/>
                <w:color w:val="000000"/>
                <w:kern w:val="0"/>
                <w:sz w:val="20"/>
                <w:szCs w:val="20"/>
                <w:u w:val="none"/>
                <w:bdr w:val="nil"/>
                <w:lang w:val="en-US" w:eastAsia="zh-CN"/>
              </w:rPr>
              <w:t>满意度调查活动覆盖关键客户和服务目录；</w:t>
            </w:r>
            <w:r>
              <w:rPr>
                <w:rFonts w:ascii="宋体" w:eastAsia="宋体" w:hAnsi="Arial" w:cs="Arial" w:hint="default"/>
                <w:i w:val="0"/>
                <w:iCs w:val="0"/>
                <w:color w:val="000000"/>
                <w:kern w:val="0"/>
                <w:sz w:val="20"/>
                <w:szCs w:val="20"/>
                <w:u w:val="none"/>
                <w:bdr w:val="nil"/>
                <w:lang w:val="en-US" w:eastAsia="zh-CN"/>
              </w:rPr>
              <w:br/>
            </w:r>
            <w:r>
              <w:rPr>
                <w:rFonts w:ascii="宋体" w:eastAsia="宋体" w:hAnsi="Arial" w:cs="Arial" w:hint="default"/>
                <w:i w:val="0"/>
                <w:iCs w:val="0"/>
                <w:color w:val="000000"/>
                <w:kern w:val="0"/>
                <w:sz w:val="20"/>
                <w:szCs w:val="20"/>
                <w:u w:val="none"/>
                <w:bdr w:val="nil"/>
                <w:lang w:val="en-US" w:eastAsia="zh-CN"/>
              </w:rPr>
              <w:t>c)</w:t>
            </w:r>
            <w:r>
              <w:rPr>
                <w:rFonts w:ascii="宋体" w:eastAsia="宋体" w:hAnsi="宋体" w:cs="宋体" w:hint="eastAsia"/>
                <w:i w:val="0"/>
                <w:iCs w:val="0"/>
                <w:color w:val="000000"/>
                <w:kern w:val="0"/>
                <w:sz w:val="20"/>
                <w:szCs w:val="20"/>
                <w:u w:val="none"/>
                <w:bdr w:val="nil"/>
                <w:lang w:val="en-US" w:eastAsia="zh-CN"/>
              </w:rPr>
              <w:t>满意度调查结果包括对关键能力项的分析，并形成调查报告；</w:t>
            </w:r>
            <w:r>
              <w:rPr>
                <w:rFonts w:ascii="宋体" w:eastAsia="宋体" w:hAnsi="Arial" w:cs="Arial" w:hint="default"/>
                <w:i w:val="0"/>
                <w:iCs w:val="0"/>
                <w:color w:val="000000"/>
                <w:kern w:val="0"/>
                <w:sz w:val="20"/>
                <w:szCs w:val="20"/>
                <w:u w:val="none"/>
                <w:bdr w:val="nil"/>
                <w:lang w:val="en-US" w:eastAsia="zh-CN"/>
              </w:rPr>
              <w:br/>
            </w:r>
            <w:r>
              <w:rPr>
                <w:rFonts w:ascii="宋体" w:eastAsia="宋体" w:hAnsi="宋体" w:cs="宋体" w:hint="eastAsia"/>
                <w:i w:val="0"/>
                <w:iCs w:val="0"/>
                <w:color w:val="000000"/>
                <w:kern w:val="0"/>
                <w:sz w:val="20"/>
                <w:szCs w:val="20"/>
                <w:u w:val="none"/>
                <w:bdr w:val="nil"/>
                <w:lang w:val="en-US" w:eastAsia="zh-CN"/>
              </w:rPr>
              <w:t>定期开展运维服务质量评价，记录评价结果并进行应用。</w:t>
            </w:r>
          </w:p>
        </w:tc>
        <w:tc>
          <w:tcPr>
            <w:tcW w:w="2221" w:type="dxa"/>
            <w:tcBorders>
              <w:top w:val="single" w:sz="4" w:space="0" w:color="000000"/>
              <w:left w:val="single" w:sz="4" w:space="0" w:color="000000"/>
              <w:bottom w:val="nil"/>
              <w:right w:val="nil"/>
            </w:tcBorders>
            <w:shd w:val="clear" w:color="auto" w:fill="auto"/>
            <w:tcMar>
              <w:top w:w="-1" w:type="dxa"/>
              <w:left w:w="-1" w:type="dxa"/>
              <w:bottom w:w="-1" w:type="dxa"/>
              <w:right w:w="-1" w:type="dxa"/>
            </w:tcMar>
            <w:vAlign w:val="center"/>
          </w:tcPr>
          <w:p>
            <w:pPr>
              <w:keepNext w:val="0"/>
              <w:keepLines w:val="0"/>
              <w:widowControl/>
              <w:suppressLineNumbers w:val="0"/>
              <w:snapToGrid w:val="0"/>
              <w:ind w:left="0" w:right="0" w:firstLine="0" w:leftChars="0" w:rightChars="0" w:firstLineChars="0"/>
              <w:jc w:val="left"/>
              <w:textAlignment w:val="center"/>
              <w:rPr>
                <w:rFonts w:ascii="宋体" w:eastAsia="宋体" w:hAnsi="Arial" w:cs="Arial" w:hint="default"/>
                <w:i w:val="0"/>
                <w:iCs w:val="0"/>
                <w:color w:val="000000"/>
                <w:sz w:val="20"/>
                <w:szCs w:val="20"/>
                <w:u w:val="none"/>
              </w:rPr>
            </w:pPr>
            <w:r>
              <w:rPr>
                <w:rFonts w:ascii="宋体" w:eastAsia="宋体" w:hAnsi="Arial" w:cs="Arial" w:hint="default"/>
                <w:i w:val="0"/>
                <w:iCs w:val="0"/>
                <w:color w:val="000000"/>
                <w:kern w:val="0"/>
                <w:sz w:val="20"/>
                <w:szCs w:val="20"/>
                <w:u w:val="none"/>
                <w:bdr w:val="nil"/>
                <w:lang w:val="en-US" w:eastAsia="zh-CN"/>
              </w:rPr>
              <w:t>1)</w:t>
            </w:r>
            <w:r>
              <w:rPr>
                <w:rFonts w:ascii="宋体" w:eastAsia="宋体" w:hAnsi="宋体" w:cs="宋体" w:hint="eastAsia"/>
                <w:i w:val="0"/>
                <w:iCs w:val="0"/>
                <w:color w:val="000000"/>
                <w:kern w:val="0"/>
                <w:sz w:val="20"/>
                <w:szCs w:val="20"/>
                <w:u w:val="none"/>
                <w:bdr w:val="nil"/>
                <w:lang w:val="en-US" w:eastAsia="zh-CN"/>
              </w:rPr>
              <w:t>查看质量活动与质量分析的实施记录，如质量计划、质量活动实施记录、质量分析报告，是否与制度和计划一致；</w:t>
            </w:r>
            <w:r>
              <w:rPr>
                <w:rFonts w:ascii="宋体" w:eastAsia="宋体" w:hAnsi="Arial" w:cs="Arial" w:hint="default"/>
                <w:i w:val="0"/>
                <w:iCs w:val="0"/>
                <w:color w:val="000000"/>
                <w:kern w:val="0"/>
                <w:sz w:val="20"/>
                <w:szCs w:val="20"/>
                <w:u w:val="none"/>
                <w:bdr w:val="nil"/>
                <w:lang w:val="en-US" w:eastAsia="zh-CN"/>
              </w:rPr>
              <w:br/>
            </w:r>
            <w:r>
              <w:rPr>
                <w:rFonts w:ascii="宋体" w:eastAsia="宋体" w:hAnsi="Arial" w:cs="Arial" w:hint="default"/>
                <w:i w:val="0"/>
                <w:iCs w:val="0"/>
                <w:color w:val="000000"/>
                <w:kern w:val="0"/>
                <w:sz w:val="20"/>
                <w:szCs w:val="20"/>
                <w:u w:val="none"/>
                <w:bdr w:val="nil"/>
                <w:lang w:val="en-US" w:eastAsia="zh-CN"/>
              </w:rPr>
              <w:t>2)</w:t>
            </w:r>
            <w:r>
              <w:rPr>
                <w:rFonts w:ascii="宋体" w:eastAsia="宋体" w:hAnsi="宋体" w:cs="宋体" w:hint="eastAsia"/>
                <w:i w:val="0"/>
                <w:iCs w:val="0"/>
                <w:color w:val="000000"/>
                <w:kern w:val="0"/>
                <w:sz w:val="20"/>
                <w:szCs w:val="20"/>
                <w:u w:val="none"/>
                <w:bdr w:val="nil"/>
                <w:lang w:val="en-US" w:eastAsia="zh-CN"/>
              </w:rPr>
              <w:t>查看满意度调查记录，判断是否覆盖了服务目录和关键客户，是否对满意度调查结果进行分析并形成调查报告；</w:t>
            </w:r>
            <w:r>
              <w:rPr>
                <w:rFonts w:ascii="宋体" w:eastAsia="宋体" w:hAnsi="Arial" w:cs="Arial" w:hint="default"/>
                <w:i w:val="0"/>
                <w:iCs w:val="0"/>
                <w:color w:val="000000"/>
                <w:kern w:val="0"/>
                <w:sz w:val="20"/>
                <w:szCs w:val="20"/>
                <w:u w:val="none"/>
                <w:bdr w:val="nil"/>
                <w:lang w:val="en-US" w:eastAsia="zh-CN"/>
              </w:rPr>
              <w:br/>
            </w:r>
            <w:r>
              <w:rPr>
                <w:rFonts w:ascii="宋体" w:eastAsia="宋体" w:hAnsi="Arial" w:cs="Arial" w:hint="default"/>
                <w:i w:val="0"/>
                <w:iCs w:val="0"/>
                <w:color w:val="000000"/>
                <w:kern w:val="0"/>
                <w:sz w:val="20"/>
                <w:szCs w:val="20"/>
                <w:u w:val="none"/>
                <w:bdr w:val="nil"/>
                <w:lang w:val="en-US" w:eastAsia="zh-CN"/>
              </w:rPr>
              <w:t>3)</w:t>
            </w:r>
            <w:r>
              <w:rPr>
                <w:rFonts w:ascii="宋体" w:eastAsia="宋体" w:hAnsi="宋体" w:cs="宋体" w:hint="eastAsia"/>
                <w:i w:val="0"/>
                <w:iCs w:val="0"/>
                <w:color w:val="000000"/>
                <w:kern w:val="0"/>
                <w:sz w:val="20"/>
                <w:szCs w:val="20"/>
                <w:u w:val="none"/>
                <w:bdr w:val="nil"/>
                <w:lang w:val="en-US" w:eastAsia="zh-CN"/>
              </w:rPr>
              <w:t>抽查运维服务项目检查记录，是否及时进行纠正与整改；</w:t>
            </w:r>
            <w:r>
              <w:rPr>
                <w:rFonts w:ascii="宋体" w:eastAsia="宋体" w:hAnsi="Arial" w:cs="Arial" w:hint="default"/>
                <w:i w:val="0"/>
                <w:iCs w:val="0"/>
                <w:color w:val="000000"/>
                <w:kern w:val="0"/>
                <w:sz w:val="20"/>
                <w:szCs w:val="20"/>
                <w:u w:val="none"/>
                <w:bdr w:val="nil"/>
                <w:lang w:val="en-US" w:eastAsia="zh-CN"/>
              </w:rPr>
              <w:br/>
            </w:r>
            <w:r>
              <w:rPr>
                <w:rFonts w:ascii="宋体" w:eastAsia="宋体" w:hAnsi="宋体" w:cs="宋体" w:hint="eastAsia"/>
                <w:i w:val="0"/>
                <w:iCs w:val="0"/>
                <w:color w:val="000000"/>
                <w:kern w:val="0"/>
                <w:sz w:val="20"/>
                <w:szCs w:val="20"/>
                <w:u w:val="none"/>
                <w:bdr w:val="nil"/>
                <w:lang w:val="en-US" w:eastAsia="zh-CN"/>
              </w:rPr>
              <w:t>查看运维服务质量评价的实施记录，判断是否依据运维服务质量评价指标体系的指标项，对项目进行定期评价，分析运维服务质量的现状和改进方向。</w:t>
            </w:r>
          </w:p>
        </w:tc>
        <w:tc>
          <w:tcPr>
            <w:tcW w:w="2583" w:type="dxa"/>
            <w:tcBorders>
              <w:top w:val="single" w:sz="4" w:space="0" w:color="000000"/>
              <w:left w:val="single" w:sz="4" w:space="0" w:color="000000"/>
              <w:bottom w:val="nil"/>
              <w:right w:val="nil"/>
            </w:tcBorders>
            <w:shd w:val="clear" w:color="auto" w:fill="auto"/>
            <w:tcMar>
              <w:top w:w="-1" w:type="dxa"/>
              <w:left w:w="-1" w:type="dxa"/>
              <w:bottom w:w="-1" w:type="dxa"/>
              <w:right w:w="-1" w:type="dxa"/>
            </w:tcMar>
            <w:vAlign w:val="center"/>
          </w:tcPr>
          <w:p>
            <w:pPr>
              <w:keepNext w:val="0"/>
              <w:keepLines w:val="0"/>
              <w:widowControl/>
              <w:suppressLineNumbers w:val="0"/>
              <w:snapToGrid w:val="0"/>
              <w:ind w:left="0" w:right="0" w:firstLine="0" w:leftChars="0" w:rightChars="0" w:firstLineChars="0"/>
              <w:jc w:val="left"/>
              <w:textAlignment w:val="center"/>
              <w:rPr>
                <w:rFonts w:ascii="宋体" w:eastAsia="宋体" w:hAnsi="宋体" w:cs="宋体" w:hint="eastAsia"/>
                <w:i w:val="0"/>
                <w:iCs w:val="0"/>
                <w:color w:val="000000"/>
                <w:sz w:val="20"/>
                <w:szCs w:val="20"/>
                <w:u w:val="none"/>
              </w:rPr>
            </w:pPr>
            <w:r>
              <w:rPr>
                <w:rFonts w:ascii="宋体" w:eastAsia="宋体" w:hAnsi="宋体" w:cs="宋体" w:hint="eastAsia"/>
                <w:i w:val="0"/>
                <w:iCs w:val="0"/>
                <w:color w:val="000000"/>
                <w:kern w:val="0"/>
                <w:sz w:val="20"/>
                <w:szCs w:val="20"/>
                <w:u w:val="none"/>
                <w:bdr w:val="nil"/>
                <w:lang w:val="en-US" w:eastAsia="zh-CN"/>
              </w:rPr>
              <w:t>《HFSJ-ITSS-0403-满意度管理制度》</w:t>
            </w:r>
            <w:r>
              <w:rPr>
                <w:rFonts w:ascii="宋体" w:eastAsia="宋体" w:hAnsi="宋体" w:cs="宋体" w:hint="eastAsia"/>
                <w:i w:val="0"/>
                <w:iCs w:val="0"/>
                <w:color w:val="000000"/>
                <w:kern w:val="0"/>
                <w:sz w:val="20"/>
                <w:szCs w:val="20"/>
                <w:u w:val="none"/>
                <w:bdr w:val="nil"/>
                <w:lang w:val="en-US" w:eastAsia="zh-CN"/>
              </w:rPr>
              <w:br/>
            </w:r>
            <w:r>
              <w:rPr>
                <w:rFonts w:ascii="宋体" w:eastAsia="宋体" w:hAnsi="宋体" w:cs="宋体" w:hint="eastAsia"/>
                <w:i w:val="0"/>
                <w:iCs w:val="0"/>
                <w:color w:val="000000"/>
                <w:kern w:val="0"/>
                <w:sz w:val="20"/>
                <w:szCs w:val="20"/>
                <w:u w:val="none"/>
                <w:bdr w:val="nil"/>
                <w:lang w:val="en-US" w:eastAsia="zh-CN"/>
              </w:rPr>
              <w:t>《HFSJ-ITSS-0416-2025年度满意度调查报告》</w:t>
            </w:r>
          </w:p>
        </w:tc>
        <w:tc>
          <w:tcPr>
            <w:tcW w:w="0" w:type="auto"/>
            <w:tcBorders>
              <w:top w:val="single" w:sz="4" w:space="0" w:color="000000"/>
              <w:left w:val="single" w:sz="4" w:space="0" w:color="000000"/>
              <w:bottom w:val="nil"/>
              <w:right w:val="nil"/>
            </w:tcBorders>
            <w:shd w:val="clear" w:color="auto" w:fill="auto"/>
            <w:tcMar>
              <w:top w:w="-1" w:type="dxa"/>
              <w:left w:w="-1" w:type="dxa"/>
              <w:bottom w:w="-1" w:type="dxa"/>
              <w:right w:w="-1" w:type="dxa"/>
            </w:tcMar>
            <w:vAlign w:val="center"/>
          </w:tcPr>
          <w:p>
            <w:pPr>
              <w:keepNext w:val="0"/>
              <w:keepLines w:val="0"/>
              <w:widowControl/>
              <w:suppressLineNumbers w:val="0"/>
              <w:snapToGrid w:val="0"/>
              <w:ind w:left="0" w:right="0" w:firstLine="0" w:leftChars="0" w:rightChars="0" w:firstLineChars="0"/>
              <w:jc w:val="left"/>
              <w:textAlignment w:val="center"/>
              <w:rPr>
                <w:rFonts w:ascii="宋体" w:eastAsia="宋体" w:hAnsi="宋体" w:cs="宋体" w:hint="eastAsia"/>
                <w:i w:val="0"/>
                <w:iCs w:val="0"/>
                <w:color w:val="000000"/>
                <w:sz w:val="20"/>
                <w:szCs w:val="20"/>
                <w:u w:val="none"/>
              </w:rPr>
            </w:pPr>
            <w:r>
              <w:rPr>
                <w:rFonts w:ascii="宋体" w:eastAsia="宋体" w:hAnsi="宋体" w:cs="宋体" w:hint="eastAsia"/>
                <w:i w:val="0"/>
                <w:iCs w:val="0"/>
                <w:color w:val="000000"/>
                <w:kern w:val="0"/>
                <w:sz w:val="20"/>
                <w:szCs w:val="20"/>
                <w:u w:val="none"/>
                <w:bdr w:val="nil"/>
                <w:lang w:val="en-US" w:eastAsia="zh-CN"/>
              </w:rPr>
              <w:t>运维部：姚耿桂</w:t>
            </w:r>
            <w:r>
              <w:rPr>
                <w:rFonts w:ascii="宋体" w:eastAsia="宋体" w:hAnsi="宋体" w:cs="宋体" w:hint="eastAsia"/>
                <w:i w:val="0"/>
                <w:iCs w:val="0"/>
                <w:color w:val="000000"/>
                <w:kern w:val="0"/>
                <w:sz w:val="20"/>
                <w:szCs w:val="20"/>
                <w:u w:val="none"/>
                <w:bdr w:val="nil"/>
                <w:lang w:val="en-US" w:eastAsia="zh-CN"/>
              </w:rPr>
              <w:br/>
            </w:r>
            <w:r>
              <w:rPr>
                <w:rFonts w:ascii="宋体" w:eastAsia="宋体" w:hAnsi="宋体" w:cs="宋体" w:hint="eastAsia"/>
                <w:i w:val="0"/>
                <w:iCs w:val="0"/>
                <w:color w:val="000000"/>
                <w:kern w:val="0"/>
                <w:sz w:val="20"/>
                <w:szCs w:val="20"/>
                <w:u w:val="none"/>
                <w:bdr w:val="nil"/>
                <w:lang w:val="en-US" w:eastAsia="zh-CN"/>
              </w:rPr>
              <w:t>产品质量部经理：熊振翔</w:t>
            </w:r>
          </w:p>
        </w:tc>
        <w:tc>
          <w:tcPr>
            <w:tcW w:w="4253" w:type="dxa"/>
            <w:tcBorders>
              <w:top w:val="single" w:sz="4" w:space="0" w:color="000000"/>
              <w:left w:val="single" w:sz="4" w:space="0" w:color="000000"/>
              <w:bottom w:val="nil"/>
              <w:right w:val="single" w:sz="12" w:space="0" w:color="000000"/>
            </w:tcBorders>
            <w:shd w:val="clear" w:color="auto" w:fill="auto"/>
            <w:tcMar>
              <w:top w:w="-1" w:type="dxa"/>
              <w:left w:w="-1" w:type="dxa"/>
              <w:bottom w:w="-1" w:type="dxa"/>
              <w:right w:w="-1" w:type="dxa"/>
            </w:tcMar>
            <w:vAlign w:val="center"/>
          </w:tcPr>
          <w:p>
            <w:pPr>
              <w:keepNext w:val="0"/>
              <w:keepLines w:val="0"/>
              <w:widowControl/>
              <w:suppressLineNumbers w:val="0"/>
              <w:snapToGrid w:val="0"/>
              <w:ind w:left="0" w:right="0" w:firstLine="0" w:leftChars="0" w:rightChars="0" w:firstLineChars="0"/>
              <w:jc w:val="center"/>
              <w:textAlignment w:val="center"/>
              <w:rPr>
                <w:rFonts w:ascii="宋体" w:eastAsia="宋体" w:hAnsi="Arial" w:cs="Arial" w:hint="default"/>
                <w:i w:val="0"/>
                <w:iCs w:val="0"/>
                <w:color w:val="000000"/>
                <w:sz w:val="20"/>
                <w:szCs w:val="20"/>
                <w:u w:val="none"/>
              </w:rPr>
            </w:pPr>
            <w:r>
              <w:rPr>
                <w:rFonts w:ascii="宋体" w:eastAsia="宋体" w:hAnsi="Arial" w:cs="Arial" w:hint="default"/>
                <w:i w:val="0"/>
                <w:iCs w:val="0"/>
                <w:color w:val="000000"/>
                <w:kern w:val="0"/>
                <w:sz w:val="20"/>
                <w:szCs w:val="20"/>
                <w:u w:val="none"/>
                <w:bdr w:val="nil"/>
                <w:lang w:val="en-US" w:eastAsia="zh-CN"/>
              </w:rPr>
              <w:t>1、有服务能力管理质量体系的保障，从内审、管理评审、质量检查、满意度管理和服务改进等方面对服务质量进行管理和要求。</w:t>
            </w:r>
            <w:r>
              <w:rPr>
                <w:rFonts w:ascii="宋体" w:eastAsia="宋体" w:hAnsi="Arial" w:cs="Arial" w:hint="default"/>
                <w:i w:val="0"/>
                <w:iCs w:val="0"/>
                <w:color w:val="000000"/>
                <w:kern w:val="0"/>
                <w:sz w:val="20"/>
                <w:szCs w:val="20"/>
                <w:u w:val="none"/>
                <w:bdr w:val="nil"/>
                <w:lang w:val="en-US" w:eastAsia="zh-CN"/>
              </w:rPr>
              <w:br/>
            </w:r>
            <w:r>
              <w:rPr>
                <w:rFonts w:ascii="宋体" w:eastAsia="宋体" w:hAnsi="Arial" w:cs="Arial" w:hint="default"/>
                <w:i w:val="0"/>
                <w:iCs w:val="0"/>
                <w:color w:val="000000"/>
                <w:kern w:val="0"/>
                <w:sz w:val="20"/>
                <w:szCs w:val="20"/>
                <w:u w:val="none"/>
                <w:bdr w:val="nil"/>
                <w:lang w:val="en-US" w:eastAsia="zh-CN"/>
              </w:rPr>
              <w:t>2、产品质量部是质量体系的归口管理部门，编制年度运维服务质量管理计划，并按计划执行跟踪，设置专职的质量工程师，定期做质量检查工作，提交年度运维服务质量管理总结报告。</w:t>
            </w:r>
            <w:r>
              <w:rPr>
                <w:rFonts w:ascii="宋体" w:eastAsia="宋体" w:hAnsi="Arial" w:cs="Arial" w:hint="default"/>
                <w:i w:val="0"/>
                <w:iCs w:val="0"/>
                <w:color w:val="000000"/>
                <w:kern w:val="0"/>
                <w:sz w:val="20"/>
                <w:szCs w:val="20"/>
                <w:u w:val="none"/>
                <w:bdr w:val="nil"/>
                <w:lang w:val="en-US" w:eastAsia="zh-CN"/>
              </w:rPr>
              <w:br/>
            </w:r>
            <w:r>
              <w:rPr>
                <w:rFonts w:ascii="宋体" w:eastAsia="宋体" w:hAnsi="Arial" w:cs="Arial" w:hint="default"/>
                <w:i w:val="0"/>
                <w:iCs w:val="0"/>
                <w:color w:val="000000"/>
                <w:kern w:val="0"/>
                <w:sz w:val="20"/>
                <w:szCs w:val="20"/>
                <w:u w:val="none"/>
                <w:bdr w:val="nil"/>
                <w:lang w:val="en-US" w:eastAsia="zh-CN"/>
              </w:rPr>
              <w:t>3、查看《HFSJ-ITSS-0404-运维服务质量管理制度》，包括：目的、范围、职责、质量策划、质量跟踪检查内容及检查方法、纠正措施、持续改进等。</w:t>
            </w:r>
            <w:r>
              <w:rPr>
                <w:rFonts w:ascii="宋体" w:eastAsia="宋体" w:hAnsi="Arial" w:cs="Arial" w:hint="default"/>
                <w:i w:val="0"/>
                <w:iCs w:val="0"/>
                <w:color w:val="000000"/>
                <w:kern w:val="0"/>
                <w:sz w:val="20"/>
                <w:szCs w:val="20"/>
                <w:u w:val="none"/>
                <w:bdr w:val="nil"/>
                <w:lang w:val="en-US" w:eastAsia="zh-CN"/>
              </w:rPr>
              <w:br/>
            </w:r>
            <w:r>
              <w:rPr>
                <w:rFonts w:ascii="宋体" w:eastAsia="宋体" w:hAnsi="Arial" w:cs="Arial" w:hint="default"/>
                <w:i w:val="0"/>
                <w:iCs w:val="0"/>
                <w:color w:val="000000"/>
                <w:kern w:val="0"/>
                <w:sz w:val="20"/>
                <w:szCs w:val="20"/>
                <w:u w:val="none"/>
                <w:bdr w:val="nil"/>
                <w:lang w:val="en-US" w:eastAsia="zh-CN"/>
              </w:rPr>
              <w:t>4、按内审计划和管评计划，完成内审检查和管评工作；内审后对相关部门责任人提出了改进建议，并要求追踪不符合项的整改及验证。</w:t>
            </w:r>
          </w:p>
        </w:tc>
      </w:tr>
      <w:tr>
        <w:tblPrEx>
          <w:tblW w:w="14174" w:type="dxa"/>
          <w:jc w:val="center"/>
          <w:shd w:val="clear" w:color="auto" w:fill="auto"/>
          <w:tblCellMar>
            <w:top w:w="0" w:type="dxa"/>
            <w:left w:w="108" w:type="dxa"/>
            <w:bottom w:w="0" w:type="dxa"/>
            <w:right w:w="108" w:type="dxa"/>
          </w:tblCellMar>
        </w:tblPrEx>
        <w:trPr>
          <w:trHeight w:val="0"/>
          <w:jc w:val="center"/>
        </w:trPr>
        <w:tc>
          <w:tcPr>
            <w:tcW w:w="812" w:type="dxa"/>
            <w:tcBorders>
              <w:top w:val="single" w:sz="4" w:space="0" w:color="000000"/>
              <w:left w:val="single" w:sz="12" w:space="0" w:color="000000"/>
              <w:bottom w:val="single" w:sz="12" w:space="0" w:color="000000"/>
              <w:right w:val="nil"/>
            </w:tcBorders>
            <w:shd w:val="clear" w:color="auto" w:fill="auto"/>
            <w:tcMar>
              <w:top w:w="-1" w:type="dxa"/>
              <w:left w:w="-1" w:type="dxa"/>
              <w:bottom w:w="-1" w:type="dxa"/>
              <w:right w:w="-1" w:type="dxa"/>
            </w:tcMar>
            <w:vAlign w:val="center"/>
          </w:tcPr>
          <w:p>
            <w:pPr>
              <w:keepNext w:val="0"/>
              <w:keepLines w:val="0"/>
              <w:widowControl/>
              <w:suppressLineNumbers w:val="0"/>
              <w:snapToGrid w:val="0"/>
              <w:ind w:left="0" w:right="0" w:firstLine="0" w:leftChars="0" w:rightChars="0" w:firstLineChars="0"/>
              <w:jc w:val="center"/>
              <w:textAlignment w:val="center"/>
              <w:rPr>
                <w:rFonts w:ascii="宋体" w:eastAsia="宋体" w:hAnsi="Arial" w:cs="Arial" w:hint="default"/>
                <w:i w:val="0"/>
                <w:iCs w:val="0"/>
                <w:color w:val="000000"/>
                <w:sz w:val="20"/>
                <w:szCs w:val="20"/>
                <w:u w:val="none"/>
              </w:rPr>
            </w:pPr>
            <w:r>
              <w:rPr>
                <w:rFonts w:ascii="宋体" w:eastAsia="宋体" w:hAnsi="Arial" w:cs="Arial" w:hint="default"/>
                <w:i w:val="0"/>
                <w:iCs w:val="0"/>
                <w:color w:val="000000"/>
                <w:kern w:val="0"/>
                <w:sz w:val="20"/>
                <w:szCs w:val="20"/>
                <w:u w:val="none"/>
                <w:bdr w:val="nil"/>
                <w:lang w:val="en-US" w:eastAsia="zh-CN"/>
              </w:rPr>
              <w:t>3</w:t>
            </w:r>
          </w:p>
        </w:tc>
        <w:tc>
          <w:tcPr>
            <w:tcW w:w="745" w:type="dxa"/>
            <w:vMerge/>
            <w:tcBorders>
              <w:top w:val="single" w:sz="4" w:space="0" w:color="000000"/>
              <w:left w:val="single" w:sz="4" w:space="0" w:color="000000"/>
              <w:bottom w:val="nil"/>
              <w:right w:val="single" w:sz="4" w:space="0" w:color="000000"/>
            </w:tcBorders>
            <w:shd w:val="clear" w:color="auto" w:fill="auto"/>
            <w:tcMar>
              <w:top w:w="-1" w:type="dxa"/>
              <w:left w:w="-1" w:type="dxa"/>
              <w:bottom w:w="-1" w:type="dxa"/>
              <w:right w:w="-1" w:type="dxa"/>
            </w:tcMar>
            <w:vAlign w:val="center"/>
          </w:tcPr>
          <w:p>
            <w:pPr>
              <w:snapToGrid w:val="0"/>
              <w:ind w:left="0" w:right="0" w:firstLine="0" w:leftChars="0" w:rightChars="0" w:firstLineChars="0"/>
              <w:jc w:val="center"/>
              <w:rPr>
                <w:rFonts w:ascii="宋体" w:eastAsia="宋体" w:hAnsi="Arial" w:cs="Arial" w:hint="default"/>
                <w:i w:val="0"/>
                <w:iCs w:val="0"/>
                <w:color w:val="000000"/>
                <w:sz w:val="20"/>
                <w:szCs w:val="20"/>
                <w:u w:val="none"/>
              </w:rPr>
            </w:pPr>
          </w:p>
        </w:tc>
        <w:tc>
          <w:tcPr>
            <w:tcW w:w="2192" w:type="dxa"/>
            <w:tcBorders>
              <w:top w:val="single" w:sz="4" w:space="0" w:color="000000"/>
              <w:left w:val="single" w:sz="4" w:space="0" w:color="000000"/>
              <w:bottom w:val="single" w:sz="12" w:space="0" w:color="000000"/>
              <w:right w:val="nil"/>
            </w:tcBorders>
            <w:shd w:val="clear" w:color="auto" w:fill="auto"/>
            <w:tcMar>
              <w:top w:w="-1" w:type="dxa"/>
              <w:left w:w="-1" w:type="dxa"/>
              <w:bottom w:w="-1" w:type="dxa"/>
              <w:right w:w="-1" w:type="dxa"/>
            </w:tcMar>
            <w:vAlign w:val="center"/>
          </w:tcPr>
          <w:p>
            <w:pPr>
              <w:keepNext w:val="0"/>
              <w:keepLines w:val="0"/>
              <w:widowControl/>
              <w:suppressLineNumbers w:val="0"/>
              <w:snapToGrid w:val="0"/>
              <w:ind w:left="0" w:right="0" w:firstLine="0" w:leftChars="0" w:rightChars="0" w:firstLineChars="0"/>
              <w:jc w:val="center"/>
              <w:textAlignment w:val="center"/>
              <w:rPr>
                <w:rFonts w:ascii="宋体" w:eastAsia="宋体" w:hAnsi="Arial" w:cs="Arial" w:hint="default"/>
                <w:i w:val="0"/>
                <w:iCs w:val="0"/>
                <w:color w:val="000000"/>
                <w:sz w:val="20"/>
                <w:szCs w:val="20"/>
                <w:u w:val="none"/>
              </w:rPr>
            </w:pPr>
            <w:r>
              <w:rPr>
                <w:rFonts w:ascii="宋体" w:eastAsia="宋体" w:hAnsi="Arial" w:cs="Arial" w:hint="default"/>
                <w:i w:val="0"/>
                <w:iCs w:val="0"/>
                <w:color w:val="000000"/>
                <w:kern w:val="0"/>
                <w:sz w:val="20"/>
                <w:szCs w:val="20"/>
                <w:u w:val="none"/>
                <w:bdr w:val="nil"/>
                <w:lang w:val="en-US" w:eastAsia="zh-CN"/>
              </w:rPr>
              <w:t xml:space="preserve">7.2.3 </w:t>
            </w:r>
            <w:r>
              <w:rPr>
                <w:rFonts w:ascii="宋体" w:eastAsia="宋体" w:hAnsi="宋体" w:cs="宋体" w:hint="eastAsia"/>
                <w:i w:val="0"/>
                <w:iCs w:val="0"/>
                <w:color w:val="000000"/>
                <w:kern w:val="0"/>
                <w:sz w:val="20"/>
                <w:szCs w:val="20"/>
                <w:u w:val="none"/>
                <w:bdr w:val="nil"/>
                <w:lang w:val="en-US" w:eastAsia="zh-CN"/>
              </w:rPr>
              <w:t>质量改进</w:t>
            </w:r>
            <w:r>
              <w:rPr>
                <w:rFonts w:ascii="宋体" w:eastAsia="宋体" w:hAnsi="Arial" w:cs="Arial" w:hint="default"/>
                <w:i w:val="0"/>
                <w:iCs w:val="0"/>
                <w:color w:val="000000"/>
                <w:kern w:val="0"/>
                <w:sz w:val="20"/>
                <w:szCs w:val="20"/>
                <w:u w:val="none"/>
                <w:bdr w:val="nil"/>
                <w:lang w:val="en-US" w:eastAsia="zh-CN"/>
              </w:rPr>
              <w:br/>
            </w:r>
            <w:r>
              <w:rPr>
                <w:rFonts w:ascii="宋体" w:eastAsia="宋体" w:hAnsi="宋体" w:cs="宋体" w:hint="eastAsia"/>
                <w:i w:val="0"/>
                <w:iCs w:val="0"/>
                <w:color w:val="000000"/>
                <w:kern w:val="0"/>
                <w:sz w:val="20"/>
                <w:szCs w:val="20"/>
                <w:u w:val="none"/>
                <w:bdr w:val="nil"/>
                <w:lang w:val="en-US" w:eastAsia="zh-CN"/>
              </w:rPr>
              <w:t>组织基于质量改进制度，执行质量改进活动，应满足：</w:t>
            </w:r>
            <w:r>
              <w:rPr>
                <w:rFonts w:ascii="宋体" w:eastAsia="宋体" w:hAnsi="Arial" w:cs="Arial" w:hint="default"/>
                <w:i w:val="0"/>
                <w:iCs w:val="0"/>
                <w:color w:val="000000"/>
                <w:kern w:val="0"/>
                <w:sz w:val="20"/>
                <w:szCs w:val="20"/>
                <w:u w:val="none"/>
                <w:bdr w:val="nil"/>
                <w:lang w:val="en-US" w:eastAsia="zh-CN"/>
              </w:rPr>
              <w:br/>
            </w:r>
            <w:r>
              <w:rPr>
                <w:rFonts w:ascii="宋体" w:eastAsia="宋体" w:hAnsi="Arial" w:cs="Arial" w:hint="default"/>
                <w:i w:val="0"/>
                <w:iCs w:val="0"/>
                <w:color w:val="000000"/>
                <w:kern w:val="0"/>
                <w:sz w:val="20"/>
                <w:szCs w:val="20"/>
                <w:u w:val="none"/>
                <w:bdr w:val="nil"/>
                <w:lang w:val="en-US" w:eastAsia="zh-CN"/>
              </w:rPr>
              <w:t>a)</w:t>
            </w:r>
            <w:r>
              <w:rPr>
                <w:rFonts w:ascii="宋体" w:eastAsia="宋体" w:hAnsi="宋体" w:cs="宋体" w:hint="eastAsia"/>
                <w:i w:val="0"/>
                <w:iCs w:val="0"/>
                <w:color w:val="000000"/>
                <w:kern w:val="0"/>
                <w:sz w:val="20"/>
                <w:szCs w:val="20"/>
                <w:u w:val="none"/>
                <w:bdr w:val="nil"/>
                <w:lang w:val="en-US" w:eastAsia="zh-CN"/>
              </w:rPr>
              <w:t>识别质量活动中的不符合，与相关方对不符合情况进行沟通和确认，确定改进项；</w:t>
            </w:r>
            <w:r>
              <w:rPr>
                <w:rFonts w:ascii="宋体" w:eastAsia="宋体" w:hAnsi="Arial" w:cs="Arial" w:hint="default"/>
                <w:i w:val="0"/>
                <w:iCs w:val="0"/>
                <w:color w:val="000000"/>
                <w:kern w:val="0"/>
                <w:sz w:val="20"/>
                <w:szCs w:val="20"/>
                <w:u w:val="none"/>
                <w:bdr w:val="nil"/>
                <w:lang w:val="en-US" w:eastAsia="zh-CN"/>
              </w:rPr>
              <w:br/>
            </w:r>
            <w:r>
              <w:rPr>
                <w:rFonts w:ascii="宋体" w:eastAsia="宋体" w:hAnsi="Arial" w:cs="Arial" w:hint="default"/>
                <w:i w:val="0"/>
                <w:iCs w:val="0"/>
                <w:color w:val="000000"/>
                <w:kern w:val="0"/>
                <w:sz w:val="20"/>
                <w:szCs w:val="20"/>
                <w:u w:val="none"/>
                <w:bdr w:val="nil"/>
                <w:lang w:val="en-US" w:eastAsia="zh-CN"/>
              </w:rPr>
              <w:t>b)</w:t>
            </w:r>
            <w:r>
              <w:rPr>
                <w:rFonts w:ascii="宋体" w:eastAsia="宋体" w:hAnsi="宋体" w:cs="宋体" w:hint="eastAsia"/>
                <w:i w:val="0"/>
                <w:iCs w:val="0"/>
                <w:color w:val="000000"/>
                <w:kern w:val="0"/>
                <w:sz w:val="20"/>
                <w:szCs w:val="20"/>
                <w:u w:val="none"/>
                <w:bdr w:val="nil"/>
                <w:lang w:val="en-US" w:eastAsia="zh-CN"/>
              </w:rPr>
              <w:t>根据对改进项的分析，确定改进措施，制定改进计划；</w:t>
            </w:r>
            <w:r>
              <w:rPr>
                <w:rFonts w:ascii="宋体" w:eastAsia="宋体" w:hAnsi="Arial" w:cs="Arial" w:hint="default"/>
                <w:i w:val="0"/>
                <w:iCs w:val="0"/>
                <w:color w:val="000000"/>
                <w:kern w:val="0"/>
                <w:sz w:val="20"/>
                <w:szCs w:val="20"/>
                <w:u w:val="none"/>
                <w:bdr w:val="nil"/>
                <w:lang w:val="en-US" w:eastAsia="zh-CN"/>
              </w:rPr>
              <w:t xml:space="preserve"> </w:t>
            </w:r>
            <w:r>
              <w:rPr>
                <w:rFonts w:ascii="宋体" w:eastAsia="宋体" w:hAnsi="Arial" w:cs="Arial" w:hint="default"/>
                <w:i w:val="0"/>
                <w:iCs w:val="0"/>
                <w:color w:val="000000"/>
                <w:kern w:val="0"/>
                <w:sz w:val="20"/>
                <w:szCs w:val="20"/>
                <w:u w:val="none"/>
                <w:bdr w:val="nil"/>
                <w:lang w:val="en-US" w:eastAsia="zh-CN"/>
              </w:rPr>
              <w:br/>
            </w:r>
            <w:r>
              <w:rPr>
                <w:rFonts w:ascii="宋体" w:eastAsia="宋体" w:hAnsi="宋体" w:cs="宋体" w:hint="eastAsia"/>
                <w:i w:val="0"/>
                <w:iCs w:val="0"/>
                <w:color w:val="000000"/>
                <w:kern w:val="0"/>
                <w:sz w:val="20"/>
                <w:szCs w:val="20"/>
                <w:u w:val="none"/>
                <w:bdr w:val="nil"/>
                <w:lang w:val="en-US" w:eastAsia="zh-CN"/>
              </w:rPr>
              <w:t>实施改进计划，对改进效果进行评估，并保留相关记录。</w:t>
            </w:r>
          </w:p>
        </w:tc>
        <w:tc>
          <w:tcPr>
            <w:tcW w:w="2221" w:type="dxa"/>
            <w:tcBorders>
              <w:top w:val="single" w:sz="4" w:space="0" w:color="000000"/>
              <w:left w:val="single" w:sz="4" w:space="0" w:color="000000"/>
              <w:bottom w:val="single" w:sz="12" w:space="0" w:color="000000"/>
              <w:right w:val="nil"/>
            </w:tcBorders>
            <w:shd w:val="clear" w:color="auto" w:fill="auto"/>
            <w:tcMar>
              <w:top w:w="-1" w:type="dxa"/>
              <w:left w:w="-1" w:type="dxa"/>
              <w:bottom w:w="-1" w:type="dxa"/>
              <w:right w:w="-1" w:type="dxa"/>
            </w:tcMar>
            <w:vAlign w:val="center"/>
          </w:tcPr>
          <w:p>
            <w:pPr>
              <w:keepNext w:val="0"/>
              <w:keepLines w:val="0"/>
              <w:widowControl/>
              <w:suppressLineNumbers w:val="0"/>
              <w:snapToGrid w:val="0"/>
              <w:ind w:left="0" w:right="0" w:firstLine="0" w:leftChars="0" w:rightChars="0" w:firstLineChars="0"/>
              <w:jc w:val="left"/>
              <w:textAlignment w:val="center"/>
              <w:rPr>
                <w:rFonts w:ascii="宋体" w:eastAsia="宋体" w:hAnsi="Arial" w:cs="Arial" w:hint="default"/>
                <w:i w:val="0"/>
                <w:iCs w:val="0"/>
                <w:color w:val="000000"/>
                <w:sz w:val="20"/>
                <w:szCs w:val="20"/>
                <w:u w:val="none"/>
              </w:rPr>
            </w:pPr>
            <w:r>
              <w:rPr>
                <w:rFonts w:ascii="宋体" w:eastAsia="宋体" w:hAnsi="Arial" w:cs="Arial" w:hint="default"/>
                <w:i w:val="0"/>
                <w:iCs w:val="0"/>
                <w:color w:val="000000"/>
                <w:kern w:val="0"/>
                <w:sz w:val="20"/>
                <w:szCs w:val="20"/>
                <w:u w:val="none"/>
                <w:bdr w:val="nil"/>
                <w:lang w:val="en-US" w:eastAsia="zh-CN"/>
              </w:rPr>
              <w:t>1)</w:t>
            </w:r>
            <w:r>
              <w:rPr>
                <w:rFonts w:ascii="宋体" w:eastAsia="宋体" w:hAnsi="宋体" w:cs="宋体" w:hint="eastAsia"/>
                <w:i w:val="0"/>
                <w:iCs w:val="0"/>
                <w:color w:val="000000"/>
                <w:kern w:val="0"/>
                <w:sz w:val="20"/>
                <w:szCs w:val="20"/>
                <w:u w:val="none"/>
                <w:bdr w:val="nil"/>
                <w:lang w:val="en-US" w:eastAsia="zh-CN"/>
              </w:rPr>
              <w:t>抽查质量改进项相关记录，判断是否与相关方进行了沟通和确认；</w:t>
            </w:r>
            <w:r>
              <w:rPr>
                <w:rFonts w:ascii="宋体" w:eastAsia="宋体" w:hAnsi="Arial" w:cs="Arial" w:hint="default"/>
                <w:i w:val="0"/>
                <w:iCs w:val="0"/>
                <w:color w:val="000000"/>
                <w:kern w:val="0"/>
                <w:sz w:val="20"/>
                <w:szCs w:val="20"/>
                <w:u w:val="none"/>
                <w:bdr w:val="nil"/>
                <w:lang w:val="en-US" w:eastAsia="zh-CN"/>
              </w:rPr>
              <w:br/>
            </w:r>
            <w:r>
              <w:rPr>
                <w:rFonts w:ascii="宋体" w:eastAsia="宋体" w:hAnsi="Arial" w:cs="Arial" w:hint="default"/>
                <w:i w:val="0"/>
                <w:iCs w:val="0"/>
                <w:color w:val="000000"/>
                <w:kern w:val="0"/>
                <w:sz w:val="20"/>
                <w:szCs w:val="20"/>
                <w:u w:val="none"/>
                <w:bdr w:val="nil"/>
                <w:lang w:val="en-US" w:eastAsia="zh-CN"/>
              </w:rPr>
              <w:t>2)</w:t>
            </w:r>
            <w:r>
              <w:rPr>
                <w:rFonts w:ascii="宋体" w:eastAsia="宋体" w:hAnsi="宋体" w:cs="宋体" w:hint="eastAsia"/>
                <w:i w:val="0"/>
                <w:iCs w:val="0"/>
                <w:color w:val="000000"/>
                <w:kern w:val="0"/>
                <w:sz w:val="20"/>
                <w:szCs w:val="20"/>
                <w:u w:val="none"/>
                <w:bdr w:val="nil"/>
                <w:lang w:val="en-US" w:eastAsia="zh-CN"/>
              </w:rPr>
              <w:t>查看质量改进计划是否完整，是否与相关质量活动与质量分析报告保持一致；</w:t>
            </w:r>
            <w:r>
              <w:rPr>
                <w:rFonts w:ascii="宋体" w:eastAsia="宋体" w:hAnsi="Arial" w:cs="Arial" w:hint="default"/>
                <w:i w:val="0"/>
                <w:iCs w:val="0"/>
                <w:color w:val="000000"/>
                <w:kern w:val="0"/>
                <w:sz w:val="20"/>
                <w:szCs w:val="20"/>
                <w:u w:val="none"/>
                <w:bdr w:val="nil"/>
                <w:lang w:val="en-US" w:eastAsia="zh-CN"/>
              </w:rPr>
              <w:br/>
            </w:r>
            <w:r>
              <w:rPr>
                <w:rFonts w:ascii="宋体" w:eastAsia="宋体" w:hAnsi="宋体" w:cs="宋体" w:hint="eastAsia"/>
                <w:i w:val="0"/>
                <w:iCs w:val="0"/>
                <w:color w:val="000000"/>
                <w:kern w:val="0"/>
                <w:sz w:val="20"/>
                <w:szCs w:val="20"/>
                <w:u w:val="none"/>
                <w:bdr w:val="nil"/>
                <w:lang w:val="en-US" w:eastAsia="zh-CN"/>
              </w:rPr>
              <w:t>查看质量改进计划执行情况及分析记录，判断改进项的相关分析与改进措施是否可行，是否满足改进目标的要求。</w:t>
            </w:r>
          </w:p>
        </w:tc>
        <w:tc>
          <w:tcPr>
            <w:tcW w:w="2583" w:type="dxa"/>
            <w:tcBorders>
              <w:top w:val="single" w:sz="4" w:space="0" w:color="000000"/>
              <w:left w:val="single" w:sz="4" w:space="0" w:color="000000"/>
              <w:bottom w:val="single" w:sz="12" w:space="0" w:color="000000"/>
              <w:right w:val="nil"/>
            </w:tcBorders>
            <w:shd w:val="clear" w:color="auto" w:fill="auto"/>
            <w:tcMar>
              <w:top w:w="-1" w:type="dxa"/>
              <w:left w:w="-1" w:type="dxa"/>
              <w:bottom w:w="-1" w:type="dxa"/>
              <w:right w:w="-1" w:type="dxa"/>
            </w:tcMar>
            <w:vAlign w:val="center"/>
          </w:tcPr>
          <w:p>
            <w:pPr>
              <w:keepNext w:val="0"/>
              <w:keepLines w:val="0"/>
              <w:widowControl/>
              <w:suppressLineNumbers w:val="0"/>
              <w:snapToGrid w:val="0"/>
              <w:ind w:left="0" w:right="0" w:firstLine="0" w:leftChars="0" w:rightChars="0" w:firstLineChars="0"/>
              <w:jc w:val="left"/>
              <w:textAlignment w:val="center"/>
              <w:rPr>
                <w:rFonts w:ascii="宋体" w:eastAsia="宋体" w:hAnsi="宋体" w:cs="宋体" w:hint="eastAsia"/>
                <w:i w:val="0"/>
                <w:iCs w:val="0"/>
                <w:color w:val="000000"/>
                <w:sz w:val="20"/>
                <w:szCs w:val="20"/>
                <w:u w:val="none"/>
              </w:rPr>
            </w:pPr>
            <w:r>
              <w:rPr>
                <w:rFonts w:ascii="宋体" w:eastAsia="宋体" w:hAnsi="宋体" w:cs="宋体" w:hint="eastAsia"/>
                <w:i w:val="0"/>
                <w:iCs w:val="0"/>
                <w:color w:val="000000"/>
                <w:kern w:val="0"/>
                <w:sz w:val="20"/>
                <w:szCs w:val="20"/>
                <w:u w:val="none"/>
                <w:bdr w:val="nil"/>
                <w:lang w:val="en-US" w:eastAsia="zh-CN"/>
              </w:rPr>
              <w:t>《HFSJ-ITSS-0405-运维服务质量改进管理制度》</w:t>
            </w:r>
            <w:r>
              <w:rPr>
                <w:rFonts w:ascii="宋体" w:eastAsia="宋体" w:hAnsi="宋体" w:cs="宋体" w:hint="eastAsia"/>
                <w:i w:val="0"/>
                <w:iCs w:val="0"/>
                <w:color w:val="000000"/>
                <w:kern w:val="0"/>
                <w:sz w:val="20"/>
                <w:szCs w:val="20"/>
                <w:u w:val="none"/>
                <w:bdr w:val="nil"/>
                <w:lang w:val="en-US" w:eastAsia="zh-CN"/>
              </w:rPr>
              <w:br/>
            </w:r>
            <w:r>
              <w:rPr>
                <w:rFonts w:ascii="宋体" w:eastAsia="宋体" w:hAnsi="宋体" w:cs="宋体" w:hint="eastAsia"/>
                <w:i w:val="0"/>
                <w:iCs w:val="0"/>
                <w:color w:val="000000"/>
                <w:kern w:val="0"/>
                <w:sz w:val="20"/>
                <w:szCs w:val="20"/>
                <w:u w:val="none"/>
                <w:bdr w:val="nil"/>
                <w:lang w:val="en-US" w:eastAsia="zh-CN"/>
              </w:rPr>
              <w:t>《HFSJ-ITSS-0406-运维服务沟通管理制度》</w:t>
            </w:r>
            <w:r>
              <w:rPr>
                <w:rFonts w:ascii="宋体" w:eastAsia="宋体" w:hAnsi="宋体" w:cs="宋体" w:hint="eastAsia"/>
                <w:i w:val="0"/>
                <w:iCs w:val="0"/>
                <w:color w:val="000000"/>
                <w:kern w:val="0"/>
                <w:sz w:val="20"/>
                <w:szCs w:val="20"/>
                <w:u w:val="none"/>
                <w:bdr w:val="nil"/>
                <w:lang w:val="en-US" w:eastAsia="zh-CN"/>
              </w:rPr>
              <w:br/>
            </w:r>
            <w:r>
              <w:rPr>
                <w:rFonts w:ascii="宋体" w:eastAsia="宋体" w:hAnsi="宋体" w:cs="宋体" w:hint="eastAsia"/>
                <w:i w:val="0"/>
                <w:iCs w:val="0"/>
                <w:color w:val="000000"/>
                <w:kern w:val="0"/>
                <w:sz w:val="20"/>
                <w:szCs w:val="20"/>
                <w:u w:val="none"/>
                <w:bdr w:val="nil"/>
                <w:lang w:val="en-US" w:eastAsia="zh-CN"/>
              </w:rPr>
              <w:t>《HFSJ-ITSS-0408-运维服务验收管理制度》</w:t>
            </w:r>
          </w:p>
        </w:tc>
        <w:tc>
          <w:tcPr>
            <w:tcW w:w="1370" w:type="dxa"/>
            <w:tcBorders>
              <w:top w:val="single" w:sz="4" w:space="0" w:color="000000"/>
              <w:left w:val="single" w:sz="4" w:space="0" w:color="000000"/>
              <w:bottom w:val="single" w:sz="12" w:space="0" w:color="000000"/>
              <w:right w:val="nil"/>
            </w:tcBorders>
            <w:shd w:val="clear" w:color="auto" w:fill="auto"/>
            <w:tcMar>
              <w:top w:w="-1" w:type="dxa"/>
              <w:left w:w="-1" w:type="dxa"/>
              <w:bottom w:w="-1" w:type="dxa"/>
              <w:right w:w="-1" w:type="dxa"/>
            </w:tcMar>
            <w:vAlign w:val="center"/>
          </w:tcPr>
          <w:p>
            <w:pPr>
              <w:keepNext w:val="0"/>
              <w:keepLines w:val="0"/>
              <w:widowControl/>
              <w:suppressLineNumbers w:val="0"/>
              <w:snapToGrid w:val="0"/>
              <w:ind w:left="0" w:right="0" w:firstLine="0" w:leftChars="0" w:rightChars="0" w:firstLineChars="0"/>
              <w:jc w:val="left"/>
              <w:textAlignment w:val="center"/>
              <w:rPr>
                <w:rFonts w:ascii="宋体" w:eastAsia="宋体" w:hAnsi="宋体" w:cs="宋体" w:hint="eastAsia"/>
                <w:i w:val="0"/>
                <w:iCs w:val="0"/>
                <w:color w:val="000000"/>
                <w:sz w:val="20"/>
                <w:szCs w:val="20"/>
                <w:u w:val="none"/>
              </w:rPr>
            </w:pPr>
            <w:r>
              <w:rPr>
                <w:rFonts w:ascii="宋体" w:eastAsia="宋体" w:hAnsi="宋体" w:cs="宋体" w:hint="eastAsia"/>
                <w:i w:val="0"/>
                <w:iCs w:val="0"/>
                <w:color w:val="000000"/>
                <w:kern w:val="0"/>
                <w:sz w:val="20"/>
                <w:szCs w:val="20"/>
                <w:u w:val="none"/>
                <w:bdr w:val="nil"/>
                <w:lang w:val="en-US" w:eastAsia="zh-CN"/>
              </w:rPr>
              <w:t>运维部：姚耿桂</w:t>
            </w:r>
            <w:r>
              <w:rPr>
                <w:rFonts w:ascii="宋体" w:eastAsia="宋体" w:hAnsi="宋体" w:cs="宋体" w:hint="eastAsia"/>
                <w:i w:val="0"/>
                <w:iCs w:val="0"/>
                <w:color w:val="000000"/>
                <w:kern w:val="0"/>
                <w:sz w:val="20"/>
                <w:szCs w:val="20"/>
                <w:u w:val="none"/>
                <w:bdr w:val="nil"/>
                <w:lang w:val="en-US" w:eastAsia="zh-CN"/>
              </w:rPr>
              <w:br/>
            </w:r>
            <w:r>
              <w:rPr>
                <w:rFonts w:ascii="宋体" w:eastAsia="宋体" w:hAnsi="宋体" w:cs="宋体" w:hint="eastAsia"/>
                <w:i w:val="0"/>
                <w:iCs w:val="0"/>
                <w:color w:val="000000"/>
                <w:kern w:val="0"/>
                <w:sz w:val="20"/>
                <w:szCs w:val="20"/>
                <w:u w:val="none"/>
                <w:bdr w:val="nil"/>
                <w:lang w:val="en-US" w:eastAsia="zh-CN"/>
              </w:rPr>
              <w:t>产品质量部经理：熊振翔</w:t>
            </w:r>
          </w:p>
        </w:tc>
        <w:tc>
          <w:tcPr>
            <w:tcW w:w="4253" w:type="dxa"/>
            <w:tcBorders>
              <w:top w:val="single" w:sz="4" w:space="0" w:color="000000"/>
              <w:left w:val="single" w:sz="4" w:space="0" w:color="000000"/>
              <w:bottom w:val="single" w:sz="12" w:space="0" w:color="000000"/>
              <w:right w:val="single" w:sz="12" w:space="0" w:color="000000"/>
            </w:tcBorders>
            <w:shd w:val="clear" w:color="auto" w:fill="auto"/>
            <w:tcMar>
              <w:top w:w="-1" w:type="dxa"/>
              <w:left w:w="-1" w:type="dxa"/>
              <w:bottom w:w="-1" w:type="dxa"/>
              <w:right w:w="-1" w:type="dxa"/>
            </w:tcMar>
            <w:vAlign w:val="center"/>
          </w:tcPr>
          <w:p>
            <w:pPr>
              <w:keepNext w:val="0"/>
              <w:keepLines w:val="0"/>
              <w:widowControl/>
              <w:suppressLineNumbers w:val="0"/>
              <w:snapToGrid w:val="0"/>
              <w:ind w:left="0" w:right="0" w:firstLine="0" w:leftChars="0" w:rightChars="0" w:firstLineChars="0"/>
              <w:jc w:val="center"/>
              <w:textAlignment w:val="center"/>
              <w:rPr>
                <w:rFonts w:ascii="宋体" w:eastAsia="宋体" w:hAnsi="Arial" w:cs="Arial" w:hint="default"/>
                <w:i w:val="0"/>
                <w:iCs w:val="0"/>
                <w:color w:val="000000"/>
                <w:sz w:val="20"/>
                <w:szCs w:val="20"/>
                <w:u w:val="none"/>
              </w:rPr>
            </w:pPr>
            <w:r>
              <w:rPr>
                <w:rFonts w:ascii="宋体" w:eastAsia="宋体" w:hAnsi="Arial" w:cs="Arial" w:hint="default"/>
                <w:i w:val="0"/>
                <w:iCs w:val="0"/>
                <w:color w:val="000000"/>
                <w:kern w:val="0"/>
                <w:sz w:val="20"/>
                <w:szCs w:val="20"/>
                <w:u w:val="none"/>
                <w:bdr w:val="nil"/>
                <w:lang w:val="en-US" w:eastAsia="zh-CN"/>
              </w:rPr>
              <w:t>1、查《HFSJ-ITSS-0405-运维服务质量改进管理制度》，本年度内审中的不符合项改进，已纳入服务能力改进，主责部门进行讨论分析，制定改进计划，并在管评前完成改进。</w:t>
            </w:r>
            <w:r>
              <w:rPr>
                <w:rFonts w:ascii="宋体" w:eastAsia="宋体" w:hAnsi="Arial" w:cs="Arial" w:hint="default"/>
                <w:i w:val="0"/>
                <w:iCs w:val="0"/>
                <w:color w:val="000000"/>
                <w:kern w:val="0"/>
                <w:sz w:val="20"/>
                <w:szCs w:val="20"/>
                <w:u w:val="none"/>
                <w:bdr w:val="nil"/>
                <w:lang w:val="en-US" w:eastAsia="zh-CN"/>
              </w:rPr>
              <w:br/>
            </w:r>
            <w:r>
              <w:rPr>
                <w:rFonts w:ascii="宋体" w:eastAsia="宋体" w:hAnsi="Arial" w:cs="Arial" w:hint="default"/>
                <w:i w:val="0"/>
                <w:iCs w:val="0"/>
                <w:color w:val="000000"/>
                <w:kern w:val="0"/>
                <w:sz w:val="20"/>
                <w:szCs w:val="20"/>
                <w:u w:val="none"/>
                <w:bdr w:val="nil"/>
                <w:lang w:val="en-US" w:eastAsia="zh-CN"/>
              </w:rPr>
              <w:t>2、改进计划明确了改进项、原因分析、改进措施、改进进度、责任部门。</w:t>
            </w:r>
            <w:r>
              <w:rPr>
                <w:rFonts w:ascii="宋体" w:eastAsia="宋体" w:hAnsi="Arial" w:cs="Arial" w:hint="default"/>
                <w:i w:val="0"/>
                <w:iCs w:val="0"/>
                <w:color w:val="000000"/>
                <w:kern w:val="0"/>
                <w:sz w:val="20"/>
                <w:szCs w:val="20"/>
                <w:u w:val="none"/>
                <w:bdr w:val="nil"/>
                <w:lang w:val="en-US" w:eastAsia="zh-CN"/>
              </w:rPr>
              <w:br/>
            </w:r>
            <w:r>
              <w:rPr>
                <w:rFonts w:ascii="宋体" w:eastAsia="宋体" w:hAnsi="Arial" w:cs="Arial" w:hint="default"/>
                <w:i w:val="0"/>
                <w:iCs w:val="0"/>
                <w:color w:val="000000"/>
                <w:kern w:val="0"/>
                <w:sz w:val="20"/>
                <w:szCs w:val="20"/>
                <w:u w:val="none"/>
                <w:bdr w:val="nil"/>
                <w:lang w:val="en-US" w:eastAsia="zh-CN"/>
              </w:rPr>
              <w:t>3、核查了客户投诉单，体系建立以来至今未发生客户投诉。</w:t>
            </w:r>
          </w:p>
        </w:tc>
      </w:tr>
    </w:tbl>
    <w:p>
      <w:pPr>
        <w:rPr>
          <w:rFonts w:hint="default"/>
          <w:lang w:val="en-US" w:eastAsia="zh-CN"/>
        </w:rPr>
      </w:pPr>
      <w:r>
        <w:rPr>
          <w:rFonts w:hint="default"/>
          <w:lang w:val="en-US" w:eastAsia="zh-CN"/>
        </w:rPr>
        <w:br w:type="page"/>
      </w:r>
    </w:p>
    <w:p>
      <w:pPr>
        <w:pStyle w:val="Heading1"/>
        <w:bidi w:val="0"/>
        <w:rPr>
          <w:rFonts w:hint="eastAsia"/>
          <w:lang w:val="en-US" w:eastAsia="zh-CN"/>
        </w:rPr>
      </w:pPr>
      <w:r>
        <w:rPr>
          <w:rFonts w:hint="eastAsia"/>
          <w:lang w:val="en-US" w:eastAsia="zh-CN"/>
        </w:rPr>
        <w:t>技术管理</w:t>
      </w:r>
    </w:p>
    <w:tbl>
      <w:tblPr>
        <w:tblW w:w="14174" w:type="dxa"/>
        <w:jc w:val="center"/>
        <w:tblBorders>
          <w:top w:val="nil"/>
          <w:left w:val="nil"/>
          <w:bottom w:val="nil"/>
          <w:right w:val="nil"/>
          <w:insideH w:val="nil"/>
          <w:insideV w:val="nil"/>
        </w:tblBorders>
        <w:shd w:val="clear" w:color="auto" w:fill="auto"/>
        <w:tblCellMar>
          <w:top w:w="0" w:type="dxa"/>
          <w:left w:w="108" w:type="dxa"/>
          <w:bottom w:w="0" w:type="dxa"/>
          <w:right w:w="108" w:type="dxa"/>
        </w:tblCellMar>
      </w:tblPr>
      <w:tblGrid>
        <w:gridCol w:w="801"/>
        <w:gridCol w:w="541"/>
        <w:gridCol w:w="2665"/>
        <w:gridCol w:w="2307"/>
        <w:gridCol w:w="2374"/>
        <w:gridCol w:w="1120"/>
        <w:gridCol w:w="4366"/>
      </w:tblGrid>
      <w:tr>
        <w:tblPrEx>
          <w:tblW w:w="14174" w:type="dxa"/>
          <w:jc w:val="center"/>
          <w:tblBorders>
            <w:top w:val="nil"/>
            <w:left w:val="nil"/>
            <w:bottom w:val="nil"/>
            <w:right w:val="nil"/>
            <w:insideH w:val="nil"/>
            <w:insideV w:val="nil"/>
          </w:tblBorders>
          <w:shd w:val="clear" w:color="auto" w:fill="auto"/>
          <w:tblCellMar>
            <w:top w:w="0" w:type="dxa"/>
            <w:left w:w="108" w:type="dxa"/>
            <w:bottom w:w="0" w:type="dxa"/>
            <w:right w:w="108" w:type="dxa"/>
          </w:tblCellMar>
        </w:tblPrEx>
        <w:trPr>
          <w:trHeight w:val="0"/>
          <w:tblHeader/>
          <w:jc w:val="center"/>
        </w:trPr>
        <w:tc>
          <w:tcPr>
            <w:tcW w:w="801" w:type="dxa"/>
            <w:tcBorders>
              <w:top w:val="single" w:sz="12" w:space="0" w:color="000000"/>
              <w:left w:val="single" w:sz="12" w:space="0" w:color="000000"/>
              <w:bottom w:val="nil"/>
              <w:right w:val="nil"/>
            </w:tcBorders>
            <w:shd w:val="clear" w:color="auto" w:fill="C0C0C0"/>
            <w:tcMar>
              <w:top w:w="-1" w:type="dxa"/>
              <w:left w:w="-1" w:type="dxa"/>
              <w:bottom w:w="-1" w:type="dxa"/>
              <w:right w:w="-1" w:type="dxa"/>
            </w:tcMar>
            <w:vAlign w:val="center"/>
          </w:tcPr>
          <w:p>
            <w:pPr>
              <w:keepNext w:val="0"/>
              <w:keepLines w:val="0"/>
              <w:widowControl/>
              <w:suppressLineNumbers w:val="0"/>
              <w:snapToGrid w:val="0"/>
              <w:ind w:left="0" w:right="0" w:firstLine="0" w:leftChars="0" w:rightChars="0" w:firstLineChars="0"/>
              <w:jc w:val="center"/>
              <w:textAlignment w:val="center"/>
              <w:rPr>
                <w:rFonts w:ascii="宋体" w:eastAsia="宋体" w:hAnsi="宋体" w:cs="宋体" w:hint="eastAsia"/>
                <w:b/>
                <w:bCs/>
                <w:i w:val="0"/>
                <w:iCs w:val="0"/>
                <w:color w:val="000000"/>
                <w:sz w:val="21"/>
                <w:szCs w:val="20"/>
                <w:u w:val="none"/>
              </w:rPr>
            </w:pPr>
            <w:r>
              <w:rPr>
                <w:rFonts w:ascii="宋体" w:eastAsia="宋体" w:hAnsi="宋体" w:cs="宋体" w:hint="eastAsia"/>
                <w:b/>
                <w:bCs/>
                <w:i w:val="0"/>
                <w:iCs w:val="0"/>
                <w:color w:val="000000"/>
                <w:kern w:val="0"/>
                <w:sz w:val="21"/>
                <w:szCs w:val="20"/>
                <w:u w:val="none"/>
                <w:bdr w:val="nil"/>
                <w:lang w:val="en-US" w:eastAsia="zh-CN"/>
              </w:rPr>
              <w:t>序号</w:t>
            </w:r>
          </w:p>
        </w:tc>
        <w:tc>
          <w:tcPr>
            <w:tcW w:w="0" w:type="auto"/>
            <w:tcBorders>
              <w:top w:val="single" w:sz="12" w:space="0" w:color="000000"/>
              <w:left w:val="single" w:sz="4" w:space="0" w:color="000000"/>
              <w:bottom w:val="nil"/>
              <w:right w:val="nil"/>
            </w:tcBorders>
            <w:shd w:val="clear" w:color="auto" w:fill="C0C0C0"/>
            <w:tcMar>
              <w:top w:w="-1" w:type="dxa"/>
              <w:left w:w="-1" w:type="dxa"/>
              <w:bottom w:w="-1" w:type="dxa"/>
              <w:right w:w="-1" w:type="dxa"/>
            </w:tcMar>
            <w:vAlign w:val="center"/>
          </w:tcPr>
          <w:p>
            <w:pPr>
              <w:keepNext w:val="0"/>
              <w:keepLines w:val="0"/>
              <w:widowControl/>
              <w:suppressLineNumbers w:val="0"/>
              <w:snapToGrid w:val="0"/>
              <w:ind w:left="0" w:right="0" w:firstLine="0" w:leftChars="0" w:rightChars="0" w:firstLineChars="0"/>
              <w:jc w:val="center"/>
              <w:textAlignment w:val="center"/>
              <w:rPr>
                <w:rFonts w:ascii="宋体" w:eastAsia="宋体" w:hAnsi="宋体" w:cs="宋体" w:hint="eastAsia"/>
                <w:b/>
                <w:bCs/>
                <w:i w:val="0"/>
                <w:iCs w:val="0"/>
                <w:color w:val="000000"/>
                <w:sz w:val="21"/>
                <w:szCs w:val="21"/>
                <w:u w:val="none"/>
              </w:rPr>
            </w:pPr>
            <w:r>
              <w:rPr>
                <w:rFonts w:ascii="宋体" w:eastAsia="宋体" w:hAnsi="宋体" w:cs="宋体" w:hint="eastAsia"/>
                <w:b/>
                <w:bCs/>
                <w:i w:val="0"/>
                <w:iCs w:val="0"/>
                <w:color w:val="000000"/>
                <w:kern w:val="0"/>
                <w:sz w:val="21"/>
                <w:szCs w:val="21"/>
                <w:u w:val="none"/>
                <w:bdr w:val="nil"/>
                <w:lang w:val="en-US" w:eastAsia="zh-CN"/>
              </w:rPr>
              <w:t>能力域</w:t>
            </w:r>
          </w:p>
        </w:tc>
        <w:tc>
          <w:tcPr>
            <w:tcW w:w="0" w:type="auto"/>
            <w:tcBorders>
              <w:top w:val="single" w:sz="12" w:space="0" w:color="000000"/>
              <w:left w:val="single" w:sz="4" w:space="0" w:color="000000"/>
              <w:bottom w:val="nil"/>
              <w:right w:val="nil"/>
            </w:tcBorders>
            <w:shd w:val="clear" w:color="auto" w:fill="C0C0C0"/>
            <w:tcMar>
              <w:top w:w="-1" w:type="dxa"/>
              <w:left w:w="-1" w:type="dxa"/>
              <w:bottom w:w="-1" w:type="dxa"/>
              <w:right w:w="-1" w:type="dxa"/>
            </w:tcMar>
            <w:vAlign w:val="center"/>
          </w:tcPr>
          <w:p>
            <w:pPr>
              <w:keepNext w:val="0"/>
              <w:keepLines w:val="0"/>
              <w:widowControl/>
              <w:suppressLineNumbers w:val="0"/>
              <w:snapToGrid w:val="0"/>
              <w:ind w:left="0" w:right="0" w:firstLine="0" w:leftChars="0" w:rightChars="0" w:firstLineChars="0"/>
              <w:jc w:val="center"/>
              <w:textAlignment w:val="center"/>
              <w:rPr>
                <w:rFonts w:ascii="宋体" w:eastAsia="宋体" w:hAnsi="宋体" w:cs="宋体" w:hint="eastAsia"/>
                <w:b/>
                <w:bCs/>
                <w:i w:val="0"/>
                <w:iCs w:val="0"/>
                <w:color w:val="000000"/>
                <w:sz w:val="21"/>
                <w:szCs w:val="21"/>
                <w:u w:val="none"/>
              </w:rPr>
            </w:pPr>
            <w:r>
              <w:rPr>
                <w:rFonts w:ascii="宋体" w:eastAsia="宋体" w:hAnsi="宋体" w:cs="宋体" w:hint="eastAsia"/>
                <w:b/>
                <w:bCs/>
                <w:i w:val="0"/>
                <w:iCs w:val="0"/>
                <w:color w:val="000000"/>
                <w:kern w:val="0"/>
                <w:sz w:val="21"/>
                <w:szCs w:val="21"/>
                <w:u w:val="none"/>
                <w:bdr w:val="nil"/>
                <w:lang w:val="en-US" w:eastAsia="zh-CN"/>
              </w:rPr>
              <w:t>能力项/标准要求</w:t>
            </w:r>
          </w:p>
        </w:tc>
        <w:tc>
          <w:tcPr>
            <w:tcW w:w="0" w:type="auto"/>
            <w:tcBorders>
              <w:top w:val="single" w:sz="12" w:space="0" w:color="000000"/>
              <w:left w:val="single" w:sz="4" w:space="0" w:color="000000"/>
              <w:bottom w:val="nil"/>
              <w:right w:val="nil"/>
            </w:tcBorders>
            <w:shd w:val="clear" w:color="auto" w:fill="C0C0C0"/>
            <w:tcMar>
              <w:top w:w="-1" w:type="dxa"/>
              <w:left w:w="-1" w:type="dxa"/>
              <w:bottom w:w="-1" w:type="dxa"/>
              <w:right w:w="-1" w:type="dxa"/>
            </w:tcMar>
            <w:vAlign w:val="center"/>
          </w:tcPr>
          <w:p>
            <w:pPr>
              <w:keepNext w:val="0"/>
              <w:keepLines w:val="0"/>
              <w:widowControl/>
              <w:suppressLineNumbers w:val="0"/>
              <w:snapToGrid w:val="0"/>
              <w:ind w:left="0" w:right="0" w:firstLine="0" w:leftChars="0" w:rightChars="0" w:firstLineChars="0"/>
              <w:jc w:val="center"/>
              <w:textAlignment w:val="center"/>
              <w:rPr>
                <w:rFonts w:ascii="宋体" w:eastAsia="宋体" w:hAnsi="宋体" w:cs="宋体" w:hint="eastAsia"/>
                <w:b/>
                <w:bCs/>
                <w:i w:val="0"/>
                <w:iCs w:val="0"/>
                <w:color w:val="000000"/>
                <w:sz w:val="21"/>
                <w:szCs w:val="21"/>
                <w:u w:val="none"/>
              </w:rPr>
            </w:pPr>
            <w:r>
              <w:rPr>
                <w:rFonts w:ascii="宋体" w:eastAsia="宋体" w:hAnsi="宋体" w:cs="宋体" w:hint="eastAsia"/>
                <w:b/>
                <w:bCs/>
                <w:i w:val="0"/>
                <w:iCs w:val="0"/>
                <w:color w:val="000000"/>
                <w:kern w:val="0"/>
                <w:sz w:val="21"/>
                <w:szCs w:val="21"/>
                <w:u w:val="none"/>
                <w:bdr w:val="nil"/>
                <w:lang w:val="en-US" w:eastAsia="zh-CN"/>
              </w:rPr>
              <w:t>评估要点</w:t>
            </w:r>
          </w:p>
        </w:tc>
        <w:tc>
          <w:tcPr>
            <w:tcW w:w="2374" w:type="dxa"/>
            <w:tcBorders>
              <w:top w:val="single" w:sz="12" w:space="0" w:color="000000"/>
              <w:left w:val="single" w:sz="4" w:space="0" w:color="000000"/>
              <w:bottom w:val="nil"/>
              <w:right w:val="nil"/>
            </w:tcBorders>
            <w:shd w:val="clear" w:color="auto" w:fill="C0C0C0"/>
            <w:tcMar>
              <w:top w:w="-1" w:type="dxa"/>
              <w:left w:w="-1" w:type="dxa"/>
              <w:bottom w:w="-1" w:type="dxa"/>
              <w:right w:w="-1" w:type="dxa"/>
            </w:tcMar>
            <w:vAlign w:val="center"/>
          </w:tcPr>
          <w:p>
            <w:pPr>
              <w:keepNext w:val="0"/>
              <w:keepLines w:val="0"/>
              <w:widowControl/>
              <w:suppressLineNumbers w:val="0"/>
              <w:snapToGrid w:val="0"/>
              <w:ind w:left="0" w:right="0" w:firstLine="0" w:leftChars="0" w:rightChars="0" w:firstLineChars="0"/>
              <w:jc w:val="center"/>
              <w:textAlignment w:val="center"/>
              <w:rPr>
                <w:rFonts w:ascii="宋体" w:eastAsia="宋体" w:hAnsi="宋体" w:cs="宋体" w:hint="eastAsia"/>
                <w:b/>
                <w:bCs/>
                <w:i w:val="0"/>
                <w:iCs w:val="0"/>
                <w:color w:val="000000"/>
                <w:sz w:val="21"/>
                <w:szCs w:val="21"/>
                <w:u w:val="none"/>
              </w:rPr>
            </w:pPr>
            <w:r>
              <w:rPr>
                <w:rFonts w:ascii="宋体" w:eastAsia="宋体" w:hAnsi="宋体" w:cs="宋体" w:hint="eastAsia"/>
                <w:b/>
                <w:bCs/>
                <w:i w:val="0"/>
                <w:iCs w:val="0"/>
                <w:color w:val="000000"/>
                <w:kern w:val="0"/>
                <w:sz w:val="21"/>
                <w:szCs w:val="21"/>
                <w:u w:val="none"/>
                <w:bdr w:val="nil"/>
                <w:lang w:val="en-US" w:eastAsia="zh-CN"/>
              </w:rPr>
              <w:t>记录文件</w:t>
            </w:r>
          </w:p>
        </w:tc>
        <w:tc>
          <w:tcPr>
            <w:tcW w:w="0" w:type="auto"/>
            <w:tcBorders>
              <w:top w:val="single" w:sz="12" w:space="0" w:color="000000"/>
              <w:left w:val="single" w:sz="4" w:space="0" w:color="000000"/>
              <w:bottom w:val="nil"/>
              <w:right w:val="nil"/>
            </w:tcBorders>
            <w:shd w:val="clear" w:color="auto" w:fill="C0C0C0"/>
            <w:tcMar>
              <w:top w:w="-1" w:type="dxa"/>
              <w:left w:w="-1" w:type="dxa"/>
              <w:bottom w:w="-1" w:type="dxa"/>
              <w:right w:w="-1" w:type="dxa"/>
            </w:tcMar>
            <w:vAlign w:val="center"/>
          </w:tcPr>
          <w:p>
            <w:pPr>
              <w:keepNext w:val="0"/>
              <w:keepLines w:val="0"/>
              <w:widowControl/>
              <w:suppressLineNumbers w:val="0"/>
              <w:snapToGrid w:val="0"/>
              <w:ind w:left="0" w:right="0" w:firstLine="0" w:leftChars="0" w:rightChars="0" w:firstLineChars="0"/>
              <w:jc w:val="center"/>
              <w:textAlignment w:val="center"/>
              <w:rPr>
                <w:rFonts w:ascii="宋体" w:eastAsia="宋体" w:hAnsi="宋体" w:cs="宋体" w:hint="eastAsia"/>
                <w:b/>
                <w:bCs/>
                <w:i w:val="0"/>
                <w:iCs w:val="0"/>
                <w:color w:val="000000"/>
                <w:sz w:val="21"/>
                <w:szCs w:val="21"/>
                <w:u w:val="none"/>
              </w:rPr>
            </w:pPr>
            <w:r>
              <w:rPr>
                <w:rFonts w:ascii="宋体" w:eastAsia="宋体" w:hAnsi="宋体" w:cs="宋体" w:hint="eastAsia"/>
                <w:b/>
                <w:bCs/>
                <w:i w:val="0"/>
                <w:iCs w:val="0"/>
                <w:color w:val="000000"/>
                <w:kern w:val="0"/>
                <w:sz w:val="21"/>
                <w:szCs w:val="21"/>
                <w:u w:val="none"/>
                <w:bdr w:val="nil"/>
                <w:lang w:val="en-US" w:eastAsia="zh-CN"/>
              </w:rPr>
              <w:t>访谈人</w:t>
            </w:r>
          </w:p>
        </w:tc>
        <w:tc>
          <w:tcPr>
            <w:tcW w:w="4366" w:type="dxa"/>
            <w:tcBorders>
              <w:top w:val="single" w:sz="12" w:space="0" w:color="000000"/>
              <w:left w:val="single" w:sz="4" w:space="0" w:color="000000"/>
              <w:bottom w:val="nil"/>
              <w:right w:val="single" w:sz="12" w:space="0" w:color="000000"/>
            </w:tcBorders>
            <w:shd w:val="clear" w:color="auto" w:fill="C0C0C0"/>
            <w:tcMar>
              <w:top w:w="-1" w:type="dxa"/>
              <w:left w:w="-1" w:type="dxa"/>
              <w:bottom w:w="-1" w:type="dxa"/>
              <w:right w:w="-1" w:type="dxa"/>
            </w:tcMar>
            <w:vAlign w:val="center"/>
          </w:tcPr>
          <w:p>
            <w:pPr>
              <w:keepNext w:val="0"/>
              <w:keepLines w:val="0"/>
              <w:widowControl/>
              <w:suppressLineNumbers w:val="0"/>
              <w:snapToGrid w:val="0"/>
              <w:ind w:left="0" w:right="0" w:firstLine="0" w:leftChars="0" w:rightChars="0" w:firstLineChars="0"/>
              <w:jc w:val="center"/>
              <w:textAlignment w:val="center"/>
              <w:rPr>
                <w:rFonts w:ascii="宋体" w:eastAsia="宋体" w:hAnsi="宋体" w:cs="宋体" w:hint="eastAsia"/>
                <w:b/>
                <w:bCs/>
                <w:i w:val="0"/>
                <w:iCs w:val="0"/>
                <w:color w:val="000000"/>
                <w:sz w:val="21"/>
                <w:szCs w:val="21"/>
                <w:u w:val="none"/>
              </w:rPr>
            </w:pPr>
            <w:r>
              <w:rPr>
                <w:rFonts w:ascii="宋体" w:eastAsia="宋体" w:hAnsi="宋体" w:cs="宋体" w:hint="eastAsia"/>
                <w:b/>
                <w:bCs/>
                <w:i w:val="0"/>
                <w:iCs w:val="0"/>
                <w:color w:val="000000"/>
                <w:kern w:val="0"/>
                <w:sz w:val="21"/>
                <w:szCs w:val="21"/>
                <w:u w:val="none"/>
                <w:bdr w:val="nil"/>
                <w:lang w:val="en-US" w:eastAsia="zh-CN"/>
              </w:rPr>
              <w:t>审核记录</w:t>
            </w:r>
          </w:p>
        </w:tc>
      </w:tr>
      <w:tr>
        <w:tblPrEx>
          <w:tblW w:w="14174" w:type="dxa"/>
          <w:jc w:val="center"/>
          <w:shd w:val="clear" w:color="auto" w:fill="auto"/>
          <w:tblCellMar>
            <w:top w:w="0" w:type="dxa"/>
            <w:left w:w="108" w:type="dxa"/>
            <w:bottom w:w="0" w:type="dxa"/>
            <w:right w:w="108" w:type="dxa"/>
          </w:tblCellMar>
        </w:tblPrEx>
        <w:trPr>
          <w:trHeight w:val="0"/>
          <w:jc w:val="center"/>
        </w:trPr>
        <w:tc>
          <w:tcPr>
            <w:tcW w:w="801" w:type="dxa"/>
            <w:tcBorders>
              <w:top w:val="single" w:sz="4" w:space="0" w:color="000000"/>
              <w:left w:val="single" w:sz="12" w:space="0" w:color="000000"/>
              <w:bottom w:val="nil"/>
              <w:right w:val="nil"/>
            </w:tcBorders>
            <w:shd w:val="clear" w:color="auto" w:fill="auto"/>
            <w:tcMar>
              <w:top w:w="-1" w:type="dxa"/>
              <w:left w:w="-1" w:type="dxa"/>
              <w:bottom w:w="-1" w:type="dxa"/>
              <w:right w:w="-1" w:type="dxa"/>
            </w:tcMar>
            <w:vAlign w:val="center"/>
          </w:tcPr>
          <w:p>
            <w:pPr>
              <w:keepNext w:val="0"/>
              <w:keepLines w:val="0"/>
              <w:widowControl/>
              <w:suppressLineNumbers w:val="0"/>
              <w:snapToGrid w:val="0"/>
              <w:ind w:left="0" w:right="0" w:firstLine="0" w:leftChars="0" w:rightChars="0" w:firstLineChars="0"/>
              <w:jc w:val="center"/>
              <w:textAlignment w:val="center"/>
              <w:rPr>
                <w:rFonts w:ascii="宋体" w:eastAsia="宋体" w:hAnsi="Arial" w:cs="Arial"/>
                <w:i w:val="0"/>
                <w:iCs w:val="0"/>
                <w:color w:val="000000"/>
                <w:sz w:val="20"/>
                <w:szCs w:val="20"/>
                <w:u w:val="none"/>
              </w:rPr>
            </w:pPr>
            <w:r>
              <w:rPr>
                <w:rFonts w:ascii="宋体" w:eastAsia="宋体" w:hAnsi="Arial" w:cs="Arial" w:hint="default"/>
                <w:i w:val="0"/>
                <w:iCs w:val="0"/>
                <w:color w:val="000000"/>
                <w:kern w:val="0"/>
                <w:sz w:val="20"/>
                <w:szCs w:val="20"/>
                <w:u w:val="none"/>
                <w:bdr w:val="nil"/>
                <w:lang w:val="en-US" w:eastAsia="zh-CN"/>
              </w:rPr>
              <w:t>1</w:t>
            </w:r>
          </w:p>
        </w:tc>
        <w:tc>
          <w:tcPr>
            <w:tcW w:w="0" w:type="auto"/>
            <w:vMerge w:val="restart"/>
            <w:tcBorders>
              <w:top w:val="single" w:sz="4" w:space="0" w:color="000000"/>
              <w:left w:val="single" w:sz="4" w:space="0" w:color="000000"/>
              <w:bottom w:val="nil"/>
              <w:right w:val="nil"/>
            </w:tcBorders>
            <w:shd w:val="clear" w:color="auto" w:fill="auto"/>
            <w:tcMar>
              <w:top w:w="-1" w:type="dxa"/>
              <w:left w:w="-1" w:type="dxa"/>
              <w:bottom w:w="-1" w:type="dxa"/>
              <w:right w:w="-1" w:type="dxa"/>
            </w:tcMar>
            <w:vAlign w:val="center"/>
          </w:tcPr>
          <w:p>
            <w:pPr>
              <w:keepNext w:val="0"/>
              <w:keepLines w:val="0"/>
              <w:widowControl/>
              <w:suppressLineNumbers w:val="0"/>
              <w:snapToGrid w:val="0"/>
              <w:ind w:left="0" w:right="0" w:firstLine="0" w:leftChars="0" w:rightChars="0" w:firstLineChars="0"/>
              <w:jc w:val="center"/>
              <w:textAlignment w:val="center"/>
              <w:rPr>
                <w:rFonts w:ascii="宋体" w:eastAsia="宋体" w:hAnsi="Arial" w:cs="Arial" w:hint="default"/>
                <w:i w:val="0"/>
                <w:iCs w:val="0"/>
                <w:color w:val="000000"/>
                <w:sz w:val="20"/>
                <w:szCs w:val="20"/>
                <w:u w:val="none"/>
              </w:rPr>
            </w:pPr>
            <w:r>
              <w:rPr>
                <w:rFonts w:ascii="宋体" w:eastAsia="宋体" w:hAnsi="Arial" w:cs="Arial" w:hint="default"/>
                <w:i w:val="0"/>
                <w:iCs w:val="0"/>
                <w:color w:val="000000"/>
                <w:kern w:val="0"/>
                <w:sz w:val="20"/>
                <w:szCs w:val="20"/>
                <w:u w:val="none"/>
                <w:bdr w:val="nil"/>
                <w:lang w:val="en-US" w:eastAsia="zh-CN"/>
              </w:rPr>
              <w:t>7.5</w:t>
            </w:r>
            <w:r>
              <w:rPr>
                <w:rFonts w:ascii="宋体" w:eastAsia="宋体" w:hAnsi="Arial" w:cs="Arial" w:hint="default"/>
                <w:i w:val="0"/>
                <w:iCs w:val="0"/>
                <w:color w:val="000000"/>
                <w:kern w:val="0"/>
                <w:sz w:val="20"/>
                <w:szCs w:val="20"/>
                <w:u w:val="none"/>
                <w:bdr w:val="nil"/>
                <w:lang w:val="en-US" w:eastAsia="zh-CN"/>
              </w:rPr>
              <w:br/>
            </w:r>
            <w:r>
              <w:rPr>
                <w:rFonts w:ascii="宋体" w:eastAsia="宋体" w:hAnsi="宋体" w:cs="宋体" w:hint="eastAsia"/>
                <w:i w:val="0"/>
                <w:iCs w:val="0"/>
                <w:color w:val="000000"/>
                <w:kern w:val="0"/>
                <w:sz w:val="20"/>
                <w:szCs w:val="20"/>
                <w:u w:val="none"/>
                <w:bdr w:val="nil"/>
                <w:lang w:val="en-US" w:eastAsia="zh-CN"/>
              </w:rPr>
              <w:t>技术</w:t>
            </w:r>
          </w:p>
        </w:tc>
        <w:tc>
          <w:tcPr>
            <w:tcW w:w="0" w:type="auto"/>
            <w:tcBorders>
              <w:top w:val="single" w:sz="4" w:space="0" w:color="000000"/>
              <w:left w:val="single" w:sz="4" w:space="0" w:color="000000"/>
              <w:bottom w:val="nil"/>
              <w:right w:val="nil"/>
            </w:tcBorders>
            <w:shd w:val="clear" w:color="auto" w:fill="auto"/>
            <w:tcMar>
              <w:top w:w="-1" w:type="dxa"/>
              <w:left w:w="-1" w:type="dxa"/>
              <w:bottom w:w="-1" w:type="dxa"/>
              <w:right w:w="-1" w:type="dxa"/>
            </w:tcMar>
            <w:vAlign w:val="center"/>
          </w:tcPr>
          <w:p>
            <w:pPr>
              <w:keepNext w:val="0"/>
              <w:keepLines w:val="0"/>
              <w:widowControl/>
              <w:suppressLineNumbers w:val="0"/>
              <w:snapToGrid w:val="0"/>
              <w:ind w:left="0" w:right="0" w:firstLine="0" w:leftChars="0" w:rightChars="0" w:firstLineChars="0"/>
              <w:jc w:val="center"/>
              <w:textAlignment w:val="center"/>
              <w:rPr>
                <w:rFonts w:ascii="宋体" w:eastAsia="宋体" w:hAnsi="Arial" w:cs="Arial" w:hint="default"/>
                <w:i w:val="0"/>
                <w:iCs w:val="0"/>
                <w:color w:val="000000"/>
                <w:sz w:val="20"/>
                <w:szCs w:val="20"/>
                <w:u w:val="none"/>
              </w:rPr>
            </w:pPr>
            <w:r>
              <w:rPr>
                <w:rFonts w:ascii="宋体" w:eastAsia="宋体" w:hAnsi="Arial" w:cs="Arial" w:hint="default"/>
                <w:i w:val="0"/>
                <w:iCs w:val="0"/>
                <w:color w:val="000000"/>
                <w:kern w:val="0"/>
                <w:sz w:val="20"/>
                <w:szCs w:val="20"/>
                <w:u w:val="none"/>
                <w:bdr w:val="nil"/>
                <w:lang w:val="en-US" w:eastAsia="zh-CN"/>
              </w:rPr>
              <w:t xml:space="preserve">7.5.1 </w:t>
            </w:r>
            <w:r>
              <w:rPr>
                <w:rFonts w:ascii="宋体" w:eastAsia="宋体" w:hAnsi="宋体" w:cs="宋体" w:hint="eastAsia"/>
                <w:i w:val="0"/>
                <w:iCs w:val="0"/>
                <w:color w:val="000000"/>
                <w:kern w:val="0"/>
                <w:sz w:val="20"/>
                <w:szCs w:val="20"/>
                <w:u w:val="none"/>
                <w:bdr w:val="nil"/>
                <w:lang w:val="en-US" w:eastAsia="zh-CN"/>
              </w:rPr>
              <w:t>技术管理</w:t>
            </w:r>
            <w:r>
              <w:rPr>
                <w:rFonts w:ascii="宋体" w:eastAsia="宋体" w:hAnsi="Arial" w:cs="Arial" w:hint="default"/>
                <w:i w:val="0"/>
                <w:iCs w:val="0"/>
                <w:color w:val="000000"/>
                <w:kern w:val="0"/>
                <w:sz w:val="20"/>
                <w:szCs w:val="20"/>
                <w:u w:val="none"/>
                <w:bdr w:val="nil"/>
                <w:lang w:val="en-US" w:eastAsia="zh-CN"/>
              </w:rPr>
              <w:br/>
            </w:r>
            <w:r>
              <w:rPr>
                <w:rFonts w:ascii="宋体" w:eastAsia="宋体" w:hAnsi="宋体" w:cs="宋体" w:hint="eastAsia"/>
                <w:i w:val="0"/>
                <w:iCs w:val="0"/>
                <w:color w:val="000000"/>
                <w:kern w:val="0"/>
                <w:sz w:val="20"/>
                <w:szCs w:val="20"/>
                <w:u w:val="none"/>
                <w:bdr w:val="nil"/>
                <w:lang w:val="en-US" w:eastAsia="zh-CN"/>
              </w:rPr>
              <w:t>组织应建立研发管理制度，并配备必要的资源，管理技术研发活动：</w:t>
            </w:r>
            <w:r>
              <w:rPr>
                <w:rFonts w:ascii="宋体" w:eastAsia="宋体" w:hAnsi="Arial" w:cs="Arial" w:hint="default"/>
                <w:i w:val="0"/>
                <w:iCs w:val="0"/>
                <w:color w:val="000000"/>
                <w:kern w:val="0"/>
                <w:sz w:val="20"/>
                <w:szCs w:val="20"/>
                <w:u w:val="none"/>
                <w:bdr w:val="nil"/>
                <w:lang w:val="en-US" w:eastAsia="zh-CN"/>
              </w:rPr>
              <w:br/>
            </w:r>
            <w:r>
              <w:rPr>
                <w:rFonts w:ascii="宋体" w:eastAsia="宋体" w:hAnsi="Arial" w:cs="Arial" w:hint="default"/>
                <w:i w:val="0"/>
                <w:iCs w:val="0"/>
                <w:color w:val="000000"/>
                <w:kern w:val="0"/>
                <w:sz w:val="20"/>
                <w:szCs w:val="20"/>
                <w:u w:val="none"/>
                <w:bdr w:val="nil"/>
                <w:lang w:val="en-US" w:eastAsia="zh-CN"/>
              </w:rPr>
              <w:t>a)</w:t>
            </w:r>
            <w:r>
              <w:rPr>
                <w:rFonts w:ascii="宋体" w:eastAsia="宋体" w:hAnsi="宋体" w:cs="宋体" w:hint="eastAsia"/>
                <w:i w:val="0"/>
                <w:iCs w:val="0"/>
                <w:color w:val="000000"/>
                <w:kern w:val="0"/>
                <w:sz w:val="20"/>
                <w:szCs w:val="20"/>
                <w:u w:val="none"/>
                <w:bdr w:val="nil"/>
                <w:lang w:val="en-US" w:eastAsia="zh-CN"/>
              </w:rPr>
              <w:t>根据运维服务需求，建立技术研发管理制度；</w:t>
            </w:r>
            <w:r>
              <w:rPr>
                <w:rFonts w:ascii="宋体" w:eastAsia="宋体" w:hAnsi="Arial" w:cs="Arial" w:hint="default"/>
                <w:i w:val="0"/>
                <w:iCs w:val="0"/>
                <w:color w:val="000000"/>
                <w:kern w:val="0"/>
                <w:sz w:val="20"/>
                <w:szCs w:val="20"/>
                <w:u w:val="none"/>
                <w:bdr w:val="nil"/>
                <w:lang w:val="en-US" w:eastAsia="zh-CN"/>
              </w:rPr>
              <w:br/>
            </w:r>
            <w:r>
              <w:rPr>
                <w:rFonts w:ascii="宋体" w:eastAsia="宋体" w:hAnsi="Arial" w:cs="Arial" w:hint="default"/>
                <w:i w:val="0"/>
                <w:iCs w:val="0"/>
                <w:color w:val="000000"/>
                <w:kern w:val="0"/>
                <w:sz w:val="20"/>
                <w:szCs w:val="20"/>
                <w:u w:val="none"/>
                <w:bdr w:val="nil"/>
                <w:lang w:val="en-US" w:eastAsia="zh-CN"/>
              </w:rPr>
              <w:t>b)</w:t>
            </w:r>
            <w:r>
              <w:rPr>
                <w:rFonts w:ascii="宋体" w:eastAsia="宋体" w:hAnsi="宋体" w:cs="宋体" w:hint="eastAsia"/>
                <w:i w:val="0"/>
                <w:iCs w:val="0"/>
                <w:color w:val="000000"/>
                <w:kern w:val="0"/>
                <w:sz w:val="20"/>
                <w:szCs w:val="20"/>
                <w:u w:val="none"/>
                <w:bdr w:val="nil"/>
                <w:lang w:val="en-US" w:eastAsia="zh-CN"/>
              </w:rPr>
              <w:t>确定技术研发范围，管理技术研发活动；</w:t>
            </w:r>
            <w:r>
              <w:rPr>
                <w:rFonts w:ascii="宋体" w:eastAsia="宋体" w:hAnsi="Arial" w:cs="Arial" w:hint="default"/>
                <w:i w:val="0"/>
                <w:iCs w:val="0"/>
                <w:color w:val="000000"/>
                <w:kern w:val="0"/>
                <w:sz w:val="20"/>
                <w:szCs w:val="20"/>
                <w:u w:val="none"/>
                <w:bdr w:val="nil"/>
                <w:lang w:val="en-US" w:eastAsia="zh-CN"/>
              </w:rPr>
              <w:br/>
            </w:r>
            <w:r>
              <w:rPr>
                <w:rFonts w:ascii="宋体" w:eastAsia="宋体" w:hAnsi="宋体" w:cs="宋体" w:hint="eastAsia"/>
                <w:i w:val="0"/>
                <w:iCs w:val="0"/>
                <w:color w:val="000000"/>
                <w:kern w:val="0"/>
                <w:sz w:val="20"/>
                <w:szCs w:val="20"/>
                <w:u w:val="none"/>
                <w:bdr w:val="nil"/>
                <w:lang w:val="en-US" w:eastAsia="zh-CN"/>
              </w:rPr>
              <w:t>分配和管理研发资金和预算，配备必要的研发环境和研发队伍。</w:t>
            </w:r>
          </w:p>
        </w:tc>
        <w:tc>
          <w:tcPr>
            <w:tcW w:w="0" w:type="auto"/>
            <w:tcBorders>
              <w:top w:val="single" w:sz="4" w:space="0" w:color="000000"/>
              <w:left w:val="single" w:sz="4" w:space="0" w:color="000000"/>
              <w:bottom w:val="nil"/>
              <w:right w:val="nil"/>
            </w:tcBorders>
            <w:shd w:val="clear" w:color="auto" w:fill="auto"/>
            <w:tcMar>
              <w:top w:w="-1" w:type="dxa"/>
              <w:left w:w="-1" w:type="dxa"/>
              <w:bottom w:w="-1" w:type="dxa"/>
              <w:right w:w="-1" w:type="dxa"/>
            </w:tcMar>
            <w:vAlign w:val="center"/>
          </w:tcPr>
          <w:p>
            <w:pPr>
              <w:keepNext w:val="0"/>
              <w:keepLines w:val="0"/>
              <w:widowControl/>
              <w:suppressLineNumbers w:val="0"/>
              <w:snapToGrid w:val="0"/>
              <w:ind w:left="0" w:right="0" w:firstLine="0" w:leftChars="0" w:rightChars="0" w:firstLineChars="0"/>
              <w:jc w:val="left"/>
              <w:textAlignment w:val="center"/>
              <w:rPr>
                <w:rFonts w:ascii="宋体" w:eastAsia="宋体" w:hAnsi="Arial" w:cs="Arial" w:hint="default"/>
                <w:i w:val="0"/>
                <w:iCs w:val="0"/>
                <w:color w:val="000000"/>
                <w:sz w:val="20"/>
                <w:szCs w:val="20"/>
                <w:u w:val="none"/>
              </w:rPr>
            </w:pPr>
            <w:r>
              <w:rPr>
                <w:rFonts w:ascii="宋体" w:eastAsia="宋体" w:hAnsi="Arial" w:cs="Arial" w:hint="default"/>
                <w:i w:val="0"/>
                <w:iCs w:val="0"/>
                <w:color w:val="000000"/>
                <w:kern w:val="0"/>
                <w:sz w:val="20"/>
                <w:szCs w:val="20"/>
                <w:u w:val="none"/>
                <w:bdr w:val="nil"/>
                <w:lang w:val="en-US" w:eastAsia="zh-CN"/>
              </w:rPr>
              <w:t>1)</w:t>
            </w:r>
            <w:r>
              <w:rPr>
                <w:rFonts w:ascii="宋体" w:eastAsia="宋体" w:hAnsi="宋体" w:cs="宋体" w:hint="eastAsia"/>
                <w:i w:val="0"/>
                <w:iCs w:val="0"/>
                <w:color w:val="000000"/>
                <w:kern w:val="0"/>
                <w:sz w:val="20"/>
                <w:szCs w:val="20"/>
                <w:u w:val="none"/>
                <w:bdr w:val="nil"/>
                <w:lang w:val="en-US" w:eastAsia="zh-CN"/>
              </w:rPr>
              <w:t>查看技术研发管理制度，判断制度是否与运维业务特征与要求保持一致，判断制度是否定义了运维技术研发管理过程活动、研发成果应用相关活动；</w:t>
            </w:r>
            <w:r>
              <w:rPr>
                <w:rFonts w:ascii="宋体" w:eastAsia="宋体" w:hAnsi="Arial" w:cs="Arial" w:hint="default"/>
                <w:i w:val="0"/>
                <w:iCs w:val="0"/>
                <w:color w:val="000000"/>
                <w:kern w:val="0"/>
                <w:sz w:val="20"/>
                <w:szCs w:val="20"/>
                <w:u w:val="none"/>
                <w:bdr w:val="nil"/>
                <w:lang w:val="en-US" w:eastAsia="zh-CN"/>
              </w:rPr>
              <w:br/>
            </w:r>
            <w:r>
              <w:rPr>
                <w:rFonts w:ascii="宋体" w:eastAsia="宋体" w:hAnsi="Arial" w:cs="Arial" w:hint="default"/>
                <w:i w:val="0"/>
                <w:iCs w:val="0"/>
                <w:color w:val="000000"/>
                <w:kern w:val="0"/>
                <w:sz w:val="20"/>
                <w:szCs w:val="20"/>
                <w:u w:val="none"/>
                <w:bdr w:val="nil"/>
                <w:lang w:val="en-US" w:eastAsia="zh-CN"/>
              </w:rPr>
              <w:t>2)</w:t>
            </w:r>
            <w:r>
              <w:rPr>
                <w:rFonts w:ascii="宋体" w:eastAsia="宋体" w:hAnsi="宋体" w:cs="宋体" w:hint="eastAsia"/>
                <w:i w:val="0"/>
                <w:iCs w:val="0"/>
                <w:color w:val="000000"/>
                <w:kern w:val="0"/>
                <w:sz w:val="20"/>
                <w:szCs w:val="20"/>
                <w:u w:val="none"/>
                <w:bdr w:val="nil"/>
                <w:lang w:val="en-US" w:eastAsia="zh-CN"/>
              </w:rPr>
              <w:t>查看技术研发范围，判断内容是否符合技术研发管理制度和运维服务业务场景要求；抽查技术研发活动记录，判断是否符合技术研发管理制度的要求；</w:t>
            </w:r>
            <w:r>
              <w:rPr>
                <w:rFonts w:ascii="宋体" w:eastAsia="宋体" w:hAnsi="Arial" w:cs="Arial" w:hint="default"/>
                <w:i w:val="0"/>
                <w:iCs w:val="0"/>
                <w:color w:val="000000"/>
                <w:kern w:val="0"/>
                <w:sz w:val="20"/>
                <w:szCs w:val="20"/>
                <w:u w:val="none"/>
                <w:bdr w:val="nil"/>
                <w:lang w:val="en-US" w:eastAsia="zh-CN"/>
              </w:rPr>
              <w:br/>
            </w:r>
            <w:r>
              <w:rPr>
                <w:rFonts w:ascii="宋体" w:eastAsia="宋体" w:hAnsi="宋体" w:cs="宋体" w:hint="eastAsia"/>
                <w:i w:val="0"/>
                <w:iCs w:val="0"/>
                <w:color w:val="000000"/>
                <w:kern w:val="0"/>
                <w:sz w:val="20"/>
                <w:szCs w:val="20"/>
                <w:u w:val="none"/>
                <w:bdr w:val="nil"/>
                <w:lang w:val="en-US" w:eastAsia="zh-CN"/>
              </w:rPr>
              <w:t>查看技术研发的资金、预算、研发环境和研发队伍，判断是否符合技术研发管理制度的要求。</w:t>
            </w:r>
          </w:p>
        </w:tc>
        <w:tc>
          <w:tcPr>
            <w:tcW w:w="2374" w:type="dxa"/>
            <w:tcBorders>
              <w:top w:val="single" w:sz="4" w:space="0" w:color="000000"/>
              <w:left w:val="single" w:sz="4" w:space="0" w:color="000000"/>
              <w:bottom w:val="nil"/>
              <w:right w:val="nil"/>
            </w:tcBorders>
            <w:shd w:val="clear" w:color="auto" w:fill="auto"/>
            <w:tcMar>
              <w:top w:w="-1" w:type="dxa"/>
              <w:left w:w="-1" w:type="dxa"/>
              <w:bottom w:w="-1" w:type="dxa"/>
              <w:right w:w="-1" w:type="dxa"/>
            </w:tcMar>
            <w:vAlign w:val="center"/>
          </w:tcPr>
          <w:p>
            <w:pPr>
              <w:keepNext w:val="0"/>
              <w:keepLines w:val="0"/>
              <w:widowControl/>
              <w:suppressLineNumbers w:val="0"/>
              <w:snapToGrid w:val="0"/>
              <w:ind w:left="0" w:right="0" w:firstLine="0" w:leftChars="0" w:rightChars="0" w:firstLineChars="0"/>
              <w:jc w:val="left"/>
              <w:textAlignment w:val="center"/>
              <w:rPr>
                <w:rFonts w:ascii="宋体" w:eastAsia="宋体" w:hAnsi="宋体" w:cs="宋体" w:hint="eastAsia"/>
                <w:i w:val="0"/>
                <w:iCs w:val="0"/>
                <w:color w:val="000000"/>
                <w:sz w:val="20"/>
                <w:szCs w:val="20"/>
                <w:u w:val="none"/>
              </w:rPr>
            </w:pPr>
            <w:r>
              <w:rPr>
                <w:rFonts w:ascii="宋体" w:eastAsia="宋体" w:hAnsi="宋体" w:cs="宋体" w:hint="eastAsia"/>
                <w:i w:val="0"/>
                <w:iCs w:val="0"/>
                <w:color w:val="000000"/>
                <w:kern w:val="0"/>
                <w:sz w:val="20"/>
                <w:szCs w:val="20"/>
                <w:u w:val="none"/>
                <w:bdr w:val="nil"/>
                <w:lang w:val="en-US" w:eastAsia="zh-CN"/>
              </w:rPr>
              <w:t>《HFSJ-ITSS-0701-运维服务研发管理制度》</w:t>
            </w:r>
            <w:r>
              <w:rPr>
                <w:rFonts w:ascii="宋体" w:eastAsia="宋体" w:hAnsi="宋体" w:cs="宋体" w:hint="eastAsia"/>
                <w:i w:val="0"/>
                <w:iCs w:val="0"/>
                <w:color w:val="000000"/>
                <w:kern w:val="0"/>
                <w:sz w:val="20"/>
                <w:szCs w:val="20"/>
                <w:u w:val="none"/>
                <w:bdr w:val="nil"/>
                <w:lang w:val="en-US" w:eastAsia="zh-CN"/>
              </w:rPr>
              <w:br/>
            </w:r>
            <w:r>
              <w:rPr>
                <w:rFonts w:ascii="宋体" w:eastAsia="宋体" w:hAnsi="宋体" w:cs="宋体" w:hint="eastAsia"/>
                <w:i w:val="0"/>
                <w:iCs w:val="0"/>
                <w:color w:val="000000"/>
                <w:kern w:val="0"/>
                <w:sz w:val="20"/>
                <w:szCs w:val="20"/>
                <w:u w:val="none"/>
                <w:bdr w:val="nil"/>
                <w:lang w:val="en-US" w:eastAsia="zh-CN"/>
              </w:rPr>
              <w:t>《HFSJ-ITSS-0703-2025年度研发规划》</w:t>
            </w:r>
            <w:r>
              <w:rPr>
                <w:rFonts w:ascii="宋体" w:eastAsia="宋体" w:hAnsi="宋体" w:cs="宋体" w:hint="eastAsia"/>
                <w:i w:val="0"/>
                <w:iCs w:val="0"/>
                <w:color w:val="000000"/>
                <w:kern w:val="0"/>
                <w:sz w:val="20"/>
                <w:szCs w:val="20"/>
                <w:u w:val="none"/>
                <w:bdr w:val="nil"/>
                <w:lang w:val="en-US" w:eastAsia="zh-CN"/>
              </w:rPr>
              <w:br/>
            </w:r>
            <w:r>
              <w:rPr>
                <w:rFonts w:ascii="宋体" w:eastAsia="宋体" w:hAnsi="宋体" w:cs="宋体" w:hint="eastAsia"/>
                <w:i w:val="0"/>
                <w:iCs w:val="0"/>
                <w:color w:val="000000"/>
                <w:kern w:val="0"/>
                <w:sz w:val="20"/>
                <w:szCs w:val="20"/>
                <w:u w:val="none"/>
                <w:bdr w:val="nil"/>
                <w:lang w:val="en-US" w:eastAsia="zh-CN"/>
              </w:rPr>
              <w:t>《HFSJ-ITSS-0705-2026年度研发规划》</w:t>
            </w:r>
            <w:r>
              <w:rPr>
                <w:rFonts w:ascii="宋体" w:eastAsia="宋体" w:hAnsi="宋体" w:cs="宋体" w:hint="eastAsia"/>
                <w:i w:val="0"/>
                <w:iCs w:val="0"/>
                <w:color w:val="000000"/>
                <w:kern w:val="0"/>
                <w:sz w:val="20"/>
                <w:szCs w:val="20"/>
                <w:u w:val="none"/>
                <w:bdr w:val="nil"/>
                <w:lang w:val="en-US" w:eastAsia="zh-CN"/>
              </w:rPr>
              <w:br/>
            </w:r>
            <w:r>
              <w:rPr>
                <w:rFonts w:ascii="宋体" w:eastAsia="宋体" w:hAnsi="宋体" w:cs="宋体" w:hint="eastAsia"/>
                <w:i w:val="0"/>
                <w:iCs w:val="0"/>
                <w:color w:val="000000"/>
                <w:kern w:val="0"/>
                <w:sz w:val="20"/>
                <w:szCs w:val="20"/>
                <w:u w:val="none"/>
                <w:bdr w:val="nil"/>
                <w:lang w:val="en-US" w:eastAsia="zh-CN"/>
              </w:rPr>
              <w:t>《HFSJ-ITSS-0704-2025年度研发报告》</w:t>
            </w:r>
          </w:p>
        </w:tc>
        <w:tc>
          <w:tcPr>
            <w:tcW w:w="0" w:type="auto"/>
            <w:tcBorders>
              <w:top w:val="single" w:sz="4" w:space="0" w:color="000000"/>
              <w:left w:val="single" w:sz="4" w:space="0" w:color="000000"/>
              <w:bottom w:val="nil"/>
              <w:right w:val="nil"/>
            </w:tcBorders>
            <w:shd w:val="clear" w:color="auto" w:fill="auto"/>
            <w:tcMar>
              <w:top w:w="-1" w:type="dxa"/>
              <w:left w:w="-1" w:type="dxa"/>
              <w:bottom w:w="-1" w:type="dxa"/>
              <w:right w:w="-1" w:type="dxa"/>
            </w:tcMar>
            <w:vAlign w:val="center"/>
          </w:tcPr>
          <w:p>
            <w:pPr>
              <w:keepNext w:val="0"/>
              <w:keepLines w:val="0"/>
              <w:widowControl/>
              <w:suppressLineNumbers w:val="0"/>
              <w:snapToGrid w:val="0"/>
              <w:ind w:left="0" w:right="0" w:firstLine="0" w:leftChars="0" w:rightChars="0" w:firstLineChars="0"/>
              <w:jc w:val="left"/>
              <w:textAlignment w:val="center"/>
              <w:rPr>
                <w:rFonts w:ascii="宋体" w:eastAsia="宋体" w:hAnsi="宋体" w:cs="宋体" w:hint="eastAsia"/>
                <w:i w:val="0"/>
                <w:iCs w:val="0"/>
                <w:color w:val="000000"/>
                <w:sz w:val="20"/>
                <w:szCs w:val="20"/>
                <w:u w:val="none"/>
              </w:rPr>
            </w:pPr>
            <w:r>
              <w:rPr>
                <w:rFonts w:ascii="宋体" w:eastAsia="宋体" w:hAnsi="宋体" w:cs="宋体" w:hint="eastAsia"/>
                <w:i w:val="0"/>
                <w:iCs w:val="0"/>
                <w:color w:val="000000"/>
                <w:kern w:val="0"/>
                <w:sz w:val="20"/>
                <w:szCs w:val="20"/>
                <w:u w:val="none"/>
                <w:bdr w:val="nil"/>
                <w:lang w:val="en-US" w:eastAsia="zh-CN"/>
              </w:rPr>
              <w:t>研发部经理：黄正宇</w:t>
            </w:r>
          </w:p>
        </w:tc>
        <w:tc>
          <w:tcPr>
            <w:tcW w:w="4366" w:type="dxa"/>
            <w:tcBorders>
              <w:top w:val="single" w:sz="4" w:space="0" w:color="000000"/>
              <w:left w:val="single" w:sz="4" w:space="0" w:color="000000"/>
              <w:bottom w:val="nil"/>
              <w:right w:val="single" w:sz="12" w:space="0" w:color="000000"/>
            </w:tcBorders>
            <w:shd w:val="clear" w:color="auto" w:fill="auto"/>
            <w:tcMar>
              <w:top w:w="-1" w:type="dxa"/>
              <w:left w:w="-1" w:type="dxa"/>
              <w:bottom w:w="-1" w:type="dxa"/>
              <w:right w:w="-1" w:type="dxa"/>
            </w:tcMar>
            <w:vAlign w:val="center"/>
          </w:tcPr>
          <w:p>
            <w:pPr>
              <w:keepNext w:val="0"/>
              <w:keepLines w:val="0"/>
              <w:widowControl/>
              <w:suppressLineNumbers w:val="0"/>
              <w:snapToGrid w:val="0"/>
              <w:ind w:left="0" w:right="0" w:firstLine="0" w:leftChars="0" w:rightChars="0" w:firstLineChars="0"/>
              <w:jc w:val="center"/>
              <w:textAlignment w:val="center"/>
              <w:rPr>
                <w:rFonts w:ascii="宋体" w:eastAsia="宋体" w:hAnsi="宋体" w:cs="宋体" w:hint="eastAsia"/>
                <w:i w:val="0"/>
                <w:iCs w:val="0"/>
                <w:color w:val="000000"/>
                <w:sz w:val="20"/>
                <w:szCs w:val="20"/>
                <w:u w:val="none"/>
              </w:rPr>
            </w:pPr>
            <w:r>
              <w:rPr>
                <w:rFonts w:ascii="宋体" w:eastAsia="宋体" w:hAnsi="宋体" w:cs="宋体" w:hint="eastAsia"/>
                <w:i w:val="0"/>
                <w:iCs w:val="0"/>
                <w:color w:val="000000"/>
                <w:kern w:val="0"/>
                <w:sz w:val="20"/>
                <w:szCs w:val="20"/>
                <w:u w:val="none"/>
                <w:bdr w:val="nil"/>
                <w:lang w:val="en-US" w:eastAsia="zh-CN"/>
              </w:rPr>
              <w:t>1、查看《HFSJ-ITSS-0703-2025年度研发规划》，重点描述了对解决问题的研发项、相关运维工具的研发项，以及研发团队的学习和培训。具体介绍了各项研发的目的、环境准备、研发团队组建、项目管理和研发投入。</w:t>
            </w:r>
            <w:r>
              <w:rPr>
                <w:rFonts w:ascii="宋体" w:eastAsia="宋体" w:hAnsi="宋体" w:cs="宋体" w:hint="eastAsia"/>
                <w:i w:val="0"/>
                <w:iCs w:val="0"/>
                <w:color w:val="000000"/>
                <w:kern w:val="0"/>
                <w:sz w:val="20"/>
                <w:szCs w:val="20"/>
                <w:u w:val="none"/>
                <w:bdr w:val="nil"/>
                <w:lang w:val="en-US" w:eastAsia="zh-CN"/>
              </w:rPr>
              <w:br/>
            </w:r>
            <w:r>
              <w:rPr>
                <w:rFonts w:ascii="宋体" w:eastAsia="宋体" w:hAnsi="宋体" w:cs="宋体" w:hint="eastAsia"/>
                <w:i w:val="0"/>
                <w:iCs w:val="0"/>
                <w:color w:val="000000"/>
                <w:kern w:val="0"/>
                <w:sz w:val="20"/>
                <w:szCs w:val="20"/>
                <w:u w:val="none"/>
                <w:bdr w:val="nil"/>
                <w:lang w:val="en-US" w:eastAsia="zh-CN"/>
              </w:rPr>
              <w:t>2、查看《HFSJ-ITSS-0704-2025年度研发报告》，支撑了体系建立后运维项目的服务和交付过程。当前已使用研发费用总计47万多元。</w:t>
            </w:r>
            <w:r>
              <w:rPr>
                <w:rFonts w:ascii="宋体" w:eastAsia="宋体" w:hAnsi="宋体" w:cs="宋体" w:hint="eastAsia"/>
                <w:i w:val="0"/>
                <w:iCs w:val="0"/>
                <w:color w:val="000000"/>
                <w:kern w:val="0"/>
                <w:sz w:val="20"/>
                <w:szCs w:val="20"/>
                <w:u w:val="none"/>
                <w:bdr w:val="nil"/>
                <w:lang w:val="en-US" w:eastAsia="zh-CN"/>
              </w:rPr>
              <w:br/>
            </w:r>
            <w:r>
              <w:rPr>
                <w:rFonts w:ascii="宋体" w:eastAsia="宋体" w:hAnsi="宋体" w:cs="宋体" w:hint="eastAsia"/>
                <w:i w:val="0"/>
                <w:iCs w:val="0"/>
                <w:color w:val="000000"/>
                <w:kern w:val="0"/>
                <w:sz w:val="20"/>
                <w:szCs w:val="20"/>
                <w:u w:val="none"/>
                <w:bdr w:val="nil"/>
                <w:lang w:val="en-US" w:eastAsia="zh-CN"/>
              </w:rPr>
              <w:t>3、目前，与运维相关研发投入3人，其中研发部经理1人、研发工程师1人、测试工程师1人。访谈研发部经理进行了沟通，其对部门职责的理解是清晰。</w:t>
            </w:r>
          </w:p>
        </w:tc>
      </w:tr>
      <w:tr>
        <w:tblPrEx>
          <w:tblW w:w="14174" w:type="dxa"/>
          <w:jc w:val="center"/>
          <w:shd w:val="clear" w:color="auto" w:fill="auto"/>
          <w:tblCellMar>
            <w:top w:w="0" w:type="dxa"/>
            <w:left w:w="108" w:type="dxa"/>
            <w:bottom w:w="0" w:type="dxa"/>
            <w:right w:w="108" w:type="dxa"/>
          </w:tblCellMar>
        </w:tblPrEx>
        <w:trPr>
          <w:trHeight w:val="0"/>
          <w:jc w:val="center"/>
        </w:trPr>
        <w:tc>
          <w:tcPr>
            <w:tcW w:w="801" w:type="dxa"/>
            <w:tcBorders>
              <w:top w:val="single" w:sz="4" w:space="0" w:color="000000"/>
              <w:left w:val="single" w:sz="12" w:space="0" w:color="000000"/>
              <w:bottom w:val="nil"/>
              <w:right w:val="nil"/>
            </w:tcBorders>
            <w:shd w:val="clear" w:color="auto" w:fill="auto"/>
            <w:tcMar>
              <w:top w:w="-1" w:type="dxa"/>
              <w:left w:w="-1" w:type="dxa"/>
              <w:bottom w:w="-1" w:type="dxa"/>
              <w:right w:w="-1" w:type="dxa"/>
            </w:tcMar>
            <w:vAlign w:val="center"/>
          </w:tcPr>
          <w:p>
            <w:pPr>
              <w:keepNext w:val="0"/>
              <w:keepLines w:val="0"/>
              <w:widowControl/>
              <w:suppressLineNumbers w:val="0"/>
              <w:snapToGrid w:val="0"/>
              <w:ind w:left="0" w:right="0" w:firstLine="0" w:leftChars="0" w:rightChars="0" w:firstLineChars="0"/>
              <w:jc w:val="center"/>
              <w:textAlignment w:val="center"/>
              <w:rPr>
                <w:rFonts w:ascii="宋体" w:eastAsia="宋体" w:hAnsi="Arial" w:cs="Arial" w:hint="default"/>
                <w:i w:val="0"/>
                <w:iCs w:val="0"/>
                <w:color w:val="000000"/>
                <w:sz w:val="20"/>
                <w:szCs w:val="20"/>
                <w:u w:val="none"/>
              </w:rPr>
            </w:pPr>
            <w:r>
              <w:rPr>
                <w:rFonts w:ascii="宋体" w:eastAsia="宋体" w:hAnsi="Arial" w:cs="Arial" w:hint="default"/>
                <w:i w:val="0"/>
                <w:iCs w:val="0"/>
                <w:color w:val="000000"/>
                <w:kern w:val="0"/>
                <w:sz w:val="20"/>
                <w:szCs w:val="20"/>
                <w:u w:val="none"/>
                <w:bdr w:val="nil"/>
                <w:lang w:val="en-US" w:eastAsia="zh-CN"/>
              </w:rPr>
              <w:t>2</w:t>
            </w:r>
          </w:p>
        </w:tc>
        <w:tc>
          <w:tcPr>
            <w:tcW w:w="0" w:type="auto"/>
            <w:vMerge/>
            <w:tcBorders>
              <w:top w:val="single" w:sz="4" w:space="0" w:color="000000"/>
              <w:left w:val="single" w:sz="4" w:space="0" w:color="000000"/>
              <w:bottom w:val="nil"/>
              <w:right w:val="nil"/>
            </w:tcBorders>
            <w:shd w:val="clear" w:color="auto" w:fill="auto"/>
            <w:tcMar>
              <w:top w:w="-1" w:type="dxa"/>
              <w:left w:w="-1" w:type="dxa"/>
              <w:bottom w:w="-1" w:type="dxa"/>
              <w:right w:w="-1" w:type="dxa"/>
            </w:tcMar>
            <w:vAlign w:val="center"/>
          </w:tcPr>
          <w:p>
            <w:pPr>
              <w:snapToGrid w:val="0"/>
              <w:ind w:left="0" w:right="0" w:firstLine="0" w:leftChars="0" w:rightChars="0" w:firstLineChars="0"/>
              <w:jc w:val="center"/>
              <w:rPr>
                <w:rFonts w:ascii="宋体" w:eastAsia="宋体" w:hAnsi="Arial" w:cs="Arial" w:hint="default"/>
                <w:i w:val="0"/>
                <w:iCs w:val="0"/>
                <w:color w:val="000000"/>
                <w:sz w:val="20"/>
                <w:szCs w:val="20"/>
                <w:u w:val="none"/>
              </w:rPr>
            </w:pPr>
          </w:p>
        </w:tc>
        <w:tc>
          <w:tcPr>
            <w:tcW w:w="0" w:type="auto"/>
            <w:tcBorders>
              <w:top w:val="single" w:sz="4" w:space="0" w:color="000000"/>
              <w:left w:val="single" w:sz="4" w:space="0" w:color="000000"/>
              <w:bottom w:val="nil"/>
              <w:right w:val="nil"/>
            </w:tcBorders>
            <w:shd w:val="clear" w:color="auto" w:fill="auto"/>
            <w:tcMar>
              <w:top w:w="-1" w:type="dxa"/>
              <w:left w:w="-1" w:type="dxa"/>
              <w:bottom w:w="-1" w:type="dxa"/>
              <w:right w:w="-1" w:type="dxa"/>
            </w:tcMar>
            <w:vAlign w:val="center"/>
          </w:tcPr>
          <w:p>
            <w:pPr>
              <w:keepNext w:val="0"/>
              <w:keepLines w:val="0"/>
              <w:widowControl/>
              <w:suppressLineNumbers w:val="0"/>
              <w:snapToGrid w:val="0"/>
              <w:ind w:left="0" w:right="0" w:firstLine="0" w:leftChars="0" w:rightChars="0" w:firstLineChars="0"/>
              <w:jc w:val="center"/>
              <w:textAlignment w:val="center"/>
              <w:rPr>
                <w:rFonts w:ascii="宋体" w:eastAsia="宋体" w:hAnsi="Arial" w:cs="Arial" w:hint="default"/>
                <w:i w:val="0"/>
                <w:iCs w:val="0"/>
                <w:color w:val="000000"/>
                <w:sz w:val="20"/>
                <w:szCs w:val="20"/>
                <w:u w:val="none"/>
              </w:rPr>
            </w:pPr>
            <w:r>
              <w:rPr>
                <w:rFonts w:ascii="宋体" w:eastAsia="宋体" w:hAnsi="Arial" w:cs="Arial" w:hint="default"/>
                <w:i w:val="0"/>
                <w:iCs w:val="0"/>
                <w:color w:val="000000"/>
                <w:kern w:val="0"/>
                <w:sz w:val="20"/>
                <w:szCs w:val="20"/>
                <w:u w:val="none"/>
                <w:bdr w:val="nil"/>
                <w:lang w:val="en-US" w:eastAsia="zh-CN"/>
              </w:rPr>
              <w:t xml:space="preserve">7.5.2 </w:t>
            </w:r>
            <w:r>
              <w:rPr>
                <w:rFonts w:ascii="宋体" w:eastAsia="宋体" w:hAnsi="宋体" w:cs="宋体" w:hint="eastAsia"/>
                <w:i w:val="0"/>
                <w:iCs w:val="0"/>
                <w:color w:val="000000"/>
                <w:kern w:val="0"/>
                <w:sz w:val="20"/>
                <w:szCs w:val="20"/>
                <w:u w:val="none"/>
                <w:bdr w:val="nil"/>
                <w:lang w:val="en-US" w:eastAsia="zh-CN"/>
              </w:rPr>
              <w:t>技术研发</w:t>
            </w:r>
            <w:r>
              <w:rPr>
                <w:rFonts w:ascii="宋体" w:eastAsia="宋体" w:hAnsi="Arial" w:cs="Arial" w:hint="default"/>
                <w:i w:val="0"/>
                <w:iCs w:val="0"/>
                <w:color w:val="000000"/>
                <w:kern w:val="0"/>
                <w:sz w:val="20"/>
                <w:szCs w:val="20"/>
                <w:u w:val="none"/>
                <w:bdr w:val="nil"/>
                <w:lang w:val="en-US" w:eastAsia="zh-CN"/>
              </w:rPr>
              <w:br/>
            </w:r>
            <w:r>
              <w:rPr>
                <w:rFonts w:ascii="宋体" w:eastAsia="宋体" w:hAnsi="宋体" w:cs="宋体" w:hint="eastAsia"/>
                <w:i w:val="0"/>
                <w:iCs w:val="0"/>
                <w:color w:val="000000"/>
                <w:kern w:val="0"/>
                <w:sz w:val="20"/>
                <w:szCs w:val="20"/>
                <w:u w:val="none"/>
                <w:bdr w:val="nil"/>
                <w:lang w:val="en-US" w:eastAsia="zh-CN"/>
              </w:rPr>
              <w:t>在基本级能力要求的基础上，并应：</w:t>
            </w:r>
            <w:r>
              <w:rPr>
                <w:rFonts w:ascii="宋体" w:eastAsia="宋体" w:hAnsi="Arial" w:cs="Arial" w:hint="default"/>
                <w:i w:val="0"/>
                <w:iCs w:val="0"/>
                <w:color w:val="000000"/>
                <w:kern w:val="0"/>
                <w:sz w:val="20"/>
                <w:szCs w:val="20"/>
                <w:u w:val="none"/>
                <w:bdr w:val="nil"/>
                <w:lang w:val="en-US" w:eastAsia="zh-CN"/>
              </w:rPr>
              <w:br/>
            </w:r>
            <w:r>
              <w:rPr>
                <w:rFonts w:ascii="宋体" w:eastAsia="宋体" w:hAnsi="Arial" w:cs="Arial" w:hint="default"/>
                <w:i w:val="0"/>
                <w:iCs w:val="0"/>
                <w:color w:val="000000"/>
                <w:kern w:val="0"/>
                <w:sz w:val="20"/>
                <w:szCs w:val="20"/>
                <w:u w:val="none"/>
                <w:bdr w:val="nil"/>
                <w:lang w:val="en-US" w:eastAsia="zh-CN"/>
              </w:rPr>
              <w:t>a)</w:t>
            </w:r>
            <w:r>
              <w:rPr>
                <w:rFonts w:ascii="宋体" w:eastAsia="宋体" w:hAnsi="宋体" w:cs="宋体" w:hint="eastAsia"/>
                <w:i w:val="0"/>
                <w:iCs w:val="0"/>
                <w:color w:val="000000"/>
                <w:kern w:val="0"/>
                <w:sz w:val="20"/>
                <w:szCs w:val="20"/>
                <w:u w:val="none"/>
                <w:bdr w:val="nil"/>
                <w:lang w:val="en-US" w:eastAsia="zh-CN"/>
              </w:rPr>
              <w:t>根据运维业务需求，制定运维技术研发规划，明确技术研发实现路径；</w:t>
            </w:r>
            <w:r>
              <w:rPr>
                <w:rFonts w:ascii="宋体" w:eastAsia="宋体" w:hAnsi="Arial" w:cs="Arial" w:hint="default"/>
                <w:i w:val="0"/>
                <w:iCs w:val="0"/>
                <w:color w:val="000000"/>
                <w:kern w:val="0"/>
                <w:sz w:val="20"/>
                <w:szCs w:val="20"/>
                <w:u w:val="none"/>
                <w:bdr w:val="nil"/>
                <w:lang w:val="en-US" w:eastAsia="zh-CN"/>
              </w:rPr>
              <w:br/>
            </w:r>
            <w:r>
              <w:rPr>
                <w:rFonts w:ascii="宋体" w:eastAsia="宋体" w:hAnsi="Arial" w:cs="Arial" w:hint="default"/>
                <w:i w:val="0"/>
                <w:iCs w:val="0"/>
                <w:color w:val="000000"/>
                <w:kern w:val="0"/>
                <w:sz w:val="20"/>
                <w:szCs w:val="20"/>
                <w:u w:val="none"/>
                <w:bdr w:val="nil"/>
                <w:lang w:val="en-US" w:eastAsia="zh-CN"/>
              </w:rPr>
              <w:t>b)</w:t>
            </w:r>
            <w:r>
              <w:rPr>
                <w:rFonts w:ascii="宋体" w:eastAsia="宋体" w:hAnsi="宋体" w:cs="宋体" w:hint="eastAsia"/>
                <w:i w:val="0"/>
                <w:iCs w:val="0"/>
                <w:color w:val="000000"/>
                <w:kern w:val="0"/>
                <w:sz w:val="20"/>
                <w:szCs w:val="20"/>
                <w:u w:val="none"/>
                <w:bdr w:val="nil"/>
                <w:lang w:val="en-US" w:eastAsia="zh-CN"/>
              </w:rPr>
              <w:t>确定并选择成熟技术转化为服务能力的方式方法；</w:t>
            </w:r>
            <w:r>
              <w:rPr>
                <w:rFonts w:ascii="宋体" w:eastAsia="宋体" w:hAnsi="宋体" w:cs="宋体" w:hint="eastAsia"/>
                <w:i w:val="0"/>
                <w:iCs w:val="0"/>
                <w:color w:val="000000"/>
                <w:kern w:val="0"/>
                <w:sz w:val="20"/>
                <w:szCs w:val="20"/>
                <w:u w:val="none"/>
                <w:bdr w:val="nil"/>
                <w:lang w:val="en-US" w:eastAsia="zh-CN"/>
              </w:rPr>
              <w:br/>
            </w:r>
            <w:r>
              <w:rPr>
                <w:rFonts w:ascii="宋体" w:eastAsia="宋体" w:hAnsi="宋体" w:cs="宋体" w:hint="eastAsia"/>
                <w:i w:val="0"/>
                <w:iCs w:val="0"/>
                <w:color w:val="000000"/>
                <w:kern w:val="0"/>
                <w:sz w:val="20"/>
                <w:szCs w:val="20"/>
                <w:u w:val="none"/>
                <w:bdr w:val="nil"/>
                <w:lang w:val="en-US" w:eastAsia="zh-CN"/>
              </w:rPr>
              <w:t>验证、确认和发布技术研发成果。</w:t>
            </w:r>
          </w:p>
        </w:tc>
        <w:tc>
          <w:tcPr>
            <w:tcW w:w="0" w:type="auto"/>
            <w:tcBorders>
              <w:top w:val="single" w:sz="4" w:space="0" w:color="000000"/>
              <w:left w:val="single" w:sz="4" w:space="0" w:color="000000"/>
              <w:bottom w:val="nil"/>
              <w:right w:val="nil"/>
            </w:tcBorders>
            <w:shd w:val="clear" w:color="auto" w:fill="auto"/>
            <w:tcMar>
              <w:top w:w="-1" w:type="dxa"/>
              <w:left w:w="-1" w:type="dxa"/>
              <w:bottom w:w="-1" w:type="dxa"/>
              <w:right w:w="-1" w:type="dxa"/>
            </w:tcMar>
            <w:vAlign w:val="center"/>
          </w:tcPr>
          <w:p>
            <w:pPr>
              <w:keepNext w:val="0"/>
              <w:keepLines w:val="0"/>
              <w:widowControl/>
              <w:suppressLineNumbers w:val="0"/>
              <w:snapToGrid w:val="0"/>
              <w:ind w:left="0" w:right="0" w:firstLine="0" w:leftChars="0" w:rightChars="0" w:firstLineChars="0"/>
              <w:jc w:val="left"/>
              <w:textAlignment w:val="center"/>
              <w:rPr>
                <w:rFonts w:ascii="宋体" w:eastAsia="宋体" w:hAnsi="Arial" w:cs="Arial" w:hint="default"/>
                <w:i w:val="0"/>
                <w:iCs w:val="0"/>
                <w:color w:val="000000"/>
                <w:sz w:val="20"/>
                <w:szCs w:val="20"/>
                <w:u w:val="none"/>
              </w:rPr>
            </w:pPr>
            <w:r>
              <w:rPr>
                <w:rFonts w:ascii="宋体" w:eastAsia="宋体" w:hAnsi="Arial" w:cs="Arial" w:hint="default"/>
                <w:i w:val="0"/>
                <w:iCs w:val="0"/>
                <w:color w:val="000000"/>
                <w:kern w:val="0"/>
                <w:sz w:val="20"/>
                <w:szCs w:val="20"/>
                <w:u w:val="none"/>
                <w:bdr w:val="nil"/>
                <w:lang w:val="en-US" w:eastAsia="zh-CN"/>
              </w:rPr>
              <w:t>1)</w:t>
            </w:r>
            <w:r>
              <w:rPr>
                <w:rFonts w:ascii="宋体" w:eastAsia="宋体" w:hAnsi="宋体" w:cs="宋体" w:hint="eastAsia"/>
                <w:i w:val="0"/>
                <w:iCs w:val="0"/>
                <w:color w:val="000000"/>
                <w:kern w:val="0"/>
                <w:sz w:val="20"/>
                <w:szCs w:val="20"/>
                <w:u w:val="none"/>
                <w:bdr w:val="nil"/>
                <w:lang w:val="en-US" w:eastAsia="zh-CN"/>
              </w:rPr>
              <w:t>查看技术研发规划，验证内容是否与运维业务发展要求保持一致，验证技术研发实现路径的可行性；</w:t>
            </w:r>
            <w:r>
              <w:rPr>
                <w:rFonts w:ascii="宋体" w:eastAsia="宋体" w:hAnsi="Arial" w:cs="Arial" w:hint="default"/>
                <w:i w:val="0"/>
                <w:iCs w:val="0"/>
                <w:color w:val="000000"/>
                <w:kern w:val="0"/>
                <w:sz w:val="20"/>
                <w:szCs w:val="20"/>
                <w:u w:val="none"/>
                <w:bdr w:val="nil"/>
                <w:lang w:val="en-US" w:eastAsia="zh-CN"/>
              </w:rPr>
              <w:br/>
            </w:r>
            <w:r>
              <w:rPr>
                <w:rFonts w:ascii="宋体" w:eastAsia="宋体" w:hAnsi="Arial" w:cs="Arial" w:hint="default"/>
                <w:i w:val="0"/>
                <w:iCs w:val="0"/>
                <w:color w:val="000000"/>
                <w:kern w:val="0"/>
                <w:sz w:val="20"/>
                <w:szCs w:val="20"/>
                <w:u w:val="none"/>
                <w:bdr w:val="nil"/>
                <w:lang w:val="en-US" w:eastAsia="zh-CN"/>
              </w:rPr>
              <w:t>2)</w:t>
            </w:r>
            <w:r>
              <w:rPr>
                <w:rFonts w:ascii="宋体" w:eastAsia="宋体" w:hAnsi="宋体" w:cs="宋体" w:hint="eastAsia"/>
                <w:i w:val="0"/>
                <w:iCs w:val="0"/>
                <w:color w:val="000000"/>
                <w:kern w:val="0"/>
                <w:sz w:val="20"/>
                <w:szCs w:val="20"/>
                <w:u w:val="none"/>
                <w:bdr w:val="nil"/>
                <w:lang w:val="en-US" w:eastAsia="zh-CN"/>
              </w:rPr>
              <w:t>抽查将技术转化为服务能力的记录，如发现和解决问题的技术手段、方案和手册等，判断组织是否具备将技术转化为服务的能力；</w:t>
            </w:r>
            <w:r>
              <w:rPr>
                <w:rFonts w:ascii="宋体" w:eastAsia="宋体" w:hAnsi="Arial" w:cs="Arial" w:hint="default"/>
                <w:i w:val="0"/>
                <w:iCs w:val="0"/>
                <w:color w:val="000000"/>
                <w:kern w:val="0"/>
                <w:sz w:val="20"/>
                <w:szCs w:val="20"/>
                <w:u w:val="none"/>
                <w:bdr w:val="nil"/>
                <w:lang w:val="en-US" w:eastAsia="zh-CN"/>
              </w:rPr>
              <w:br/>
            </w:r>
            <w:r>
              <w:rPr>
                <w:rFonts w:ascii="宋体" w:eastAsia="宋体" w:hAnsi="宋体" w:cs="宋体" w:hint="eastAsia"/>
                <w:i w:val="0"/>
                <w:iCs w:val="0"/>
                <w:color w:val="000000"/>
                <w:kern w:val="0"/>
                <w:sz w:val="20"/>
                <w:szCs w:val="20"/>
                <w:u w:val="none"/>
                <w:bdr w:val="nil"/>
                <w:lang w:val="en-US" w:eastAsia="zh-CN"/>
              </w:rPr>
              <w:t>抽查技术研发成果，判断是否对成果进行了验证、确认并正式发布。</w:t>
            </w:r>
          </w:p>
        </w:tc>
        <w:tc>
          <w:tcPr>
            <w:tcW w:w="2374" w:type="dxa"/>
            <w:tcBorders>
              <w:top w:val="single" w:sz="4" w:space="0" w:color="000000"/>
              <w:left w:val="single" w:sz="4" w:space="0" w:color="000000"/>
              <w:bottom w:val="nil"/>
              <w:right w:val="nil"/>
            </w:tcBorders>
            <w:shd w:val="clear" w:color="auto" w:fill="auto"/>
            <w:tcMar>
              <w:top w:w="-1" w:type="dxa"/>
              <w:left w:w="-1" w:type="dxa"/>
              <w:bottom w:w="-1" w:type="dxa"/>
              <w:right w:w="-1" w:type="dxa"/>
            </w:tcMar>
            <w:vAlign w:val="center"/>
          </w:tcPr>
          <w:p>
            <w:pPr>
              <w:keepNext w:val="0"/>
              <w:keepLines w:val="0"/>
              <w:widowControl/>
              <w:suppressLineNumbers w:val="0"/>
              <w:snapToGrid w:val="0"/>
              <w:ind w:left="0" w:right="0" w:firstLine="0" w:leftChars="0" w:rightChars="0" w:firstLineChars="0"/>
              <w:jc w:val="left"/>
              <w:textAlignment w:val="center"/>
              <w:rPr>
                <w:rFonts w:ascii="宋体" w:eastAsia="宋体" w:hAnsi="宋体" w:cs="宋体" w:hint="eastAsia"/>
                <w:i w:val="0"/>
                <w:iCs w:val="0"/>
                <w:color w:val="000000"/>
                <w:sz w:val="20"/>
                <w:szCs w:val="20"/>
                <w:u w:val="none"/>
              </w:rPr>
            </w:pPr>
            <w:r>
              <w:rPr>
                <w:rFonts w:ascii="宋体" w:eastAsia="宋体" w:hAnsi="宋体" w:cs="宋体" w:hint="eastAsia"/>
                <w:i w:val="0"/>
                <w:iCs w:val="0"/>
                <w:color w:val="000000"/>
                <w:kern w:val="0"/>
                <w:sz w:val="20"/>
                <w:szCs w:val="20"/>
                <w:u w:val="none"/>
                <w:bdr w:val="nil"/>
                <w:lang w:val="en-US" w:eastAsia="zh-CN"/>
              </w:rPr>
              <w:t>《HFSJ-ITSS-0703-2025年度研发规划》</w:t>
            </w:r>
            <w:r>
              <w:rPr>
                <w:rFonts w:ascii="宋体" w:eastAsia="宋体" w:hAnsi="宋体" w:cs="宋体" w:hint="eastAsia"/>
                <w:i w:val="0"/>
                <w:iCs w:val="0"/>
                <w:color w:val="000000"/>
                <w:kern w:val="0"/>
                <w:sz w:val="20"/>
                <w:szCs w:val="20"/>
                <w:u w:val="none"/>
                <w:bdr w:val="nil"/>
                <w:lang w:val="en-US" w:eastAsia="zh-CN"/>
              </w:rPr>
              <w:br/>
            </w:r>
            <w:r>
              <w:rPr>
                <w:rFonts w:ascii="宋体" w:eastAsia="宋体" w:hAnsi="宋体" w:cs="宋体" w:hint="eastAsia"/>
                <w:i w:val="0"/>
                <w:iCs w:val="0"/>
                <w:color w:val="000000"/>
                <w:kern w:val="0"/>
                <w:sz w:val="20"/>
                <w:szCs w:val="20"/>
                <w:u w:val="none"/>
                <w:bdr w:val="nil"/>
                <w:lang w:val="en-US" w:eastAsia="zh-CN"/>
              </w:rPr>
              <w:t>产品研发需求调研</w:t>
            </w:r>
          </w:p>
        </w:tc>
        <w:tc>
          <w:tcPr>
            <w:tcW w:w="0" w:type="auto"/>
            <w:tcBorders>
              <w:top w:val="single" w:sz="4" w:space="0" w:color="000000"/>
              <w:left w:val="single" w:sz="4" w:space="0" w:color="000000"/>
              <w:bottom w:val="nil"/>
              <w:right w:val="nil"/>
            </w:tcBorders>
            <w:shd w:val="clear" w:color="auto" w:fill="auto"/>
            <w:tcMar>
              <w:top w:w="-1" w:type="dxa"/>
              <w:left w:w="-1" w:type="dxa"/>
              <w:bottom w:w="-1" w:type="dxa"/>
              <w:right w:w="-1" w:type="dxa"/>
            </w:tcMar>
            <w:vAlign w:val="center"/>
          </w:tcPr>
          <w:p>
            <w:pPr>
              <w:keepNext w:val="0"/>
              <w:keepLines w:val="0"/>
              <w:widowControl/>
              <w:suppressLineNumbers w:val="0"/>
              <w:snapToGrid w:val="0"/>
              <w:ind w:left="0" w:right="0" w:firstLine="0" w:leftChars="0" w:rightChars="0" w:firstLineChars="0"/>
              <w:jc w:val="left"/>
              <w:textAlignment w:val="center"/>
              <w:rPr>
                <w:rFonts w:ascii="宋体" w:eastAsia="宋体" w:hAnsi="宋体" w:cs="宋体" w:hint="eastAsia"/>
                <w:i w:val="0"/>
                <w:iCs w:val="0"/>
                <w:color w:val="000000"/>
                <w:sz w:val="20"/>
                <w:szCs w:val="20"/>
                <w:u w:val="none"/>
              </w:rPr>
            </w:pPr>
            <w:r>
              <w:rPr>
                <w:rFonts w:ascii="宋体" w:eastAsia="宋体" w:hAnsi="宋体" w:cs="宋体" w:hint="eastAsia"/>
                <w:i w:val="0"/>
                <w:iCs w:val="0"/>
                <w:color w:val="000000"/>
                <w:kern w:val="0"/>
                <w:sz w:val="20"/>
                <w:szCs w:val="20"/>
                <w:u w:val="none"/>
                <w:bdr w:val="nil"/>
                <w:lang w:val="en-US" w:eastAsia="zh-CN"/>
              </w:rPr>
              <w:t>研发部经理：黄正宇</w:t>
            </w:r>
          </w:p>
        </w:tc>
        <w:tc>
          <w:tcPr>
            <w:tcW w:w="4366" w:type="dxa"/>
            <w:tcBorders>
              <w:top w:val="single" w:sz="4" w:space="0" w:color="000000"/>
              <w:left w:val="single" w:sz="4" w:space="0" w:color="000000"/>
              <w:bottom w:val="nil"/>
              <w:right w:val="single" w:sz="12" w:space="0" w:color="000000"/>
            </w:tcBorders>
            <w:shd w:val="clear" w:color="auto" w:fill="auto"/>
            <w:tcMar>
              <w:top w:w="-1" w:type="dxa"/>
              <w:left w:w="-1" w:type="dxa"/>
              <w:bottom w:w="-1" w:type="dxa"/>
              <w:right w:w="-1" w:type="dxa"/>
            </w:tcMar>
            <w:vAlign w:val="center"/>
          </w:tcPr>
          <w:p>
            <w:pPr>
              <w:keepNext w:val="0"/>
              <w:keepLines w:val="0"/>
              <w:widowControl/>
              <w:suppressLineNumbers w:val="0"/>
              <w:snapToGrid w:val="0"/>
              <w:ind w:left="0" w:right="0" w:firstLine="0" w:leftChars="0" w:rightChars="0" w:firstLineChars="0"/>
              <w:jc w:val="center"/>
              <w:textAlignment w:val="center"/>
              <w:rPr>
                <w:rFonts w:ascii="宋体" w:eastAsia="宋体" w:hAnsi="Arial" w:cs="Arial" w:hint="default"/>
                <w:i w:val="0"/>
                <w:iCs w:val="0"/>
                <w:color w:val="000000"/>
                <w:sz w:val="20"/>
                <w:szCs w:val="20"/>
                <w:u w:val="none"/>
              </w:rPr>
            </w:pPr>
            <w:r>
              <w:rPr>
                <w:rFonts w:ascii="宋体" w:eastAsia="宋体" w:hAnsi="Arial" w:cs="Arial" w:hint="default"/>
                <w:i w:val="0"/>
                <w:iCs w:val="0"/>
                <w:color w:val="000000"/>
                <w:kern w:val="0"/>
                <w:sz w:val="20"/>
                <w:szCs w:val="20"/>
                <w:u w:val="none"/>
                <w:bdr w:val="nil"/>
                <w:lang w:val="en-US" w:eastAsia="zh-CN"/>
              </w:rPr>
              <w:t>1、查看《HFSJ-ITSS-0703-2025年度研发规划》，运维监控系统的研发与运维业务发展要求一致。</w:t>
            </w:r>
            <w:r>
              <w:rPr>
                <w:rFonts w:ascii="宋体" w:eastAsia="宋体" w:hAnsi="Arial" w:cs="Arial" w:hint="default"/>
                <w:i w:val="0"/>
                <w:iCs w:val="0"/>
                <w:color w:val="000000"/>
                <w:kern w:val="0"/>
                <w:sz w:val="20"/>
                <w:szCs w:val="20"/>
                <w:u w:val="none"/>
                <w:bdr w:val="nil"/>
                <w:lang w:val="en-US" w:eastAsia="zh-CN"/>
              </w:rPr>
              <w:br/>
            </w:r>
            <w:r>
              <w:rPr>
                <w:rFonts w:ascii="宋体" w:eastAsia="宋体" w:hAnsi="Arial" w:cs="Arial" w:hint="default"/>
                <w:i w:val="0"/>
                <w:iCs w:val="0"/>
                <w:color w:val="000000"/>
                <w:kern w:val="0"/>
                <w:sz w:val="20"/>
                <w:szCs w:val="20"/>
                <w:u w:val="none"/>
                <w:bdr w:val="nil"/>
                <w:lang w:val="en-US" w:eastAsia="zh-CN"/>
              </w:rPr>
              <w:t>2、查看服务知识，有对运维工作过程中发现问题的描述，并有故障处理的过程、诊断方法等。根据运维服务内容，制定了相关作业指导书、操作手册、测试方法及标准等文件。建立了一些典型故障分析文档，包括常见运维问题解决手册文档对于故障的现象、描述、分析方案、解决方案等内容进行了描述。</w:t>
            </w:r>
            <w:r>
              <w:rPr>
                <w:rFonts w:ascii="宋体" w:eastAsia="宋体" w:hAnsi="Arial" w:cs="Arial" w:hint="default"/>
                <w:i w:val="0"/>
                <w:iCs w:val="0"/>
                <w:color w:val="000000"/>
                <w:kern w:val="0"/>
                <w:sz w:val="20"/>
                <w:szCs w:val="20"/>
                <w:u w:val="none"/>
                <w:bdr w:val="nil"/>
                <w:lang w:val="en-US" w:eastAsia="zh-CN"/>
              </w:rPr>
              <w:br/>
            </w:r>
            <w:r>
              <w:rPr>
                <w:rFonts w:ascii="宋体" w:eastAsia="宋体" w:hAnsi="Arial" w:cs="Arial" w:hint="default"/>
                <w:i w:val="0"/>
                <w:iCs w:val="0"/>
                <w:color w:val="000000"/>
                <w:kern w:val="0"/>
                <w:sz w:val="20"/>
                <w:szCs w:val="20"/>
                <w:u w:val="none"/>
                <w:bdr w:val="nil"/>
                <w:lang w:val="en-US" w:eastAsia="zh-CN"/>
              </w:rPr>
              <w:t>3、服务台是主要获取问题的渠道。公司发现问题的技术包括：监控服务（各类监控工具）、巡检服务（根据不同项目采取周、月、季度巡查方式）、客户反馈等。对于用户提出的问题，通过了解故障现象进行判断，首先寻求服务知识进行电话解决，若解决不了则派工程师到现场实地解决。在现场监控或巡检服务中发现了问题，根据所显示信息或故障的现象，对问题进行诊断和分析，同时借助服务知识解决问题。</w:t>
            </w:r>
          </w:p>
        </w:tc>
      </w:tr>
      <w:tr>
        <w:tblPrEx>
          <w:tblW w:w="14174" w:type="dxa"/>
          <w:jc w:val="center"/>
          <w:shd w:val="clear" w:color="auto" w:fill="auto"/>
          <w:tblCellMar>
            <w:top w:w="0" w:type="dxa"/>
            <w:left w:w="108" w:type="dxa"/>
            <w:bottom w:w="0" w:type="dxa"/>
            <w:right w:w="108" w:type="dxa"/>
          </w:tblCellMar>
        </w:tblPrEx>
        <w:trPr>
          <w:trHeight w:val="0"/>
          <w:jc w:val="center"/>
        </w:trPr>
        <w:tc>
          <w:tcPr>
            <w:tcW w:w="801" w:type="dxa"/>
            <w:tcBorders>
              <w:top w:val="single" w:sz="4" w:space="0" w:color="000000"/>
              <w:left w:val="single" w:sz="12" w:space="0" w:color="000000"/>
              <w:bottom w:val="single" w:sz="12" w:space="0" w:color="000000"/>
              <w:right w:val="nil"/>
            </w:tcBorders>
            <w:shd w:val="clear" w:color="auto" w:fill="auto"/>
            <w:tcMar>
              <w:top w:w="-1" w:type="dxa"/>
              <w:left w:w="-1" w:type="dxa"/>
              <w:bottom w:w="-1" w:type="dxa"/>
              <w:right w:w="-1" w:type="dxa"/>
            </w:tcMar>
            <w:vAlign w:val="center"/>
          </w:tcPr>
          <w:p>
            <w:pPr>
              <w:keepNext w:val="0"/>
              <w:keepLines w:val="0"/>
              <w:widowControl/>
              <w:suppressLineNumbers w:val="0"/>
              <w:snapToGrid w:val="0"/>
              <w:ind w:left="0" w:right="0" w:firstLine="0" w:leftChars="0" w:rightChars="0" w:firstLineChars="0"/>
              <w:jc w:val="center"/>
              <w:textAlignment w:val="center"/>
              <w:rPr>
                <w:rFonts w:ascii="宋体" w:eastAsia="宋体" w:hAnsi="Arial" w:cs="Arial" w:hint="default"/>
                <w:i w:val="0"/>
                <w:iCs w:val="0"/>
                <w:color w:val="000000"/>
                <w:sz w:val="20"/>
                <w:szCs w:val="20"/>
                <w:u w:val="none"/>
              </w:rPr>
            </w:pPr>
            <w:r>
              <w:rPr>
                <w:rFonts w:ascii="宋体" w:eastAsia="宋体" w:hAnsi="Arial" w:cs="Arial" w:hint="default"/>
                <w:i w:val="0"/>
                <w:iCs w:val="0"/>
                <w:color w:val="000000"/>
                <w:kern w:val="0"/>
                <w:sz w:val="20"/>
                <w:szCs w:val="20"/>
                <w:u w:val="none"/>
                <w:bdr w:val="nil"/>
                <w:lang w:val="en-US" w:eastAsia="zh-CN"/>
              </w:rPr>
              <w:t>3</w:t>
            </w:r>
          </w:p>
        </w:tc>
        <w:tc>
          <w:tcPr>
            <w:tcW w:w="541" w:type="dxa"/>
            <w:vMerge/>
            <w:tcBorders>
              <w:top w:val="single" w:sz="4" w:space="0" w:color="000000"/>
              <w:left w:val="single" w:sz="4" w:space="0" w:color="000000"/>
              <w:bottom w:val="single" w:sz="4" w:space="0" w:color="000000"/>
              <w:right w:val="single" w:sz="4" w:space="0" w:color="000000"/>
            </w:tcBorders>
            <w:shd w:val="clear" w:color="auto" w:fill="auto"/>
            <w:tcMar>
              <w:top w:w="-1" w:type="dxa"/>
              <w:left w:w="-1" w:type="dxa"/>
              <w:bottom w:w="-1" w:type="dxa"/>
              <w:right w:w="-1" w:type="dxa"/>
            </w:tcMar>
            <w:vAlign w:val="center"/>
          </w:tcPr>
          <w:p>
            <w:pPr>
              <w:snapToGrid w:val="0"/>
              <w:ind w:left="0" w:right="0" w:firstLine="0" w:leftChars="0" w:rightChars="0" w:firstLineChars="0"/>
              <w:jc w:val="center"/>
              <w:rPr>
                <w:rFonts w:ascii="宋体" w:eastAsia="宋体" w:hAnsi="Arial" w:cs="Arial" w:hint="default"/>
                <w:i w:val="0"/>
                <w:iCs w:val="0"/>
                <w:color w:val="000000"/>
                <w:sz w:val="20"/>
                <w:szCs w:val="20"/>
                <w:u w:val="none"/>
              </w:rPr>
            </w:pPr>
          </w:p>
        </w:tc>
        <w:tc>
          <w:tcPr>
            <w:tcW w:w="2665" w:type="dxa"/>
            <w:tcBorders>
              <w:top w:val="single" w:sz="4" w:space="0" w:color="000000"/>
              <w:left w:val="single" w:sz="4" w:space="0" w:color="000000"/>
              <w:bottom w:val="single" w:sz="12" w:space="0" w:color="000000"/>
              <w:right w:val="nil"/>
            </w:tcBorders>
            <w:shd w:val="clear" w:color="auto" w:fill="auto"/>
            <w:tcMar>
              <w:top w:w="-1" w:type="dxa"/>
              <w:left w:w="-1" w:type="dxa"/>
              <w:bottom w:w="-1" w:type="dxa"/>
              <w:right w:w="-1" w:type="dxa"/>
            </w:tcMar>
            <w:vAlign w:val="center"/>
          </w:tcPr>
          <w:p>
            <w:pPr>
              <w:keepNext w:val="0"/>
              <w:keepLines w:val="0"/>
              <w:widowControl/>
              <w:suppressLineNumbers w:val="0"/>
              <w:snapToGrid w:val="0"/>
              <w:ind w:left="0" w:right="0" w:firstLine="0" w:leftChars="0" w:rightChars="0" w:firstLineChars="0"/>
              <w:jc w:val="center"/>
              <w:textAlignment w:val="center"/>
              <w:rPr>
                <w:rFonts w:ascii="宋体" w:eastAsia="宋体" w:hAnsi="Arial" w:cs="Arial" w:hint="default"/>
                <w:i w:val="0"/>
                <w:iCs w:val="0"/>
                <w:color w:val="000000"/>
                <w:sz w:val="20"/>
                <w:szCs w:val="20"/>
                <w:u w:val="none"/>
              </w:rPr>
            </w:pPr>
            <w:r>
              <w:rPr>
                <w:rFonts w:ascii="宋体" w:eastAsia="宋体" w:hAnsi="Arial" w:cs="Arial" w:hint="default"/>
                <w:i w:val="0"/>
                <w:iCs w:val="0"/>
                <w:color w:val="000000"/>
                <w:kern w:val="0"/>
                <w:sz w:val="20"/>
                <w:szCs w:val="20"/>
                <w:u w:val="none"/>
                <w:bdr w:val="nil"/>
                <w:lang w:val="en-US" w:eastAsia="zh-CN"/>
              </w:rPr>
              <w:t xml:space="preserve">7.5.3 </w:t>
            </w:r>
            <w:r>
              <w:rPr>
                <w:rFonts w:ascii="宋体" w:eastAsia="宋体" w:hAnsi="宋体" w:cs="宋体" w:hint="eastAsia"/>
                <w:i w:val="0"/>
                <w:iCs w:val="0"/>
                <w:color w:val="000000"/>
                <w:kern w:val="0"/>
                <w:sz w:val="20"/>
                <w:szCs w:val="20"/>
                <w:u w:val="none"/>
                <w:bdr w:val="nil"/>
                <w:lang w:val="en-US" w:eastAsia="zh-CN"/>
              </w:rPr>
              <w:t>技术应用</w:t>
            </w:r>
            <w:r>
              <w:rPr>
                <w:rFonts w:ascii="宋体" w:eastAsia="宋体" w:hAnsi="Arial" w:cs="Arial" w:hint="default"/>
                <w:i w:val="0"/>
                <w:iCs w:val="0"/>
                <w:color w:val="000000"/>
                <w:kern w:val="0"/>
                <w:sz w:val="20"/>
                <w:szCs w:val="20"/>
                <w:u w:val="none"/>
                <w:bdr w:val="nil"/>
                <w:lang w:val="en-US" w:eastAsia="zh-CN"/>
              </w:rPr>
              <w:br/>
            </w:r>
            <w:r>
              <w:rPr>
                <w:rFonts w:ascii="宋体" w:eastAsia="宋体" w:hAnsi="宋体" w:cs="宋体" w:hint="eastAsia"/>
                <w:i w:val="0"/>
                <w:iCs w:val="0"/>
                <w:color w:val="000000"/>
                <w:kern w:val="0"/>
                <w:sz w:val="20"/>
                <w:szCs w:val="20"/>
                <w:u w:val="none"/>
                <w:bdr w:val="nil"/>
                <w:lang w:val="en-US" w:eastAsia="zh-CN"/>
              </w:rPr>
              <w:t>组织应对技术成果应用进行管理：</w:t>
            </w:r>
            <w:r>
              <w:rPr>
                <w:rFonts w:ascii="宋体" w:eastAsia="宋体" w:hAnsi="Arial" w:cs="Arial" w:hint="default"/>
                <w:i w:val="0"/>
                <w:iCs w:val="0"/>
                <w:color w:val="000000"/>
                <w:kern w:val="0"/>
                <w:sz w:val="20"/>
                <w:szCs w:val="20"/>
                <w:u w:val="none"/>
                <w:bdr w:val="nil"/>
                <w:lang w:val="en-US" w:eastAsia="zh-CN"/>
              </w:rPr>
              <w:br/>
            </w:r>
            <w:r>
              <w:rPr>
                <w:rFonts w:ascii="宋体" w:eastAsia="宋体" w:hAnsi="Arial" w:cs="Arial" w:hint="default"/>
                <w:i w:val="0"/>
                <w:iCs w:val="0"/>
                <w:color w:val="000000"/>
                <w:kern w:val="0"/>
                <w:sz w:val="20"/>
                <w:szCs w:val="20"/>
                <w:u w:val="none"/>
                <w:bdr w:val="nil"/>
                <w:lang w:val="en-US" w:eastAsia="zh-CN"/>
              </w:rPr>
              <w:t>a)</w:t>
            </w:r>
            <w:r>
              <w:rPr>
                <w:rFonts w:ascii="宋体" w:eastAsia="宋体" w:hAnsi="宋体" w:cs="宋体" w:hint="eastAsia"/>
                <w:i w:val="0"/>
                <w:iCs w:val="0"/>
                <w:color w:val="000000"/>
                <w:kern w:val="0"/>
                <w:sz w:val="20"/>
                <w:szCs w:val="20"/>
                <w:u w:val="none"/>
                <w:bdr w:val="nil"/>
                <w:lang w:val="en-US" w:eastAsia="zh-CN"/>
              </w:rPr>
              <w:t>根据运维业务需求和业务场景，识别技术成果应用机会；</w:t>
            </w:r>
            <w:r>
              <w:rPr>
                <w:rFonts w:ascii="宋体" w:eastAsia="宋体" w:hAnsi="Arial" w:cs="Arial" w:hint="default"/>
                <w:i w:val="0"/>
                <w:iCs w:val="0"/>
                <w:color w:val="000000"/>
                <w:kern w:val="0"/>
                <w:sz w:val="20"/>
                <w:szCs w:val="20"/>
                <w:u w:val="none"/>
                <w:bdr w:val="nil"/>
                <w:lang w:val="en-US" w:eastAsia="zh-CN"/>
              </w:rPr>
              <w:br/>
            </w:r>
            <w:r>
              <w:rPr>
                <w:rFonts w:ascii="宋体" w:eastAsia="宋体" w:hAnsi="Arial" w:cs="Arial" w:hint="default"/>
                <w:i w:val="0"/>
                <w:iCs w:val="0"/>
                <w:color w:val="000000"/>
                <w:kern w:val="0"/>
                <w:sz w:val="20"/>
                <w:szCs w:val="20"/>
                <w:u w:val="none"/>
                <w:bdr w:val="nil"/>
                <w:lang w:val="en-US" w:eastAsia="zh-CN"/>
              </w:rPr>
              <w:t>b)</w:t>
            </w:r>
            <w:r>
              <w:rPr>
                <w:rFonts w:ascii="宋体" w:eastAsia="宋体" w:hAnsi="宋体" w:cs="宋体" w:hint="eastAsia"/>
                <w:i w:val="0"/>
                <w:iCs w:val="0"/>
                <w:color w:val="000000"/>
                <w:kern w:val="0"/>
                <w:sz w:val="20"/>
                <w:szCs w:val="20"/>
                <w:u w:val="none"/>
                <w:bdr w:val="nil"/>
                <w:lang w:val="en-US" w:eastAsia="zh-CN"/>
              </w:rPr>
              <w:t>制定技术成果应用方案并实施。</w:t>
            </w:r>
            <w:r>
              <w:rPr>
                <w:rFonts w:ascii="宋体" w:eastAsia="宋体" w:hAnsi="Arial" w:cs="Arial" w:hint="default"/>
                <w:i w:val="0"/>
                <w:iCs w:val="0"/>
                <w:color w:val="000000"/>
                <w:kern w:val="0"/>
                <w:sz w:val="20"/>
                <w:szCs w:val="20"/>
                <w:u w:val="none"/>
                <w:bdr w:val="nil"/>
                <w:lang w:val="en-US" w:eastAsia="zh-CN"/>
              </w:rPr>
              <w:br/>
            </w:r>
            <w:r>
              <w:rPr>
                <w:rFonts w:ascii="宋体" w:eastAsia="宋体" w:hAnsi="宋体" w:cs="宋体" w:hint="eastAsia"/>
                <w:i w:val="0"/>
                <w:iCs w:val="0"/>
                <w:color w:val="000000"/>
                <w:kern w:val="0"/>
                <w:sz w:val="20"/>
                <w:szCs w:val="20"/>
                <w:u w:val="none"/>
                <w:bdr w:val="nil"/>
                <w:lang w:val="en-US" w:eastAsia="zh-CN"/>
              </w:rPr>
              <w:t>记录技术应用的工作数据。</w:t>
            </w:r>
          </w:p>
        </w:tc>
        <w:tc>
          <w:tcPr>
            <w:tcW w:w="2307" w:type="dxa"/>
            <w:tcBorders>
              <w:top w:val="single" w:sz="4" w:space="0" w:color="000000"/>
              <w:left w:val="single" w:sz="4" w:space="0" w:color="000000"/>
              <w:bottom w:val="single" w:sz="12" w:space="0" w:color="000000"/>
              <w:right w:val="nil"/>
            </w:tcBorders>
            <w:shd w:val="clear" w:color="auto" w:fill="auto"/>
            <w:tcMar>
              <w:top w:w="-1" w:type="dxa"/>
              <w:left w:w="-1" w:type="dxa"/>
              <w:bottom w:w="-1" w:type="dxa"/>
              <w:right w:w="-1" w:type="dxa"/>
            </w:tcMar>
            <w:vAlign w:val="center"/>
          </w:tcPr>
          <w:p>
            <w:pPr>
              <w:keepNext w:val="0"/>
              <w:keepLines w:val="0"/>
              <w:widowControl/>
              <w:suppressLineNumbers w:val="0"/>
              <w:snapToGrid w:val="0"/>
              <w:ind w:left="0" w:right="0" w:firstLine="0" w:leftChars="0" w:rightChars="0" w:firstLineChars="0"/>
              <w:jc w:val="left"/>
              <w:textAlignment w:val="center"/>
              <w:rPr>
                <w:rFonts w:ascii="宋体" w:eastAsia="宋体" w:hAnsi="Arial" w:cs="Arial" w:hint="default"/>
                <w:i w:val="0"/>
                <w:iCs w:val="0"/>
                <w:color w:val="000000"/>
                <w:sz w:val="20"/>
                <w:szCs w:val="20"/>
                <w:u w:val="none"/>
              </w:rPr>
            </w:pPr>
            <w:r>
              <w:rPr>
                <w:rFonts w:ascii="宋体" w:eastAsia="宋体" w:hAnsi="Arial" w:cs="Arial" w:hint="default"/>
                <w:i w:val="0"/>
                <w:iCs w:val="0"/>
                <w:color w:val="000000"/>
                <w:kern w:val="0"/>
                <w:sz w:val="20"/>
                <w:szCs w:val="20"/>
                <w:u w:val="none"/>
                <w:bdr w:val="nil"/>
                <w:lang w:val="en-US" w:eastAsia="zh-CN"/>
              </w:rPr>
              <w:t>1)</w:t>
            </w:r>
            <w:r>
              <w:rPr>
                <w:rFonts w:ascii="宋体" w:eastAsia="宋体" w:hAnsi="宋体" w:cs="宋体" w:hint="eastAsia"/>
                <w:i w:val="0"/>
                <w:iCs w:val="0"/>
                <w:color w:val="000000"/>
                <w:kern w:val="0"/>
                <w:sz w:val="20"/>
                <w:szCs w:val="20"/>
                <w:u w:val="none"/>
                <w:bdr w:val="nil"/>
                <w:lang w:val="en-US" w:eastAsia="zh-CN"/>
              </w:rPr>
              <w:t>查看组织识别的技术成果应用机会记录，判断是否来源于运维业务需求和业务场景；</w:t>
            </w:r>
            <w:r>
              <w:rPr>
                <w:rFonts w:ascii="宋体" w:eastAsia="宋体" w:hAnsi="Arial" w:cs="Arial" w:hint="default"/>
                <w:i w:val="0"/>
                <w:iCs w:val="0"/>
                <w:color w:val="000000"/>
                <w:kern w:val="0"/>
                <w:sz w:val="20"/>
                <w:szCs w:val="20"/>
                <w:u w:val="none"/>
                <w:bdr w:val="nil"/>
                <w:lang w:val="en-US" w:eastAsia="zh-CN"/>
              </w:rPr>
              <w:br/>
            </w:r>
            <w:r>
              <w:rPr>
                <w:rFonts w:ascii="宋体" w:eastAsia="宋体" w:hAnsi="宋体" w:cs="宋体" w:hint="eastAsia"/>
                <w:i w:val="0"/>
                <w:iCs w:val="0"/>
                <w:color w:val="000000"/>
                <w:kern w:val="0"/>
                <w:sz w:val="20"/>
                <w:szCs w:val="20"/>
                <w:u w:val="none"/>
                <w:bdr w:val="nil"/>
                <w:lang w:val="en-US" w:eastAsia="zh-CN"/>
              </w:rPr>
              <w:t>抽查技术成果的应用方案、实施记录和工作数据，判断是否有包含应用场景描述、应用效果分析等内容，判断组织是否对技术成果应用进行了管理。</w:t>
            </w:r>
          </w:p>
        </w:tc>
        <w:tc>
          <w:tcPr>
            <w:tcW w:w="2374" w:type="dxa"/>
            <w:tcBorders>
              <w:top w:val="single" w:sz="4" w:space="0" w:color="000000"/>
              <w:left w:val="single" w:sz="4" w:space="0" w:color="000000"/>
              <w:bottom w:val="single" w:sz="12" w:space="0" w:color="000000"/>
              <w:right w:val="nil"/>
            </w:tcBorders>
            <w:shd w:val="clear" w:color="auto" w:fill="auto"/>
            <w:tcMar>
              <w:top w:w="-1" w:type="dxa"/>
              <w:left w:w="-1" w:type="dxa"/>
              <w:bottom w:w="-1" w:type="dxa"/>
              <w:right w:w="-1" w:type="dxa"/>
            </w:tcMar>
            <w:vAlign w:val="center"/>
          </w:tcPr>
          <w:p>
            <w:pPr>
              <w:keepNext w:val="0"/>
              <w:keepLines w:val="0"/>
              <w:widowControl/>
              <w:suppressLineNumbers w:val="0"/>
              <w:snapToGrid w:val="0"/>
              <w:ind w:left="0" w:right="0" w:firstLine="0" w:leftChars="0" w:rightChars="0" w:firstLineChars="0"/>
              <w:jc w:val="left"/>
              <w:textAlignment w:val="center"/>
              <w:rPr>
                <w:rFonts w:ascii="宋体" w:eastAsia="宋体" w:hAnsi="宋体" w:cs="宋体" w:hint="eastAsia"/>
                <w:i w:val="0"/>
                <w:iCs w:val="0"/>
                <w:color w:val="000000"/>
                <w:sz w:val="20"/>
                <w:szCs w:val="20"/>
                <w:u w:val="none"/>
              </w:rPr>
            </w:pPr>
            <w:r>
              <w:rPr>
                <w:rFonts w:ascii="宋体" w:eastAsia="宋体" w:hAnsi="宋体" w:cs="宋体" w:hint="eastAsia"/>
                <w:i w:val="0"/>
                <w:iCs w:val="0"/>
                <w:color w:val="000000"/>
                <w:kern w:val="0"/>
                <w:sz w:val="20"/>
                <w:szCs w:val="20"/>
                <w:u w:val="none"/>
                <w:bdr w:val="nil"/>
                <w:lang w:val="en-US" w:eastAsia="zh-CN"/>
              </w:rPr>
              <w:t>《HFSJ-ITSS-0704-2025年度研发报告》</w:t>
            </w:r>
          </w:p>
        </w:tc>
        <w:tc>
          <w:tcPr>
            <w:tcW w:w="1120" w:type="dxa"/>
            <w:tcBorders>
              <w:top w:val="single" w:sz="4" w:space="0" w:color="000000"/>
              <w:left w:val="single" w:sz="4" w:space="0" w:color="000000"/>
              <w:bottom w:val="single" w:sz="12" w:space="0" w:color="000000"/>
              <w:right w:val="nil"/>
            </w:tcBorders>
            <w:shd w:val="clear" w:color="auto" w:fill="auto"/>
            <w:tcMar>
              <w:top w:w="-1" w:type="dxa"/>
              <w:left w:w="-1" w:type="dxa"/>
              <w:bottom w:w="-1" w:type="dxa"/>
              <w:right w:w="-1" w:type="dxa"/>
            </w:tcMar>
            <w:vAlign w:val="center"/>
          </w:tcPr>
          <w:p>
            <w:pPr>
              <w:keepNext w:val="0"/>
              <w:keepLines w:val="0"/>
              <w:widowControl/>
              <w:suppressLineNumbers w:val="0"/>
              <w:snapToGrid w:val="0"/>
              <w:ind w:left="0" w:right="0" w:firstLine="0" w:leftChars="0" w:rightChars="0" w:firstLineChars="0"/>
              <w:jc w:val="left"/>
              <w:textAlignment w:val="center"/>
              <w:rPr>
                <w:rFonts w:ascii="宋体" w:eastAsia="宋体" w:hAnsi="宋体" w:cs="宋体" w:hint="eastAsia"/>
                <w:i w:val="0"/>
                <w:iCs w:val="0"/>
                <w:color w:val="000000"/>
                <w:sz w:val="20"/>
                <w:szCs w:val="20"/>
                <w:u w:val="none"/>
              </w:rPr>
            </w:pPr>
            <w:r>
              <w:rPr>
                <w:rFonts w:ascii="宋体" w:eastAsia="宋体" w:hAnsi="宋体" w:cs="宋体" w:hint="eastAsia"/>
                <w:i w:val="0"/>
                <w:iCs w:val="0"/>
                <w:color w:val="000000"/>
                <w:kern w:val="0"/>
                <w:sz w:val="20"/>
                <w:szCs w:val="20"/>
                <w:u w:val="none"/>
                <w:bdr w:val="nil"/>
                <w:lang w:val="en-US" w:eastAsia="zh-CN"/>
              </w:rPr>
              <w:t>研发部经理：黄正宇</w:t>
            </w:r>
          </w:p>
        </w:tc>
        <w:tc>
          <w:tcPr>
            <w:tcW w:w="4366" w:type="dxa"/>
            <w:tcBorders>
              <w:top w:val="single" w:sz="4" w:space="0" w:color="000000"/>
              <w:left w:val="single" w:sz="4" w:space="0" w:color="000000"/>
              <w:bottom w:val="single" w:sz="12" w:space="0" w:color="000000"/>
              <w:right w:val="single" w:sz="12" w:space="0" w:color="000000"/>
            </w:tcBorders>
            <w:shd w:val="clear" w:color="auto" w:fill="auto"/>
            <w:tcMar>
              <w:top w:w="-1" w:type="dxa"/>
              <w:left w:w="-1" w:type="dxa"/>
              <w:bottom w:w="-1" w:type="dxa"/>
              <w:right w:w="-1" w:type="dxa"/>
            </w:tcMar>
            <w:vAlign w:val="center"/>
          </w:tcPr>
          <w:p>
            <w:pPr>
              <w:keepNext w:val="0"/>
              <w:keepLines w:val="0"/>
              <w:widowControl/>
              <w:suppressLineNumbers w:val="0"/>
              <w:snapToGrid w:val="0"/>
              <w:ind w:left="0" w:right="0" w:firstLine="0" w:leftChars="0" w:rightChars="0" w:firstLineChars="0"/>
              <w:jc w:val="center"/>
              <w:textAlignment w:val="center"/>
              <w:rPr>
                <w:rFonts w:ascii="宋体" w:eastAsia="宋体" w:hAnsi="Arial" w:cs="Arial" w:hint="default"/>
                <w:i w:val="0"/>
                <w:iCs w:val="0"/>
                <w:color w:val="000000"/>
                <w:sz w:val="20"/>
                <w:szCs w:val="20"/>
                <w:u w:val="none"/>
              </w:rPr>
            </w:pPr>
            <w:r>
              <w:rPr>
                <w:rFonts w:ascii="宋体" w:eastAsia="宋体" w:hAnsi="Arial" w:cs="Arial" w:hint="default"/>
                <w:i w:val="0"/>
                <w:iCs w:val="0"/>
                <w:color w:val="000000"/>
                <w:kern w:val="0"/>
                <w:sz w:val="20"/>
                <w:szCs w:val="20"/>
                <w:u w:val="none"/>
                <w:bdr w:val="nil"/>
                <w:lang w:val="en-US" w:eastAsia="zh-CN"/>
              </w:rPr>
              <w:t>具有典型故障的解决方案。在服务知识中的各类典型故障或问题的解决方案，描述了各类问题的分析、排查流程、测试流程等方面内容；方案对当前运维服务项目中的故障排查、处理等具体指导意义。</w:t>
            </w:r>
          </w:p>
        </w:tc>
      </w:tr>
    </w:tbl>
    <w:p>
      <w:pPr>
        <w:rPr>
          <w:rFonts w:hint="default"/>
          <w:lang w:val="en-US" w:eastAsia="zh-CN"/>
        </w:rPr>
      </w:pPr>
      <w:r>
        <w:rPr>
          <w:rFonts w:hint="default"/>
          <w:lang w:val="en-US" w:eastAsia="zh-CN"/>
        </w:rPr>
        <w:br w:type="page"/>
      </w:r>
    </w:p>
    <w:p>
      <w:pPr>
        <w:pStyle w:val="Heading1"/>
        <w:bidi w:val="0"/>
        <w:rPr>
          <w:rFonts w:hint="eastAsia"/>
          <w:lang w:val="en-US" w:eastAsia="zh-CN"/>
        </w:rPr>
      </w:pPr>
      <w:r>
        <w:rPr>
          <w:rFonts w:hint="eastAsia"/>
          <w:lang w:val="en-US" w:eastAsia="zh-CN"/>
        </w:rPr>
        <w:t>过程管理</w:t>
      </w:r>
    </w:p>
    <w:tbl>
      <w:tblPr>
        <w:tblW w:w="14174" w:type="dxa"/>
        <w:jc w:val="center"/>
        <w:tblBorders>
          <w:top w:val="nil"/>
          <w:left w:val="nil"/>
          <w:bottom w:val="nil"/>
          <w:right w:val="nil"/>
          <w:insideH w:val="nil"/>
          <w:insideV w:val="nil"/>
        </w:tblBorders>
        <w:shd w:val="clear" w:color="auto" w:fill="auto"/>
        <w:tblCellMar>
          <w:top w:w="0" w:type="dxa"/>
          <w:left w:w="108" w:type="dxa"/>
          <w:bottom w:w="0" w:type="dxa"/>
          <w:right w:w="108" w:type="dxa"/>
        </w:tblCellMar>
      </w:tblPr>
      <w:tblGrid>
        <w:gridCol w:w="1089"/>
        <w:gridCol w:w="2401"/>
        <w:gridCol w:w="3075"/>
        <w:gridCol w:w="3033"/>
        <w:gridCol w:w="1068"/>
        <w:gridCol w:w="3508"/>
      </w:tblGrid>
      <w:tr>
        <w:tblPrEx>
          <w:tblW w:w="14174" w:type="dxa"/>
          <w:jc w:val="center"/>
          <w:tblBorders>
            <w:top w:val="nil"/>
            <w:left w:val="nil"/>
            <w:bottom w:val="nil"/>
            <w:right w:val="nil"/>
            <w:insideH w:val="nil"/>
            <w:insideV w:val="nil"/>
          </w:tblBorders>
          <w:shd w:val="clear" w:color="auto" w:fill="auto"/>
          <w:tblCellMar>
            <w:top w:w="0" w:type="dxa"/>
            <w:left w:w="108" w:type="dxa"/>
            <w:bottom w:w="0" w:type="dxa"/>
            <w:right w:w="108" w:type="dxa"/>
          </w:tblCellMar>
        </w:tblPrEx>
        <w:trPr>
          <w:trHeight w:val="0"/>
          <w:tblHeader/>
          <w:jc w:val="center"/>
        </w:trPr>
        <w:tc>
          <w:tcPr>
            <w:tcW w:w="1089" w:type="dxa"/>
            <w:tcBorders>
              <w:top w:val="single" w:sz="12" w:space="0" w:color="000000"/>
              <w:left w:val="single" w:sz="12" w:space="0" w:color="000000"/>
              <w:bottom w:val="nil"/>
              <w:right w:val="nil"/>
            </w:tcBorders>
            <w:shd w:val="clear" w:color="auto" w:fill="C0C0C0"/>
            <w:tcMar>
              <w:top w:w="-1" w:type="dxa"/>
              <w:left w:w="-1" w:type="dxa"/>
              <w:bottom w:w="-1" w:type="dxa"/>
              <w:right w:w="-1" w:type="dxa"/>
            </w:tcMar>
            <w:vAlign w:val="center"/>
          </w:tcPr>
          <w:p>
            <w:pPr>
              <w:keepNext w:val="0"/>
              <w:keepLines w:val="0"/>
              <w:widowControl/>
              <w:suppressLineNumbers w:val="0"/>
              <w:snapToGrid w:val="0"/>
              <w:ind w:left="0" w:right="0" w:firstLine="0" w:leftChars="0" w:rightChars="0" w:firstLineChars="0"/>
              <w:jc w:val="center"/>
              <w:textAlignment w:val="center"/>
              <w:rPr>
                <w:rFonts w:ascii="宋体" w:eastAsia="宋体" w:hAnsi="宋体" w:cs="宋体" w:hint="eastAsia"/>
                <w:b/>
                <w:bCs/>
                <w:i w:val="0"/>
                <w:iCs w:val="0"/>
                <w:color w:val="000000"/>
                <w:sz w:val="21"/>
                <w:szCs w:val="21"/>
                <w:u w:val="none"/>
              </w:rPr>
            </w:pPr>
            <w:r>
              <w:rPr>
                <w:rFonts w:ascii="宋体" w:eastAsia="宋体" w:hAnsi="宋体" w:cs="宋体" w:hint="eastAsia"/>
                <w:b/>
                <w:bCs/>
                <w:i w:val="0"/>
                <w:iCs w:val="0"/>
                <w:color w:val="000000"/>
                <w:kern w:val="0"/>
                <w:sz w:val="21"/>
                <w:szCs w:val="21"/>
                <w:u w:val="none"/>
                <w:bdr w:val="nil"/>
                <w:lang w:val="en-US" w:eastAsia="zh-CN"/>
              </w:rPr>
              <w:t>能力域</w:t>
            </w:r>
          </w:p>
        </w:tc>
        <w:tc>
          <w:tcPr>
            <w:tcW w:w="0" w:type="auto"/>
            <w:tcBorders>
              <w:top w:val="single" w:sz="12" w:space="0" w:color="000000"/>
              <w:left w:val="single" w:sz="4" w:space="0" w:color="000000"/>
              <w:bottom w:val="nil"/>
              <w:right w:val="nil"/>
            </w:tcBorders>
            <w:shd w:val="clear" w:color="auto" w:fill="C0C0C0"/>
            <w:tcMar>
              <w:top w:w="-1" w:type="dxa"/>
              <w:left w:w="-1" w:type="dxa"/>
              <w:bottom w:w="-1" w:type="dxa"/>
              <w:right w:w="-1" w:type="dxa"/>
            </w:tcMar>
            <w:vAlign w:val="center"/>
          </w:tcPr>
          <w:p>
            <w:pPr>
              <w:keepNext w:val="0"/>
              <w:keepLines w:val="0"/>
              <w:widowControl/>
              <w:suppressLineNumbers w:val="0"/>
              <w:snapToGrid w:val="0"/>
              <w:ind w:left="0" w:right="0" w:firstLine="0" w:leftChars="0" w:rightChars="0" w:firstLineChars="0"/>
              <w:jc w:val="center"/>
              <w:textAlignment w:val="center"/>
              <w:rPr>
                <w:rFonts w:ascii="宋体" w:eastAsia="宋体" w:hAnsi="宋体" w:cs="宋体" w:hint="eastAsia"/>
                <w:b/>
                <w:bCs/>
                <w:i w:val="0"/>
                <w:iCs w:val="0"/>
                <w:color w:val="000000"/>
                <w:sz w:val="21"/>
                <w:szCs w:val="21"/>
                <w:u w:val="none"/>
              </w:rPr>
            </w:pPr>
            <w:r>
              <w:rPr>
                <w:rFonts w:ascii="宋体" w:eastAsia="宋体" w:hAnsi="宋体" w:cs="宋体" w:hint="eastAsia"/>
                <w:b/>
                <w:bCs/>
                <w:i w:val="0"/>
                <w:iCs w:val="0"/>
                <w:color w:val="000000"/>
                <w:kern w:val="0"/>
                <w:sz w:val="21"/>
                <w:szCs w:val="21"/>
                <w:u w:val="none"/>
                <w:bdr w:val="nil"/>
                <w:lang w:val="en-US" w:eastAsia="zh-CN"/>
              </w:rPr>
              <w:t>能力项/标准要求</w:t>
            </w:r>
          </w:p>
        </w:tc>
        <w:tc>
          <w:tcPr>
            <w:tcW w:w="0" w:type="auto"/>
            <w:tcBorders>
              <w:top w:val="single" w:sz="12" w:space="0" w:color="000000"/>
              <w:left w:val="single" w:sz="4" w:space="0" w:color="000000"/>
              <w:bottom w:val="nil"/>
              <w:right w:val="nil"/>
            </w:tcBorders>
            <w:shd w:val="clear" w:color="auto" w:fill="C0C0C0"/>
            <w:tcMar>
              <w:top w:w="-1" w:type="dxa"/>
              <w:left w:w="-1" w:type="dxa"/>
              <w:bottom w:w="-1" w:type="dxa"/>
              <w:right w:w="-1" w:type="dxa"/>
            </w:tcMar>
            <w:vAlign w:val="center"/>
          </w:tcPr>
          <w:p>
            <w:pPr>
              <w:keepNext w:val="0"/>
              <w:keepLines w:val="0"/>
              <w:widowControl/>
              <w:suppressLineNumbers w:val="0"/>
              <w:snapToGrid w:val="0"/>
              <w:ind w:left="0" w:right="0" w:firstLine="0" w:leftChars="0" w:rightChars="0" w:firstLineChars="0"/>
              <w:jc w:val="center"/>
              <w:textAlignment w:val="center"/>
              <w:rPr>
                <w:rFonts w:ascii="宋体" w:eastAsia="宋体" w:hAnsi="宋体" w:cs="宋体" w:hint="eastAsia"/>
                <w:b/>
                <w:bCs/>
                <w:i w:val="0"/>
                <w:iCs w:val="0"/>
                <w:color w:val="000000"/>
                <w:sz w:val="21"/>
                <w:szCs w:val="21"/>
                <w:u w:val="none"/>
              </w:rPr>
            </w:pPr>
            <w:r>
              <w:rPr>
                <w:rFonts w:ascii="宋体" w:eastAsia="宋体" w:hAnsi="宋体" w:cs="宋体" w:hint="eastAsia"/>
                <w:b/>
                <w:bCs/>
                <w:i w:val="0"/>
                <w:iCs w:val="0"/>
                <w:color w:val="000000"/>
                <w:kern w:val="0"/>
                <w:sz w:val="21"/>
                <w:szCs w:val="21"/>
                <w:u w:val="none"/>
                <w:bdr w:val="nil"/>
                <w:lang w:val="en-US" w:eastAsia="zh-CN"/>
              </w:rPr>
              <w:t>评估要点</w:t>
            </w:r>
          </w:p>
        </w:tc>
        <w:tc>
          <w:tcPr>
            <w:tcW w:w="0" w:type="auto"/>
            <w:tcBorders>
              <w:top w:val="single" w:sz="12" w:space="0" w:color="000000"/>
              <w:left w:val="single" w:sz="4" w:space="0" w:color="000000"/>
              <w:bottom w:val="nil"/>
              <w:right w:val="nil"/>
            </w:tcBorders>
            <w:shd w:val="clear" w:color="auto" w:fill="C0C0C0"/>
            <w:tcMar>
              <w:top w:w="-1" w:type="dxa"/>
              <w:left w:w="-1" w:type="dxa"/>
              <w:bottom w:w="-1" w:type="dxa"/>
              <w:right w:w="-1" w:type="dxa"/>
            </w:tcMar>
            <w:vAlign w:val="center"/>
          </w:tcPr>
          <w:p>
            <w:pPr>
              <w:keepNext w:val="0"/>
              <w:keepLines w:val="0"/>
              <w:widowControl/>
              <w:suppressLineNumbers w:val="0"/>
              <w:snapToGrid w:val="0"/>
              <w:ind w:left="0" w:right="0" w:firstLine="0" w:leftChars="0" w:rightChars="0" w:firstLineChars="0"/>
              <w:jc w:val="center"/>
              <w:textAlignment w:val="center"/>
              <w:rPr>
                <w:rFonts w:ascii="宋体" w:eastAsia="宋体" w:hAnsi="宋体" w:cs="宋体" w:hint="eastAsia"/>
                <w:b/>
                <w:bCs/>
                <w:i w:val="0"/>
                <w:iCs w:val="0"/>
                <w:color w:val="000000"/>
                <w:sz w:val="21"/>
                <w:szCs w:val="21"/>
                <w:u w:val="none"/>
              </w:rPr>
            </w:pPr>
            <w:r>
              <w:rPr>
                <w:rFonts w:ascii="宋体" w:eastAsia="宋体" w:hAnsi="宋体" w:cs="宋体" w:hint="eastAsia"/>
                <w:b/>
                <w:bCs/>
                <w:i w:val="0"/>
                <w:iCs w:val="0"/>
                <w:color w:val="000000"/>
                <w:kern w:val="0"/>
                <w:sz w:val="21"/>
                <w:szCs w:val="21"/>
                <w:u w:val="none"/>
                <w:bdr w:val="nil"/>
                <w:lang w:val="en-US" w:eastAsia="zh-CN"/>
              </w:rPr>
              <w:t>记录文件</w:t>
            </w:r>
          </w:p>
        </w:tc>
        <w:tc>
          <w:tcPr>
            <w:tcW w:w="1068" w:type="dxa"/>
            <w:tcBorders>
              <w:top w:val="single" w:sz="12" w:space="0" w:color="000000"/>
              <w:left w:val="single" w:sz="4" w:space="0" w:color="000000"/>
              <w:bottom w:val="nil"/>
              <w:right w:val="nil"/>
            </w:tcBorders>
            <w:shd w:val="clear" w:color="auto" w:fill="C0C0C0"/>
            <w:tcMar>
              <w:top w:w="-1" w:type="dxa"/>
              <w:left w:w="-1" w:type="dxa"/>
              <w:bottom w:w="-1" w:type="dxa"/>
              <w:right w:w="-1" w:type="dxa"/>
            </w:tcMar>
            <w:vAlign w:val="center"/>
          </w:tcPr>
          <w:p>
            <w:pPr>
              <w:keepNext w:val="0"/>
              <w:keepLines w:val="0"/>
              <w:widowControl/>
              <w:suppressLineNumbers w:val="0"/>
              <w:snapToGrid w:val="0"/>
              <w:ind w:left="0" w:right="0" w:firstLine="0" w:leftChars="0" w:rightChars="0" w:firstLineChars="0"/>
              <w:jc w:val="center"/>
              <w:textAlignment w:val="center"/>
              <w:rPr>
                <w:rFonts w:ascii="宋体" w:eastAsia="宋体" w:hAnsi="宋体" w:cs="宋体" w:hint="eastAsia"/>
                <w:b/>
                <w:bCs/>
                <w:i w:val="0"/>
                <w:iCs w:val="0"/>
                <w:color w:val="000000"/>
                <w:sz w:val="21"/>
                <w:szCs w:val="21"/>
                <w:u w:val="none"/>
              </w:rPr>
            </w:pPr>
            <w:r>
              <w:rPr>
                <w:rFonts w:ascii="宋体" w:eastAsia="宋体" w:hAnsi="宋体" w:cs="宋体" w:hint="eastAsia"/>
                <w:b/>
                <w:bCs/>
                <w:i w:val="0"/>
                <w:iCs w:val="0"/>
                <w:color w:val="000000"/>
                <w:kern w:val="0"/>
                <w:sz w:val="21"/>
                <w:szCs w:val="21"/>
                <w:u w:val="none"/>
                <w:bdr w:val="nil"/>
                <w:lang w:val="en-US" w:eastAsia="zh-CN"/>
              </w:rPr>
              <w:t>访谈人</w:t>
            </w:r>
          </w:p>
        </w:tc>
        <w:tc>
          <w:tcPr>
            <w:tcW w:w="3507" w:type="dxa"/>
            <w:tcBorders>
              <w:top w:val="single" w:sz="12" w:space="0" w:color="000000"/>
              <w:left w:val="single" w:sz="4" w:space="0" w:color="000000"/>
              <w:bottom w:val="nil"/>
              <w:right w:val="single" w:sz="12" w:space="0" w:color="000000"/>
            </w:tcBorders>
            <w:shd w:val="clear" w:color="auto" w:fill="C0C0C0"/>
            <w:tcMar>
              <w:top w:w="-1" w:type="dxa"/>
              <w:left w:w="-1" w:type="dxa"/>
              <w:bottom w:w="-1" w:type="dxa"/>
              <w:right w:w="-1" w:type="dxa"/>
            </w:tcMar>
            <w:vAlign w:val="center"/>
          </w:tcPr>
          <w:p>
            <w:pPr>
              <w:keepNext w:val="0"/>
              <w:keepLines w:val="0"/>
              <w:widowControl/>
              <w:suppressLineNumbers w:val="0"/>
              <w:snapToGrid w:val="0"/>
              <w:ind w:left="0" w:right="0" w:firstLine="0" w:leftChars="0" w:rightChars="0" w:firstLineChars="0"/>
              <w:jc w:val="center"/>
              <w:textAlignment w:val="center"/>
              <w:rPr>
                <w:rFonts w:ascii="宋体" w:eastAsia="宋体" w:hAnsi="宋体" w:cs="宋体" w:hint="eastAsia"/>
                <w:b/>
                <w:bCs/>
                <w:i w:val="0"/>
                <w:iCs w:val="0"/>
                <w:color w:val="000000"/>
                <w:sz w:val="21"/>
                <w:szCs w:val="21"/>
                <w:u w:val="none"/>
              </w:rPr>
            </w:pPr>
            <w:r>
              <w:rPr>
                <w:rFonts w:ascii="宋体" w:eastAsia="宋体" w:hAnsi="宋体" w:cs="宋体" w:hint="eastAsia"/>
                <w:b/>
                <w:bCs/>
                <w:i w:val="0"/>
                <w:iCs w:val="0"/>
                <w:color w:val="000000"/>
                <w:kern w:val="0"/>
                <w:sz w:val="21"/>
                <w:szCs w:val="21"/>
                <w:u w:val="none"/>
                <w:bdr w:val="nil"/>
                <w:lang w:val="en-US" w:eastAsia="zh-CN"/>
              </w:rPr>
              <w:t>审核记录</w:t>
            </w:r>
          </w:p>
        </w:tc>
      </w:tr>
      <w:tr>
        <w:tblPrEx>
          <w:tblW w:w="14174" w:type="dxa"/>
          <w:jc w:val="center"/>
          <w:shd w:val="clear" w:color="auto" w:fill="auto"/>
          <w:tblCellMar>
            <w:top w:w="0" w:type="dxa"/>
            <w:left w:w="108" w:type="dxa"/>
            <w:bottom w:w="0" w:type="dxa"/>
            <w:right w:w="108" w:type="dxa"/>
          </w:tblCellMar>
        </w:tblPrEx>
        <w:trPr>
          <w:trHeight w:val="0"/>
          <w:jc w:val="center"/>
        </w:trPr>
        <w:tc>
          <w:tcPr>
            <w:tcW w:w="1089" w:type="dxa"/>
            <w:vMerge w:val="restart"/>
            <w:tcBorders>
              <w:top w:val="single" w:sz="4" w:space="0" w:color="000000"/>
              <w:left w:val="single" w:sz="12" w:space="0" w:color="000000"/>
              <w:bottom w:val="nil"/>
              <w:right w:val="nil"/>
            </w:tcBorders>
            <w:shd w:val="clear" w:color="auto" w:fill="auto"/>
            <w:tcMar>
              <w:top w:w="-1" w:type="dxa"/>
              <w:left w:w="-1" w:type="dxa"/>
              <w:bottom w:w="-1" w:type="dxa"/>
              <w:right w:w="-1" w:type="dxa"/>
            </w:tcMar>
            <w:vAlign w:val="center"/>
          </w:tcPr>
          <w:p>
            <w:pPr>
              <w:keepNext w:val="0"/>
              <w:keepLines w:val="0"/>
              <w:widowControl/>
              <w:suppressLineNumbers w:val="0"/>
              <w:snapToGrid w:val="0"/>
              <w:ind w:left="0" w:right="0" w:firstLine="0" w:leftChars="0" w:rightChars="0" w:firstLineChars="0"/>
              <w:jc w:val="center"/>
              <w:textAlignment w:val="center"/>
              <w:rPr>
                <w:rFonts w:ascii="宋体" w:eastAsia="宋体" w:hAnsi="Arial" w:cs="Arial"/>
                <w:i w:val="0"/>
                <w:iCs w:val="0"/>
                <w:color w:val="000000"/>
                <w:sz w:val="20"/>
                <w:szCs w:val="20"/>
                <w:u w:val="none"/>
              </w:rPr>
            </w:pPr>
            <w:r>
              <w:rPr>
                <w:rFonts w:ascii="宋体" w:eastAsia="宋体" w:hAnsi="Arial" w:cs="Arial" w:hint="default"/>
                <w:i w:val="0"/>
                <w:iCs w:val="0"/>
                <w:color w:val="000000"/>
                <w:kern w:val="0"/>
                <w:sz w:val="20"/>
                <w:szCs w:val="20"/>
                <w:u w:val="none"/>
                <w:bdr w:val="nil"/>
                <w:lang w:val="en-US" w:eastAsia="zh-CN"/>
              </w:rPr>
              <w:t>7.4</w:t>
            </w:r>
            <w:r>
              <w:rPr>
                <w:rFonts w:ascii="宋体" w:eastAsia="宋体" w:hAnsi="Arial" w:cs="Arial" w:hint="default"/>
                <w:i w:val="0"/>
                <w:iCs w:val="0"/>
                <w:color w:val="000000"/>
                <w:kern w:val="0"/>
                <w:sz w:val="20"/>
                <w:szCs w:val="20"/>
                <w:u w:val="none"/>
                <w:bdr w:val="nil"/>
                <w:lang w:val="en-US" w:eastAsia="zh-CN"/>
              </w:rPr>
              <w:br/>
            </w:r>
            <w:r>
              <w:rPr>
                <w:rFonts w:ascii="宋体" w:eastAsia="宋体" w:hAnsi="宋体" w:cs="宋体" w:hint="eastAsia"/>
                <w:i w:val="0"/>
                <w:iCs w:val="0"/>
                <w:color w:val="000000"/>
                <w:kern w:val="0"/>
                <w:sz w:val="20"/>
                <w:szCs w:val="20"/>
                <w:u w:val="none"/>
                <w:bdr w:val="nil"/>
                <w:lang w:val="en-US" w:eastAsia="zh-CN"/>
              </w:rPr>
              <w:t>过程</w:t>
            </w:r>
          </w:p>
        </w:tc>
        <w:tc>
          <w:tcPr>
            <w:tcW w:w="0" w:type="auto"/>
            <w:tcBorders>
              <w:top w:val="single" w:sz="4" w:space="0" w:color="000000"/>
              <w:left w:val="single" w:sz="4" w:space="0" w:color="000000"/>
              <w:bottom w:val="nil"/>
              <w:right w:val="nil"/>
            </w:tcBorders>
            <w:shd w:val="clear" w:color="auto" w:fill="auto"/>
            <w:tcMar>
              <w:top w:w="-1" w:type="dxa"/>
              <w:left w:w="-1" w:type="dxa"/>
              <w:bottom w:w="-1" w:type="dxa"/>
              <w:right w:w="-1" w:type="dxa"/>
            </w:tcMar>
            <w:vAlign w:val="center"/>
          </w:tcPr>
          <w:p>
            <w:pPr>
              <w:keepNext w:val="0"/>
              <w:keepLines w:val="0"/>
              <w:widowControl/>
              <w:suppressLineNumbers w:val="0"/>
              <w:snapToGrid w:val="0"/>
              <w:ind w:left="0" w:right="0" w:firstLine="0" w:leftChars="0" w:rightChars="0" w:firstLineChars="0"/>
              <w:jc w:val="center"/>
              <w:textAlignment w:val="center"/>
              <w:rPr>
                <w:rFonts w:ascii="宋体" w:eastAsia="宋体" w:hAnsi="Arial" w:cs="Arial" w:hint="default"/>
                <w:i w:val="0"/>
                <w:iCs w:val="0"/>
                <w:color w:val="000000"/>
                <w:sz w:val="20"/>
                <w:szCs w:val="20"/>
                <w:u w:val="none"/>
              </w:rPr>
            </w:pPr>
            <w:r>
              <w:rPr>
                <w:rFonts w:ascii="宋体" w:eastAsia="宋体" w:hAnsi="Arial" w:cs="Arial" w:hint="default"/>
                <w:i w:val="0"/>
                <w:iCs w:val="0"/>
                <w:color w:val="000000"/>
                <w:kern w:val="0"/>
                <w:sz w:val="20"/>
                <w:szCs w:val="20"/>
                <w:u w:val="none"/>
                <w:bdr w:val="nil"/>
                <w:lang w:val="en-US" w:eastAsia="zh-CN"/>
              </w:rPr>
              <w:t xml:space="preserve">7.4.1 </w:t>
            </w:r>
            <w:r>
              <w:rPr>
                <w:rFonts w:ascii="宋体" w:eastAsia="宋体" w:hAnsi="宋体" w:cs="宋体" w:hint="eastAsia"/>
                <w:i w:val="0"/>
                <w:iCs w:val="0"/>
                <w:color w:val="000000"/>
                <w:kern w:val="0"/>
                <w:sz w:val="20"/>
                <w:szCs w:val="20"/>
                <w:u w:val="none"/>
                <w:bdr w:val="nil"/>
                <w:lang w:val="en-US" w:eastAsia="zh-CN"/>
              </w:rPr>
              <w:t>过程框架设计</w:t>
            </w:r>
            <w:r>
              <w:rPr>
                <w:rFonts w:ascii="宋体" w:eastAsia="宋体" w:hAnsi="Arial" w:cs="Arial" w:hint="default"/>
                <w:i w:val="0"/>
                <w:iCs w:val="0"/>
                <w:color w:val="000000"/>
                <w:kern w:val="0"/>
                <w:sz w:val="20"/>
                <w:szCs w:val="20"/>
                <w:u w:val="none"/>
                <w:bdr w:val="nil"/>
                <w:lang w:val="en-US" w:eastAsia="zh-CN"/>
              </w:rPr>
              <w:br/>
            </w:r>
            <w:r>
              <w:rPr>
                <w:rFonts w:ascii="宋体" w:eastAsia="宋体" w:hAnsi="宋体" w:cs="宋体" w:hint="eastAsia"/>
                <w:i w:val="0"/>
                <w:iCs w:val="0"/>
                <w:color w:val="000000"/>
                <w:kern w:val="0"/>
                <w:sz w:val="20"/>
                <w:szCs w:val="20"/>
                <w:u w:val="none"/>
                <w:bdr w:val="nil"/>
                <w:lang w:val="en-US" w:eastAsia="zh-CN"/>
              </w:rPr>
              <w:t>组织应建立并执行过程框架设计管理制度：</w:t>
            </w:r>
            <w:r>
              <w:rPr>
                <w:rFonts w:ascii="宋体" w:eastAsia="宋体" w:hAnsi="Arial" w:cs="Arial" w:hint="default"/>
                <w:i w:val="0"/>
                <w:iCs w:val="0"/>
                <w:color w:val="000000"/>
                <w:kern w:val="0"/>
                <w:sz w:val="20"/>
                <w:szCs w:val="20"/>
                <w:u w:val="none"/>
                <w:bdr w:val="nil"/>
                <w:lang w:val="en-US" w:eastAsia="zh-CN"/>
              </w:rPr>
              <w:br/>
            </w:r>
            <w:r>
              <w:rPr>
                <w:rFonts w:ascii="宋体" w:eastAsia="宋体" w:hAnsi="Arial" w:cs="Arial" w:hint="default"/>
                <w:i w:val="0"/>
                <w:iCs w:val="0"/>
                <w:color w:val="000000"/>
                <w:kern w:val="0"/>
                <w:sz w:val="20"/>
                <w:szCs w:val="20"/>
                <w:u w:val="none"/>
                <w:bdr w:val="nil"/>
                <w:lang w:val="en-US" w:eastAsia="zh-CN"/>
              </w:rPr>
              <w:t>a)</w:t>
            </w:r>
            <w:r>
              <w:rPr>
                <w:rFonts w:ascii="宋体" w:eastAsia="宋体" w:hAnsi="宋体" w:cs="宋体" w:hint="eastAsia"/>
                <w:i w:val="0"/>
                <w:iCs w:val="0"/>
                <w:color w:val="000000"/>
                <w:kern w:val="0"/>
                <w:sz w:val="20"/>
                <w:szCs w:val="20"/>
                <w:u w:val="none"/>
                <w:bdr w:val="nil"/>
                <w:lang w:val="en-US" w:eastAsia="zh-CN"/>
              </w:rPr>
              <w:t>建立过程框架设计管理制度；</w:t>
            </w:r>
            <w:r>
              <w:rPr>
                <w:rFonts w:ascii="宋体" w:eastAsia="宋体" w:hAnsi="Arial" w:cs="Arial" w:hint="default"/>
                <w:i w:val="0"/>
                <w:iCs w:val="0"/>
                <w:color w:val="000000"/>
                <w:kern w:val="0"/>
                <w:sz w:val="20"/>
                <w:szCs w:val="20"/>
                <w:u w:val="none"/>
                <w:bdr w:val="nil"/>
                <w:lang w:val="en-US" w:eastAsia="zh-CN"/>
              </w:rPr>
              <w:br/>
            </w:r>
            <w:r>
              <w:rPr>
                <w:rFonts w:ascii="宋体" w:eastAsia="宋体" w:hAnsi="宋体" w:cs="宋体" w:hint="eastAsia"/>
                <w:i w:val="0"/>
                <w:iCs w:val="0"/>
                <w:color w:val="000000"/>
                <w:kern w:val="0"/>
                <w:sz w:val="20"/>
                <w:szCs w:val="20"/>
                <w:u w:val="none"/>
                <w:bdr w:val="nil"/>
                <w:lang w:val="en-US" w:eastAsia="zh-CN"/>
              </w:rPr>
              <w:t>设计运维服务过程框架，保留相关设计记录。</w:t>
            </w:r>
          </w:p>
        </w:tc>
        <w:tc>
          <w:tcPr>
            <w:tcW w:w="0" w:type="auto"/>
            <w:tcBorders>
              <w:top w:val="single" w:sz="4" w:space="0" w:color="000000"/>
              <w:left w:val="single" w:sz="4" w:space="0" w:color="000000"/>
              <w:bottom w:val="nil"/>
              <w:right w:val="nil"/>
            </w:tcBorders>
            <w:shd w:val="clear" w:color="auto" w:fill="auto"/>
            <w:tcMar>
              <w:top w:w="-1" w:type="dxa"/>
              <w:left w:w="-1" w:type="dxa"/>
              <w:bottom w:w="-1" w:type="dxa"/>
              <w:right w:w="-1" w:type="dxa"/>
            </w:tcMar>
            <w:vAlign w:val="center"/>
          </w:tcPr>
          <w:p>
            <w:pPr>
              <w:keepNext w:val="0"/>
              <w:keepLines w:val="0"/>
              <w:widowControl/>
              <w:suppressLineNumbers w:val="0"/>
              <w:snapToGrid w:val="0"/>
              <w:ind w:left="0" w:right="0" w:firstLine="0" w:leftChars="0" w:rightChars="0" w:firstLineChars="0"/>
              <w:jc w:val="left"/>
              <w:textAlignment w:val="center"/>
              <w:rPr>
                <w:rFonts w:ascii="宋体" w:eastAsia="宋体" w:hAnsi="Arial" w:cs="Arial" w:hint="default"/>
                <w:i w:val="0"/>
                <w:iCs w:val="0"/>
                <w:color w:val="000000"/>
                <w:sz w:val="20"/>
                <w:szCs w:val="20"/>
                <w:u w:val="none"/>
              </w:rPr>
            </w:pPr>
            <w:r>
              <w:rPr>
                <w:rFonts w:ascii="宋体" w:eastAsia="宋体" w:hAnsi="Arial" w:cs="Arial" w:hint="default"/>
                <w:i w:val="0"/>
                <w:iCs w:val="0"/>
                <w:color w:val="000000"/>
                <w:kern w:val="0"/>
                <w:sz w:val="20"/>
                <w:szCs w:val="20"/>
                <w:u w:val="none"/>
                <w:bdr w:val="nil"/>
                <w:lang w:val="en-US" w:eastAsia="zh-CN"/>
              </w:rPr>
              <w:t>1)</w:t>
            </w:r>
            <w:r>
              <w:rPr>
                <w:rFonts w:ascii="宋体" w:eastAsia="宋体" w:hAnsi="宋体" w:cs="宋体" w:hint="eastAsia"/>
                <w:i w:val="0"/>
                <w:iCs w:val="0"/>
                <w:color w:val="000000"/>
                <w:kern w:val="0"/>
                <w:sz w:val="20"/>
                <w:szCs w:val="20"/>
                <w:u w:val="none"/>
                <w:bdr w:val="nil"/>
                <w:lang w:val="en-US" w:eastAsia="zh-CN"/>
              </w:rPr>
              <w:t>查看服务过程框架设计管理相关制度文件，评估组织是否建立了服务过程框架设计过程；</w:t>
            </w:r>
            <w:r>
              <w:rPr>
                <w:rFonts w:ascii="宋体" w:eastAsia="宋体" w:hAnsi="Arial" w:cs="Arial" w:hint="default"/>
                <w:i w:val="0"/>
                <w:iCs w:val="0"/>
                <w:color w:val="000000"/>
                <w:kern w:val="0"/>
                <w:sz w:val="20"/>
                <w:szCs w:val="20"/>
                <w:u w:val="none"/>
                <w:bdr w:val="nil"/>
                <w:lang w:val="en-US" w:eastAsia="zh-CN"/>
              </w:rPr>
              <w:br/>
            </w:r>
            <w:r>
              <w:rPr>
                <w:rFonts w:ascii="宋体" w:eastAsia="宋体" w:hAnsi="Arial" w:cs="Arial" w:hint="default"/>
                <w:i w:val="0"/>
                <w:iCs w:val="0"/>
                <w:color w:val="000000"/>
                <w:kern w:val="0"/>
                <w:sz w:val="20"/>
                <w:szCs w:val="20"/>
                <w:u w:val="none"/>
                <w:bdr w:val="nil"/>
                <w:lang w:val="en-US" w:eastAsia="zh-CN"/>
              </w:rPr>
              <w:t>2)</w:t>
            </w:r>
            <w:r>
              <w:rPr>
                <w:rFonts w:ascii="宋体" w:eastAsia="宋体" w:hAnsi="宋体" w:cs="宋体" w:hint="eastAsia"/>
                <w:i w:val="0"/>
                <w:iCs w:val="0"/>
                <w:color w:val="000000"/>
                <w:kern w:val="0"/>
                <w:sz w:val="20"/>
                <w:szCs w:val="20"/>
                <w:u w:val="none"/>
                <w:bdr w:val="nil"/>
                <w:lang w:val="en-US" w:eastAsia="zh-CN"/>
              </w:rPr>
              <w:t>查看实施服务过程设计的相关记录及成果，评估过程框架是否能满足运维服务管理的要求，包括各过程的业务范围、组织范围、典型应用场景及过程间接口等；</w:t>
            </w:r>
            <w:r>
              <w:rPr>
                <w:rFonts w:ascii="宋体" w:eastAsia="宋体" w:hAnsi="Arial" w:cs="Arial" w:hint="default"/>
                <w:i w:val="0"/>
                <w:iCs w:val="0"/>
                <w:color w:val="000000"/>
                <w:kern w:val="0"/>
                <w:sz w:val="20"/>
                <w:szCs w:val="20"/>
                <w:u w:val="none"/>
                <w:bdr w:val="nil"/>
                <w:lang w:val="en-US" w:eastAsia="zh-CN"/>
              </w:rPr>
              <w:br/>
            </w:r>
            <w:r>
              <w:rPr>
                <w:rFonts w:ascii="宋体" w:eastAsia="宋体" w:hAnsi="宋体" w:cs="宋体" w:hint="eastAsia"/>
                <w:i w:val="0"/>
                <w:iCs w:val="0"/>
                <w:color w:val="000000"/>
                <w:kern w:val="0"/>
                <w:sz w:val="20"/>
                <w:szCs w:val="20"/>
                <w:u w:val="none"/>
                <w:bdr w:val="nil"/>
                <w:lang w:val="en-US" w:eastAsia="zh-CN"/>
              </w:rPr>
              <w:t>查看过程各项指标达成情况，评估是否能满足管理要求。</w:t>
            </w:r>
          </w:p>
        </w:tc>
        <w:tc>
          <w:tcPr>
            <w:tcW w:w="0" w:type="auto"/>
            <w:tcBorders>
              <w:top w:val="single" w:sz="4" w:space="0" w:color="000000"/>
              <w:left w:val="single" w:sz="4" w:space="0" w:color="000000"/>
              <w:bottom w:val="nil"/>
              <w:right w:val="nil"/>
            </w:tcBorders>
            <w:shd w:val="clear" w:color="auto" w:fill="auto"/>
            <w:tcMar>
              <w:top w:w="-1" w:type="dxa"/>
              <w:left w:w="-1" w:type="dxa"/>
              <w:bottom w:w="-1" w:type="dxa"/>
              <w:right w:w="-1" w:type="dxa"/>
            </w:tcMar>
            <w:vAlign w:val="center"/>
          </w:tcPr>
          <w:p>
            <w:pPr>
              <w:keepNext w:val="0"/>
              <w:keepLines w:val="0"/>
              <w:widowControl/>
              <w:suppressLineNumbers w:val="0"/>
              <w:snapToGrid w:val="0"/>
              <w:ind w:left="0" w:right="0" w:firstLine="0" w:leftChars="0" w:rightChars="0" w:firstLineChars="0"/>
              <w:jc w:val="left"/>
              <w:textAlignment w:val="center"/>
              <w:rPr>
                <w:rFonts w:ascii="宋体" w:eastAsia="宋体" w:hAnsi="宋体" w:cs="宋体" w:hint="eastAsia"/>
                <w:i w:val="0"/>
                <w:iCs w:val="0"/>
                <w:color w:val="000000"/>
                <w:sz w:val="20"/>
                <w:szCs w:val="20"/>
                <w:u w:val="none"/>
              </w:rPr>
            </w:pPr>
            <w:r>
              <w:rPr>
                <w:rFonts w:ascii="宋体" w:eastAsia="宋体" w:hAnsi="宋体" w:cs="宋体" w:hint="eastAsia"/>
                <w:i w:val="0"/>
                <w:iCs w:val="0"/>
                <w:color w:val="000000"/>
                <w:kern w:val="0"/>
                <w:sz w:val="20"/>
                <w:szCs w:val="20"/>
                <w:u w:val="none"/>
                <w:bdr w:val="nil"/>
                <w:lang w:val="en-US" w:eastAsia="zh-CN"/>
              </w:rPr>
              <w:t>《HFSJ-ITSS-0601-运维服务过程框架管理制度》</w:t>
            </w:r>
            <w:r>
              <w:rPr>
                <w:rFonts w:ascii="宋体" w:eastAsia="宋体" w:hAnsi="宋体" w:cs="宋体" w:hint="eastAsia"/>
                <w:i w:val="0"/>
                <w:iCs w:val="0"/>
                <w:color w:val="000000"/>
                <w:kern w:val="0"/>
                <w:sz w:val="20"/>
                <w:szCs w:val="20"/>
                <w:u w:val="none"/>
                <w:bdr w:val="nil"/>
                <w:lang w:val="en-US" w:eastAsia="zh-CN"/>
              </w:rPr>
              <w:br/>
            </w:r>
            <w:r>
              <w:rPr>
                <w:rFonts w:ascii="宋体" w:eastAsia="宋体" w:hAnsi="宋体" w:cs="宋体" w:hint="eastAsia"/>
                <w:i w:val="0"/>
                <w:iCs w:val="0"/>
                <w:color w:val="000000"/>
                <w:kern w:val="0"/>
                <w:sz w:val="20"/>
                <w:szCs w:val="20"/>
                <w:u w:val="none"/>
                <w:bdr w:val="nil"/>
                <w:lang w:val="en-US" w:eastAsia="zh-CN"/>
              </w:rPr>
              <w:t>《过程框架需求分析报告》</w:t>
            </w:r>
            <w:r>
              <w:rPr>
                <w:rFonts w:ascii="宋体" w:eastAsia="宋体" w:hAnsi="宋体" w:cs="宋体" w:hint="eastAsia"/>
                <w:i w:val="0"/>
                <w:iCs w:val="0"/>
                <w:color w:val="000000"/>
                <w:kern w:val="0"/>
                <w:sz w:val="20"/>
                <w:szCs w:val="20"/>
                <w:u w:val="none"/>
                <w:bdr w:val="nil"/>
                <w:lang w:val="en-US" w:eastAsia="zh-CN"/>
              </w:rPr>
              <w:br/>
            </w:r>
            <w:r>
              <w:rPr>
                <w:rFonts w:ascii="宋体" w:eastAsia="宋体" w:hAnsi="宋体" w:cs="宋体" w:hint="eastAsia"/>
                <w:i w:val="0"/>
                <w:iCs w:val="0"/>
                <w:color w:val="000000"/>
                <w:kern w:val="0"/>
                <w:sz w:val="20"/>
                <w:szCs w:val="20"/>
                <w:u w:val="none"/>
                <w:bdr w:val="nil"/>
                <w:lang w:val="en-US" w:eastAsia="zh-CN"/>
              </w:rPr>
              <w:t>《HFSJ-ITSS-0304-2025年度运维服务能力指标完成情况》</w:t>
            </w:r>
            <w:r>
              <w:rPr>
                <w:rFonts w:ascii="宋体" w:eastAsia="宋体" w:hAnsi="宋体" w:cs="宋体" w:hint="eastAsia"/>
                <w:i w:val="0"/>
                <w:iCs w:val="0"/>
                <w:color w:val="000000"/>
                <w:kern w:val="0"/>
                <w:sz w:val="20"/>
                <w:szCs w:val="20"/>
                <w:u w:val="none"/>
                <w:bdr w:val="nil"/>
                <w:lang w:val="en-US" w:eastAsia="zh-CN"/>
              </w:rPr>
              <w:br/>
            </w:r>
            <w:r>
              <w:rPr>
                <w:rFonts w:ascii="宋体" w:eastAsia="宋体" w:hAnsi="宋体" w:cs="宋体" w:hint="eastAsia"/>
                <w:i w:val="0"/>
                <w:iCs w:val="0"/>
                <w:color w:val="000000"/>
                <w:kern w:val="0"/>
                <w:sz w:val="20"/>
                <w:szCs w:val="20"/>
                <w:u w:val="none"/>
                <w:bdr w:val="nil"/>
                <w:lang w:val="en-US" w:eastAsia="zh-CN"/>
              </w:rPr>
              <w:t>《HFSJ-ITSS-0304-2025年度运维服务能力指标完成情况》</w:t>
            </w:r>
          </w:p>
        </w:tc>
        <w:tc>
          <w:tcPr>
            <w:tcW w:w="1068" w:type="dxa"/>
            <w:tcBorders>
              <w:top w:val="single" w:sz="4" w:space="0" w:color="000000"/>
              <w:left w:val="single" w:sz="4" w:space="0" w:color="000000"/>
              <w:bottom w:val="nil"/>
              <w:right w:val="nil"/>
            </w:tcBorders>
            <w:shd w:val="clear" w:color="auto" w:fill="auto"/>
            <w:tcMar>
              <w:top w:w="-1" w:type="dxa"/>
              <w:left w:w="-1" w:type="dxa"/>
              <w:bottom w:w="-1" w:type="dxa"/>
              <w:right w:w="-1" w:type="dxa"/>
            </w:tcMar>
            <w:vAlign w:val="center"/>
          </w:tcPr>
          <w:p>
            <w:pPr>
              <w:keepNext w:val="0"/>
              <w:keepLines w:val="0"/>
              <w:widowControl/>
              <w:suppressLineNumbers w:val="0"/>
              <w:snapToGrid w:val="0"/>
              <w:ind w:left="0" w:right="0" w:firstLine="0" w:leftChars="0" w:rightChars="0" w:firstLineChars="0"/>
              <w:jc w:val="left"/>
              <w:textAlignment w:val="center"/>
              <w:rPr>
                <w:rFonts w:ascii="宋体" w:eastAsia="宋体" w:hAnsi="宋体" w:cs="宋体" w:hint="eastAsia"/>
                <w:i w:val="0"/>
                <w:iCs w:val="0"/>
                <w:color w:val="000000"/>
                <w:sz w:val="20"/>
                <w:szCs w:val="20"/>
                <w:u w:val="none"/>
              </w:rPr>
            </w:pPr>
            <w:r>
              <w:rPr>
                <w:rFonts w:ascii="宋体" w:eastAsia="宋体" w:hAnsi="宋体" w:cs="宋体" w:hint="eastAsia"/>
                <w:i w:val="0"/>
                <w:iCs w:val="0"/>
                <w:color w:val="000000"/>
                <w:kern w:val="0"/>
                <w:sz w:val="20"/>
                <w:szCs w:val="20"/>
                <w:u w:val="none"/>
                <w:bdr w:val="nil"/>
                <w:lang w:val="en-US" w:eastAsia="zh-CN"/>
              </w:rPr>
              <w:t>运维部：姚耿桂</w:t>
            </w:r>
          </w:p>
        </w:tc>
        <w:tc>
          <w:tcPr>
            <w:tcW w:w="3507" w:type="dxa"/>
            <w:tcBorders>
              <w:top w:val="single" w:sz="4" w:space="0" w:color="000000"/>
              <w:left w:val="single" w:sz="4" w:space="0" w:color="000000"/>
              <w:bottom w:val="nil"/>
              <w:right w:val="single" w:sz="12" w:space="0" w:color="000000"/>
            </w:tcBorders>
            <w:shd w:val="clear" w:color="auto" w:fill="auto"/>
            <w:tcMar>
              <w:top w:w="-1" w:type="dxa"/>
              <w:left w:w="-1" w:type="dxa"/>
              <w:bottom w:w="-1" w:type="dxa"/>
              <w:right w:w="-1" w:type="dxa"/>
            </w:tcMar>
            <w:vAlign w:val="center"/>
          </w:tcPr>
          <w:p>
            <w:pPr>
              <w:keepNext w:val="0"/>
              <w:keepLines w:val="0"/>
              <w:widowControl/>
              <w:suppressLineNumbers w:val="0"/>
              <w:snapToGrid w:val="0"/>
              <w:ind w:left="0" w:right="0" w:firstLine="0" w:leftChars="0" w:rightChars="0" w:firstLineChars="0"/>
              <w:jc w:val="center"/>
              <w:textAlignment w:val="center"/>
              <w:rPr>
                <w:rFonts w:ascii="宋体" w:eastAsia="宋体" w:hAnsi="Arial" w:cs="Arial" w:hint="default"/>
                <w:i w:val="0"/>
                <w:iCs w:val="0"/>
                <w:color w:val="000000"/>
                <w:sz w:val="20"/>
                <w:szCs w:val="20"/>
                <w:u w:val="none"/>
              </w:rPr>
            </w:pPr>
            <w:r>
              <w:rPr>
                <w:rFonts w:ascii="宋体" w:eastAsia="宋体" w:hAnsi="Arial" w:cs="Arial" w:hint="default"/>
                <w:i w:val="0"/>
                <w:iCs w:val="0"/>
                <w:color w:val="000000"/>
                <w:kern w:val="0"/>
                <w:sz w:val="20"/>
                <w:szCs w:val="20"/>
                <w:u w:val="none"/>
                <w:bdr w:val="nil"/>
                <w:lang w:val="en-US" w:eastAsia="zh-CN"/>
              </w:rPr>
              <w:t>1、公司建立了《HFSJ-ITSS-0601-运维服务过程框架管理制度》，定义了人员职责、需求识别与分析、需求确认、过程框架设计、过程框架评审、评价与改进、管理原则与关键指标等。</w:t>
            </w:r>
            <w:r>
              <w:rPr>
                <w:rFonts w:ascii="宋体" w:eastAsia="宋体" w:hAnsi="Arial" w:cs="Arial" w:hint="default"/>
                <w:i w:val="0"/>
                <w:iCs w:val="0"/>
                <w:color w:val="000000"/>
                <w:kern w:val="0"/>
                <w:sz w:val="20"/>
                <w:szCs w:val="20"/>
                <w:u w:val="none"/>
                <w:bdr w:val="nil"/>
                <w:lang w:val="en-US" w:eastAsia="zh-CN"/>
              </w:rPr>
              <w:br/>
            </w:r>
            <w:r>
              <w:rPr>
                <w:rFonts w:ascii="宋体" w:eastAsia="宋体" w:hAnsi="Arial" w:cs="Arial" w:hint="default"/>
                <w:i w:val="0"/>
                <w:iCs w:val="0"/>
                <w:color w:val="000000"/>
                <w:kern w:val="0"/>
                <w:sz w:val="20"/>
                <w:szCs w:val="20"/>
                <w:u w:val="none"/>
                <w:bdr w:val="nil"/>
                <w:lang w:val="en-US" w:eastAsia="zh-CN"/>
              </w:rPr>
              <w:t>2、制定过程框架设计方案。明确过程之间密切的协作和关联关系，以指导各服务过程的建设和持续完善，提升公司服务管理水平。 运维管理部策划了公司运维服务过程框架，以指导各运维服务过程的建设和持续完善。</w:t>
            </w:r>
            <w:r>
              <w:rPr>
                <w:rFonts w:ascii="宋体" w:eastAsia="宋体" w:hAnsi="Arial" w:cs="Arial" w:hint="default"/>
                <w:i w:val="0"/>
                <w:iCs w:val="0"/>
                <w:color w:val="000000"/>
                <w:kern w:val="0"/>
                <w:sz w:val="20"/>
                <w:szCs w:val="20"/>
                <w:u w:val="none"/>
                <w:bdr w:val="nil"/>
                <w:lang w:val="en-US" w:eastAsia="zh-CN"/>
              </w:rPr>
              <w:br/>
            </w:r>
            <w:r>
              <w:rPr>
                <w:rFonts w:ascii="宋体" w:eastAsia="宋体" w:hAnsi="Arial" w:cs="Arial" w:hint="default"/>
                <w:i w:val="0"/>
                <w:iCs w:val="0"/>
                <w:color w:val="000000"/>
                <w:kern w:val="0"/>
                <w:sz w:val="20"/>
                <w:szCs w:val="20"/>
                <w:u w:val="none"/>
                <w:bdr w:val="nil"/>
                <w:lang w:val="en-US" w:eastAsia="zh-CN"/>
              </w:rPr>
              <w:t>3、抽查“过程框架设计需求分析报告”，明确项目服务过程中所涉及的运维服务管理需求，与相关方进行充分调研、反复沟通，确保服务内容覆盖完整并满足运维各相关方的需求。</w:t>
            </w:r>
            <w:r>
              <w:rPr>
                <w:rFonts w:ascii="宋体" w:eastAsia="宋体" w:hAnsi="Arial" w:cs="Arial" w:hint="default"/>
                <w:i w:val="0"/>
                <w:iCs w:val="0"/>
                <w:color w:val="000000"/>
                <w:kern w:val="0"/>
                <w:sz w:val="20"/>
                <w:szCs w:val="20"/>
                <w:u w:val="none"/>
                <w:bdr w:val="nil"/>
                <w:lang w:val="en-US" w:eastAsia="zh-CN"/>
              </w:rPr>
              <w:br/>
            </w:r>
            <w:r>
              <w:rPr>
                <w:rFonts w:ascii="宋体" w:eastAsia="宋体" w:hAnsi="Arial" w:cs="Arial" w:hint="default"/>
                <w:i w:val="0"/>
                <w:iCs w:val="0"/>
                <w:color w:val="000000"/>
                <w:kern w:val="0"/>
                <w:sz w:val="20"/>
                <w:szCs w:val="20"/>
                <w:u w:val="none"/>
                <w:bdr w:val="nil"/>
                <w:lang w:val="en-US" w:eastAsia="zh-CN"/>
              </w:rPr>
              <w:t>4、项目过程框架设计需求分析报告内容记录齐全，并经过审批后提交用户。</w:t>
            </w:r>
          </w:p>
        </w:tc>
      </w:tr>
      <w:tr>
        <w:tblPrEx>
          <w:tblW w:w="14174" w:type="dxa"/>
          <w:jc w:val="center"/>
          <w:shd w:val="clear" w:color="auto" w:fill="auto"/>
          <w:tblCellMar>
            <w:top w:w="0" w:type="dxa"/>
            <w:left w:w="108" w:type="dxa"/>
            <w:bottom w:w="0" w:type="dxa"/>
            <w:right w:w="108" w:type="dxa"/>
          </w:tblCellMar>
        </w:tblPrEx>
        <w:trPr>
          <w:trHeight w:val="0"/>
          <w:jc w:val="center"/>
        </w:trPr>
        <w:tc>
          <w:tcPr>
            <w:tcW w:w="1089" w:type="dxa"/>
            <w:vMerge/>
            <w:tcBorders>
              <w:top w:val="single" w:sz="4" w:space="0" w:color="000000"/>
              <w:left w:val="single" w:sz="12" w:space="0" w:color="000000"/>
              <w:bottom w:val="nil"/>
              <w:right w:val="nil"/>
            </w:tcBorders>
            <w:shd w:val="clear" w:color="auto" w:fill="auto"/>
            <w:tcMar>
              <w:top w:w="-1" w:type="dxa"/>
              <w:left w:w="-1" w:type="dxa"/>
              <w:bottom w:w="-1" w:type="dxa"/>
              <w:right w:w="-1" w:type="dxa"/>
            </w:tcMar>
            <w:vAlign w:val="center"/>
          </w:tcPr>
          <w:p>
            <w:pPr>
              <w:snapToGrid w:val="0"/>
              <w:ind w:left="0" w:right="0" w:firstLine="0" w:leftChars="0" w:rightChars="0" w:firstLineChars="0"/>
              <w:jc w:val="center"/>
              <w:rPr>
                <w:rFonts w:ascii="宋体" w:eastAsia="宋体" w:hAnsi="Arial" w:cs="Arial" w:hint="default"/>
                <w:i w:val="0"/>
                <w:iCs w:val="0"/>
                <w:color w:val="000000"/>
                <w:sz w:val="20"/>
                <w:szCs w:val="20"/>
                <w:u w:val="none"/>
              </w:rPr>
            </w:pPr>
          </w:p>
        </w:tc>
        <w:tc>
          <w:tcPr>
            <w:tcW w:w="0" w:type="auto"/>
            <w:tcBorders>
              <w:top w:val="single" w:sz="4" w:space="0" w:color="000000"/>
              <w:left w:val="single" w:sz="4" w:space="0" w:color="000000"/>
              <w:bottom w:val="nil"/>
              <w:right w:val="nil"/>
            </w:tcBorders>
            <w:shd w:val="clear" w:color="auto" w:fill="auto"/>
            <w:tcMar>
              <w:top w:w="-1" w:type="dxa"/>
              <w:left w:w="-1" w:type="dxa"/>
              <w:bottom w:w="-1" w:type="dxa"/>
              <w:right w:w="-1" w:type="dxa"/>
            </w:tcMar>
            <w:vAlign w:val="center"/>
          </w:tcPr>
          <w:p>
            <w:pPr>
              <w:keepNext w:val="0"/>
              <w:keepLines w:val="0"/>
              <w:widowControl/>
              <w:suppressLineNumbers w:val="0"/>
              <w:snapToGrid w:val="0"/>
              <w:ind w:left="0" w:right="0" w:firstLine="0" w:leftChars="0" w:rightChars="0" w:firstLineChars="0"/>
              <w:jc w:val="center"/>
              <w:textAlignment w:val="center"/>
              <w:rPr>
                <w:rFonts w:ascii="宋体" w:eastAsia="宋体" w:hAnsi="Arial" w:cs="Arial" w:hint="default"/>
                <w:i w:val="0"/>
                <w:iCs w:val="0"/>
                <w:color w:val="000000"/>
                <w:sz w:val="20"/>
                <w:szCs w:val="20"/>
                <w:u w:val="none"/>
              </w:rPr>
            </w:pPr>
            <w:r>
              <w:rPr>
                <w:rFonts w:ascii="宋体" w:eastAsia="宋体" w:hAnsi="Arial" w:cs="Arial" w:hint="default"/>
                <w:i w:val="0"/>
                <w:iCs w:val="0"/>
                <w:color w:val="000000"/>
                <w:kern w:val="0"/>
                <w:sz w:val="20"/>
                <w:szCs w:val="20"/>
                <w:u w:val="none"/>
                <w:bdr w:val="nil"/>
                <w:lang w:val="en-US" w:eastAsia="zh-CN"/>
              </w:rPr>
              <w:t xml:space="preserve">7.4.2 </w:t>
            </w:r>
            <w:r>
              <w:rPr>
                <w:rFonts w:ascii="宋体" w:eastAsia="宋体" w:hAnsi="宋体" w:cs="宋体" w:hint="eastAsia"/>
                <w:i w:val="0"/>
                <w:iCs w:val="0"/>
                <w:color w:val="000000"/>
                <w:kern w:val="0"/>
                <w:sz w:val="20"/>
                <w:szCs w:val="20"/>
                <w:u w:val="none"/>
                <w:bdr w:val="nil"/>
                <w:lang w:val="en-US" w:eastAsia="zh-CN"/>
              </w:rPr>
              <w:t>服务级别管理</w:t>
            </w:r>
            <w:r>
              <w:rPr>
                <w:rFonts w:ascii="宋体" w:eastAsia="宋体" w:hAnsi="Arial" w:cs="Arial" w:hint="default"/>
                <w:i w:val="0"/>
                <w:iCs w:val="0"/>
                <w:color w:val="000000"/>
                <w:kern w:val="0"/>
                <w:sz w:val="20"/>
                <w:szCs w:val="20"/>
                <w:u w:val="none"/>
                <w:bdr w:val="nil"/>
                <w:lang w:val="en-US" w:eastAsia="zh-CN"/>
              </w:rPr>
              <w:br/>
            </w:r>
            <w:r>
              <w:rPr>
                <w:rFonts w:ascii="宋体" w:eastAsia="宋体" w:hAnsi="宋体" w:cs="宋体" w:hint="eastAsia"/>
                <w:i w:val="0"/>
                <w:iCs w:val="0"/>
                <w:color w:val="000000"/>
                <w:kern w:val="0"/>
                <w:sz w:val="20"/>
                <w:szCs w:val="20"/>
                <w:u w:val="none"/>
                <w:bdr w:val="nil"/>
                <w:lang w:val="en-US" w:eastAsia="zh-CN"/>
              </w:rPr>
              <w:t>在基本级能力要求的基础上，还应满足：</w:t>
            </w:r>
            <w:r>
              <w:rPr>
                <w:rFonts w:ascii="宋体" w:eastAsia="宋体" w:hAnsi="Arial" w:cs="Arial" w:hint="default"/>
                <w:i w:val="0"/>
                <w:iCs w:val="0"/>
                <w:color w:val="000000"/>
                <w:kern w:val="0"/>
                <w:sz w:val="20"/>
                <w:szCs w:val="20"/>
                <w:u w:val="none"/>
                <w:bdr w:val="nil"/>
                <w:lang w:val="en-US" w:eastAsia="zh-CN"/>
              </w:rPr>
              <w:br/>
            </w:r>
            <w:r>
              <w:rPr>
                <w:rFonts w:ascii="宋体" w:eastAsia="宋体" w:hAnsi="Arial" w:cs="Arial" w:hint="default"/>
                <w:i w:val="0"/>
                <w:iCs w:val="0"/>
                <w:color w:val="000000"/>
                <w:kern w:val="0"/>
                <w:sz w:val="20"/>
                <w:szCs w:val="20"/>
                <w:u w:val="none"/>
                <w:bdr w:val="nil"/>
                <w:lang w:val="en-US" w:eastAsia="zh-CN"/>
              </w:rPr>
              <w:t>a)</w:t>
            </w:r>
            <w:r>
              <w:rPr>
                <w:rFonts w:ascii="宋体" w:eastAsia="宋体" w:hAnsi="宋体" w:cs="宋体" w:hint="eastAsia"/>
                <w:i w:val="0"/>
                <w:iCs w:val="0"/>
                <w:color w:val="000000"/>
                <w:kern w:val="0"/>
                <w:sz w:val="20"/>
                <w:szCs w:val="20"/>
                <w:u w:val="none"/>
                <w:bdr w:val="nil"/>
                <w:lang w:val="en-US" w:eastAsia="zh-CN"/>
              </w:rPr>
              <w:t>建立与服务级别管理相一致的活动，包括识别、约定、监控、评估等；</w:t>
            </w:r>
            <w:r>
              <w:rPr>
                <w:rFonts w:ascii="宋体" w:eastAsia="宋体" w:hAnsi="Arial" w:cs="Arial" w:hint="default"/>
                <w:i w:val="0"/>
                <w:iCs w:val="0"/>
                <w:color w:val="000000"/>
                <w:kern w:val="0"/>
                <w:sz w:val="20"/>
                <w:szCs w:val="20"/>
                <w:u w:val="none"/>
                <w:bdr w:val="nil"/>
                <w:lang w:val="en-US" w:eastAsia="zh-CN"/>
              </w:rPr>
              <w:br/>
            </w:r>
            <w:r>
              <w:rPr>
                <w:rFonts w:ascii="宋体" w:eastAsia="宋体" w:hAnsi="Arial" w:cs="Arial" w:hint="default"/>
                <w:i w:val="0"/>
                <w:iCs w:val="0"/>
                <w:color w:val="000000"/>
                <w:kern w:val="0"/>
                <w:sz w:val="20"/>
                <w:szCs w:val="20"/>
                <w:u w:val="none"/>
                <w:bdr w:val="nil"/>
                <w:lang w:val="en-US" w:eastAsia="zh-CN"/>
              </w:rPr>
              <w:t>b)</w:t>
            </w:r>
            <w:r>
              <w:rPr>
                <w:rFonts w:ascii="宋体" w:eastAsia="宋体" w:hAnsi="宋体" w:cs="宋体" w:hint="eastAsia"/>
                <w:i w:val="0"/>
                <w:iCs w:val="0"/>
                <w:color w:val="000000"/>
                <w:kern w:val="0"/>
                <w:sz w:val="20"/>
                <w:szCs w:val="20"/>
                <w:u w:val="none"/>
                <w:bdr w:val="nil"/>
                <w:lang w:val="en-US" w:eastAsia="zh-CN"/>
              </w:rPr>
              <w:t>定期识别服务级别需求，并进行调整；</w:t>
            </w:r>
            <w:r>
              <w:rPr>
                <w:rFonts w:ascii="宋体" w:eastAsia="宋体" w:hAnsi="Arial" w:cs="Arial" w:hint="default"/>
                <w:i w:val="0"/>
                <w:iCs w:val="0"/>
                <w:color w:val="000000"/>
                <w:kern w:val="0"/>
                <w:sz w:val="20"/>
                <w:szCs w:val="20"/>
                <w:u w:val="none"/>
                <w:bdr w:val="nil"/>
                <w:lang w:val="en-US" w:eastAsia="zh-CN"/>
              </w:rPr>
              <w:br/>
            </w:r>
            <w:r>
              <w:rPr>
                <w:rFonts w:ascii="宋体" w:eastAsia="宋体" w:hAnsi="宋体" w:cs="宋体" w:hint="eastAsia"/>
                <w:i w:val="0"/>
                <w:iCs w:val="0"/>
                <w:color w:val="000000"/>
                <w:kern w:val="0"/>
                <w:sz w:val="20"/>
                <w:szCs w:val="20"/>
                <w:u w:val="none"/>
                <w:bdr w:val="nil"/>
                <w:lang w:val="en-US" w:eastAsia="zh-CN"/>
              </w:rPr>
              <w:t>建立服务级别考核评估的管理机制。</w:t>
            </w:r>
          </w:p>
        </w:tc>
        <w:tc>
          <w:tcPr>
            <w:tcW w:w="0" w:type="auto"/>
            <w:tcBorders>
              <w:top w:val="single" w:sz="4" w:space="0" w:color="000000"/>
              <w:left w:val="single" w:sz="4" w:space="0" w:color="000000"/>
              <w:bottom w:val="nil"/>
              <w:right w:val="nil"/>
            </w:tcBorders>
            <w:shd w:val="clear" w:color="auto" w:fill="auto"/>
            <w:tcMar>
              <w:top w:w="-1" w:type="dxa"/>
              <w:left w:w="-1" w:type="dxa"/>
              <w:bottom w:w="-1" w:type="dxa"/>
              <w:right w:w="-1" w:type="dxa"/>
            </w:tcMar>
            <w:vAlign w:val="center"/>
          </w:tcPr>
          <w:p>
            <w:pPr>
              <w:keepNext w:val="0"/>
              <w:keepLines w:val="0"/>
              <w:widowControl/>
              <w:suppressLineNumbers w:val="0"/>
              <w:snapToGrid w:val="0"/>
              <w:ind w:left="0" w:right="0" w:firstLine="0" w:leftChars="0" w:rightChars="0" w:firstLineChars="0"/>
              <w:jc w:val="left"/>
              <w:textAlignment w:val="center"/>
              <w:rPr>
                <w:rFonts w:ascii="宋体" w:eastAsia="宋体" w:hAnsi="Arial" w:cs="Arial" w:hint="default"/>
                <w:i w:val="0"/>
                <w:iCs w:val="0"/>
                <w:color w:val="000000"/>
                <w:sz w:val="20"/>
                <w:szCs w:val="20"/>
                <w:u w:val="none"/>
              </w:rPr>
            </w:pPr>
            <w:r>
              <w:rPr>
                <w:rFonts w:ascii="宋体" w:eastAsia="宋体" w:hAnsi="Arial" w:cs="Arial" w:hint="default"/>
                <w:i w:val="0"/>
                <w:iCs w:val="0"/>
                <w:color w:val="000000"/>
                <w:kern w:val="0"/>
                <w:sz w:val="20"/>
                <w:szCs w:val="20"/>
                <w:u w:val="none"/>
                <w:bdr w:val="nil"/>
                <w:lang w:val="en-US" w:eastAsia="zh-CN"/>
              </w:rPr>
              <w:t>1)</w:t>
            </w:r>
            <w:r>
              <w:rPr>
                <w:rFonts w:ascii="宋体" w:eastAsia="宋体" w:hAnsi="宋体" w:cs="宋体" w:hint="eastAsia"/>
                <w:i w:val="0"/>
                <w:iCs w:val="0"/>
                <w:color w:val="000000"/>
                <w:kern w:val="0"/>
                <w:sz w:val="20"/>
                <w:szCs w:val="20"/>
                <w:u w:val="none"/>
                <w:bdr w:val="nil"/>
                <w:lang w:val="en-US" w:eastAsia="zh-CN"/>
              </w:rPr>
              <w:t>查看服务级别管理相关制度文件，判断是否包括对服务需求的识别和服务级别的约定、监控、评估等关键活动的要求，以及对服务级别达成情况的考核评估办法；</w:t>
            </w:r>
            <w:r>
              <w:rPr>
                <w:rFonts w:ascii="宋体" w:eastAsia="宋体" w:hAnsi="Arial" w:cs="Arial" w:hint="default"/>
                <w:i w:val="0"/>
                <w:iCs w:val="0"/>
                <w:color w:val="000000"/>
                <w:kern w:val="0"/>
                <w:sz w:val="20"/>
                <w:szCs w:val="20"/>
                <w:u w:val="none"/>
                <w:bdr w:val="nil"/>
                <w:lang w:val="en-US" w:eastAsia="zh-CN"/>
              </w:rPr>
              <w:br/>
            </w:r>
            <w:r>
              <w:rPr>
                <w:rFonts w:ascii="宋体" w:eastAsia="宋体" w:hAnsi="Arial" w:cs="Arial" w:hint="default"/>
                <w:i w:val="0"/>
                <w:iCs w:val="0"/>
                <w:color w:val="000000"/>
                <w:kern w:val="0"/>
                <w:sz w:val="20"/>
                <w:szCs w:val="20"/>
                <w:u w:val="none"/>
                <w:bdr w:val="nil"/>
                <w:lang w:val="en-US" w:eastAsia="zh-CN"/>
              </w:rPr>
              <w:t>2)</w:t>
            </w:r>
            <w:r>
              <w:rPr>
                <w:rFonts w:ascii="宋体" w:eastAsia="宋体" w:hAnsi="宋体" w:cs="宋体" w:hint="eastAsia"/>
                <w:i w:val="0"/>
                <w:iCs w:val="0"/>
                <w:color w:val="000000"/>
                <w:kern w:val="0"/>
                <w:sz w:val="20"/>
                <w:szCs w:val="20"/>
                <w:u w:val="none"/>
                <w:bdr w:val="nil"/>
                <w:lang w:val="en-US" w:eastAsia="zh-CN"/>
              </w:rPr>
              <w:t>抽查组织签订的服务级别协议及对其进行监控、考核、评估的相关记录，评估组织是否依据管理要求实施了关键活动；</w:t>
            </w:r>
            <w:r>
              <w:rPr>
                <w:rFonts w:ascii="宋体" w:eastAsia="宋体" w:hAnsi="Arial" w:cs="Arial" w:hint="default"/>
                <w:i w:val="0"/>
                <w:iCs w:val="0"/>
                <w:color w:val="000000"/>
                <w:kern w:val="0"/>
                <w:sz w:val="20"/>
                <w:szCs w:val="20"/>
                <w:u w:val="none"/>
                <w:bdr w:val="nil"/>
                <w:lang w:val="en-US" w:eastAsia="zh-CN"/>
              </w:rPr>
              <w:br/>
            </w:r>
            <w:r>
              <w:rPr>
                <w:rFonts w:ascii="宋体" w:eastAsia="宋体" w:hAnsi="宋体" w:cs="宋体" w:hint="eastAsia"/>
                <w:i w:val="0"/>
                <w:iCs w:val="0"/>
                <w:color w:val="000000"/>
                <w:kern w:val="0"/>
                <w:sz w:val="20"/>
                <w:szCs w:val="20"/>
                <w:u w:val="none"/>
                <w:bdr w:val="nil"/>
                <w:lang w:val="en-US" w:eastAsia="zh-CN"/>
              </w:rPr>
              <w:t>评估组织是否周期性地识别并跟踪了需方的需求及其变化，针对需求变化，组织是否对服务目录、服务级别协议进行了必要的调整。</w:t>
            </w:r>
          </w:p>
        </w:tc>
        <w:tc>
          <w:tcPr>
            <w:tcW w:w="0" w:type="auto"/>
            <w:tcBorders>
              <w:top w:val="single" w:sz="4" w:space="0" w:color="000000"/>
              <w:left w:val="single" w:sz="4" w:space="0" w:color="000000"/>
              <w:bottom w:val="nil"/>
              <w:right w:val="nil"/>
            </w:tcBorders>
            <w:shd w:val="clear" w:color="auto" w:fill="auto"/>
            <w:tcMar>
              <w:top w:w="-1" w:type="dxa"/>
              <w:left w:w="-1" w:type="dxa"/>
              <w:bottom w:w="-1" w:type="dxa"/>
              <w:right w:w="-1" w:type="dxa"/>
            </w:tcMar>
            <w:vAlign w:val="center"/>
          </w:tcPr>
          <w:p>
            <w:pPr>
              <w:keepNext w:val="0"/>
              <w:keepLines w:val="0"/>
              <w:widowControl/>
              <w:suppressLineNumbers w:val="0"/>
              <w:snapToGrid w:val="0"/>
              <w:ind w:left="0" w:right="0" w:firstLine="0" w:leftChars="0" w:rightChars="0" w:firstLineChars="0"/>
              <w:jc w:val="left"/>
              <w:textAlignment w:val="center"/>
              <w:rPr>
                <w:rFonts w:ascii="宋体" w:eastAsia="宋体" w:hAnsi="宋体" w:cs="宋体" w:hint="eastAsia"/>
                <w:i w:val="0"/>
                <w:iCs w:val="0"/>
                <w:color w:val="000000"/>
                <w:sz w:val="20"/>
                <w:szCs w:val="20"/>
                <w:u w:val="none"/>
              </w:rPr>
            </w:pPr>
            <w:r>
              <w:rPr>
                <w:rFonts w:ascii="宋体" w:eastAsia="宋体" w:hAnsi="宋体" w:cs="宋体" w:hint="eastAsia"/>
                <w:i w:val="0"/>
                <w:iCs w:val="0"/>
                <w:color w:val="000000"/>
                <w:kern w:val="0"/>
                <w:sz w:val="20"/>
                <w:szCs w:val="20"/>
                <w:u w:val="none"/>
                <w:bdr w:val="nil"/>
                <w:lang w:val="en-US" w:eastAsia="zh-CN"/>
              </w:rPr>
              <w:t>《HFSJ-ITSS-0602-运维服务级别管理制度》</w:t>
            </w:r>
            <w:r>
              <w:rPr>
                <w:rFonts w:ascii="宋体" w:eastAsia="宋体" w:hAnsi="宋体" w:cs="宋体" w:hint="eastAsia"/>
                <w:i w:val="0"/>
                <w:iCs w:val="0"/>
                <w:color w:val="000000"/>
                <w:kern w:val="0"/>
                <w:sz w:val="20"/>
                <w:szCs w:val="20"/>
                <w:u w:val="none"/>
                <w:bdr w:val="nil"/>
                <w:lang w:val="en-US" w:eastAsia="zh-CN"/>
              </w:rPr>
              <w:br/>
            </w:r>
            <w:r>
              <w:rPr>
                <w:rFonts w:ascii="宋体" w:eastAsia="宋体" w:hAnsi="宋体" w:cs="宋体" w:hint="eastAsia"/>
                <w:i w:val="0"/>
                <w:iCs w:val="0"/>
                <w:color w:val="000000"/>
                <w:kern w:val="0"/>
                <w:sz w:val="20"/>
                <w:szCs w:val="20"/>
                <w:u w:val="none"/>
                <w:bdr w:val="nil"/>
                <w:lang w:val="en-US" w:eastAsia="zh-CN"/>
              </w:rPr>
              <w:t>《HFSJ-ITSS-0102-组织级运维服务目录》</w:t>
            </w:r>
            <w:r>
              <w:rPr>
                <w:rFonts w:ascii="宋体" w:eastAsia="宋体" w:hAnsi="宋体" w:cs="宋体" w:hint="eastAsia"/>
                <w:i w:val="0"/>
                <w:iCs w:val="0"/>
                <w:color w:val="000000"/>
                <w:kern w:val="0"/>
                <w:sz w:val="20"/>
                <w:szCs w:val="20"/>
                <w:u w:val="none"/>
                <w:bdr w:val="nil"/>
                <w:lang w:val="en-US" w:eastAsia="zh-CN"/>
              </w:rPr>
              <w:br/>
            </w:r>
            <w:r>
              <w:rPr>
                <w:rFonts w:ascii="宋体" w:eastAsia="宋体" w:hAnsi="宋体" w:cs="宋体" w:hint="eastAsia"/>
                <w:i w:val="0"/>
                <w:iCs w:val="0"/>
                <w:color w:val="000000"/>
                <w:kern w:val="0"/>
                <w:sz w:val="20"/>
                <w:szCs w:val="20"/>
                <w:u w:val="none"/>
                <w:bdr w:val="nil"/>
                <w:lang w:val="en-US" w:eastAsia="zh-CN"/>
              </w:rPr>
              <w:t>2025年国电电力湖南新能源系统运维项目建设项目</w:t>
            </w:r>
            <w:r>
              <w:rPr>
                <w:rFonts w:ascii="宋体" w:eastAsia="宋体" w:hAnsi="宋体" w:cs="宋体" w:hint="eastAsia"/>
                <w:i w:val="0"/>
                <w:iCs w:val="0"/>
                <w:color w:val="000000"/>
                <w:kern w:val="0"/>
                <w:sz w:val="20"/>
                <w:szCs w:val="20"/>
                <w:u w:val="none"/>
                <w:bdr w:val="nil"/>
                <w:lang w:val="en-US" w:eastAsia="zh-CN"/>
              </w:rPr>
              <w:br/>
            </w:r>
            <w:r>
              <w:rPr>
                <w:rFonts w:ascii="宋体" w:eastAsia="宋体" w:hAnsi="宋体" w:cs="宋体" w:hint="eastAsia"/>
                <w:i w:val="0"/>
                <w:iCs w:val="0"/>
                <w:color w:val="000000"/>
                <w:kern w:val="0"/>
                <w:sz w:val="20"/>
                <w:szCs w:val="20"/>
                <w:u w:val="none"/>
                <w:bdr w:val="nil"/>
                <w:lang w:val="en-US" w:eastAsia="zh-CN"/>
              </w:rPr>
              <w:t>《HFSJ-ITSS-0304-2025年度运维服务能力指标完成情况》</w:t>
            </w:r>
          </w:p>
        </w:tc>
        <w:tc>
          <w:tcPr>
            <w:tcW w:w="1068" w:type="dxa"/>
            <w:tcBorders>
              <w:top w:val="single" w:sz="4" w:space="0" w:color="000000"/>
              <w:left w:val="single" w:sz="4" w:space="0" w:color="000000"/>
              <w:bottom w:val="nil"/>
              <w:right w:val="nil"/>
            </w:tcBorders>
            <w:shd w:val="clear" w:color="auto" w:fill="auto"/>
            <w:tcMar>
              <w:top w:w="-1" w:type="dxa"/>
              <w:left w:w="-1" w:type="dxa"/>
              <w:bottom w:w="-1" w:type="dxa"/>
              <w:right w:w="-1" w:type="dxa"/>
            </w:tcMar>
            <w:vAlign w:val="center"/>
          </w:tcPr>
          <w:p>
            <w:pPr>
              <w:keepNext w:val="0"/>
              <w:keepLines w:val="0"/>
              <w:widowControl/>
              <w:suppressLineNumbers w:val="0"/>
              <w:snapToGrid w:val="0"/>
              <w:ind w:left="0" w:right="0" w:firstLine="0" w:leftChars="0" w:rightChars="0" w:firstLineChars="0"/>
              <w:jc w:val="left"/>
              <w:textAlignment w:val="center"/>
              <w:rPr>
                <w:rFonts w:ascii="宋体" w:eastAsia="宋体" w:hAnsi="宋体" w:cs="宋体" w:hint="eastAsia"/>
                <w:i w:val="0"/>
                <w:iCs w:val="0"/>
                <w:color w:val="000000"/>
                <w:sz w:val="20"/>
                <w:szCs w:val="20"/>
                <w:u w:val="none"/>
              </w:rPr>
            </w:pPr>
            <w:r>
              <w:rPr>
                <w:rFonts w:ascii="宋体" w:eastAsia="宋体" w:hAnsi="宋体" w:cs="宋体" w:hint="eastAsia"/>
                <w:i w:val="0"/>
                <w:iCs w:val="0"/>
                <w:color w:val="000000"/>
                <w:kern w:val="0"/>
                <w:sz w:val="20"/>
                <w:szCs w:val="20"/>
                <w:u w:val="none"/>
                <w:bdr w:val="nil"/>
                <w:lang w:val="en-US" w:eastAsia="zh-CN"/>
              </w:rPr>
              <w:t>运维部：姚耿桂</w:t>
            </w:r>
          </w:p>
        </w:tc>
        <w:tc>
          <w:tcPr>
            <w:tcW w:w="3507" w:type="dxa"/>
            <w:tcBorders>
              <w:top w:val="single" w:sz="4" w:space="0" w:color="000000"/>
              <w:left w:val="single" w:sz="4" w:space="0" w:color="000000"/>
              <w:bottom w:val="nil"/>
              <w:right w:val="single" w:sz="12" w:space="0" w:color="000000"/>
            </w:tcBorders>
            <w:shd w:val="clear" w:color="auto" w:fill="auto"/>
            <w:tcMar>
              <w:top w:w="-1" w:type="dxa"/>
              <w:left w:w="-1" w:type="dxa"/>
              <w:bottom w:w="-1" w:type="dxa"/>
              <w:right w:w="-1" w:type="dxa"/>
            </w:tcMar>
            <w:vAlign w:val="center"/>
          </w:tcPr>
          <w:p>
            <w:pPr>
              <w:keepNext w:val="0"/>
              <w:keepLines w:val="0"/>
              <w:widowControl/>
              <w:suppressLineNumbers w:val="0"/>
              <w:snapToGrid w:val="0"/>
              <w:ind w:left="0" w:right="0" w:firstLine="0" w:leftChars="0" w:rightChars="0" w:firstLineChars="0"/>
              <w:jc w:val="center"/>
              <w:textAlignment w:val="center"/>
              <w:rPr>
                <w:rFonts w:ascii="宋体" w:eastAsia="宋体" w:hAnsi="Arial" w:cs="Arial" w:hint="default"/>
                <w:i w:val="0"/>
                <w:iCs w:val="0"/>
                <w:color w:val="000000"/>
                <w:sz w:val="20"/>
                <w:szCs w:val="20"/>
                <w:u w:val="none"/>
              </w:rPr>
            </w:pPr>
            <w:r>
              <w:rPr>
                <w:rFonts w:ascii="宋体" w:eastAsia="宋体" w:hAnsi="Arial" w:cs="Arial" w:hint="default"/>
                <w:i w:val="0"/>
                <w:iCs w:val="0"/>
                <w:color w:val="000000"/>
                <w:kern w:val="0"/>
                <w:sz w:val="20"/>
                <w:szCs w:val="20"/>
                <w:u w:val="none"/>
                <w:bdr w:val="nil"/>
                <w:lang w:val="en-US" w:eastAsia="zh-CN"/>
              </w:rPr>
              <w:t>1、公司建立了《HFSJ-ITSS-0602-运维服务级别管理制度》，制度包含了概述、术语、岗位与职责、工作流程、流程衡量、相关文件和记录等方面内容。</w:t>
            </w:r>
            <w:r>
              <w:rPr>
                <w:rFonts w:ascii="宋体" w:eastAsia="宋体" w:hAnsi="Arial" w:cs="Arial" w:hint="default"/>
                <w:i w:val="0"/>
                <w:iCs w:val="0"/>
                <w:color w:val="000000"/>
                <w:kern w:val="0"/>
                <w:sz w:val="20"/>
                <w:szCs w:val="20"/>
                <w:u w:val="none"/>
                <w:bdr w:val="nil"/>
                <w:lang w:val="en-US" w:eastAsia="zh-CN"/>
              </w:rPr>
              <w:br/>
            </w:r>
            <w:r>
              <w:rPr>
                <w:rFonts w:ascii="宋体" w:eastAsia="宋体" w:hAnsi="Arial" w:cs="Arial" w:hint="default"/>
                <w:i w:val="0"/>
                <w:iCs w:val="0"/>
                <w:color w:val="000000"/>
                <w:kern w:val="0"/>
                <w:sz w:val="20"/>
                <w:szCs w:val="20"/>
                <w:u w:val="none"/>
                <w:bdr w:val="nil"/>
                <w:lang w:val="en-US" w:eastAsia="zh-CN"/>
              </w:rPr>
              <w:t>2、与运维项目相关负责人沟通，能够较好掌握服务级别过程，并在项目中实施。</w:t>
            </w:r>
            <w:r>
              <w:rPr>
                <w:rFonts w:ascii="宋体" w:eastAsia="宋体" w:hAnsi="Arial" w:cs="Arial" w:hint="default"/>
                <w:i w:val="0"/>
                <w:iCs w:val="0"/>
                <w:color w:val="000000"/>
                <w:kern w:val="0"/>
                <w:sz w:val="20"/>
                <w:szCs w:val="20"/>
                <w:u w:val="none"/>
                <w:bdr w:val="nil"/>
                <w:lang w:val="en-US" w:eastAsia="zh-CN"/>
              </w:rPr>
              <w:br/>
            </w:r>
            <w:r>
              <w:rPr>
                <w:rFonts w:ascii="宋体" w:eastAsia="宋体" w:hAnsi="Arial" w:cs="Arial" w:hint="default"/>
                <w:i w:val="0"/>
                <w:iCs w:val="0"/>
                <w:color w:val="000000"/>
                <w:kern w:val="0"/>
                <w:sz w:val="20"/>
                <w:szCs w:val="20"/>
                <w:u w:val="none"/>
                <w:bdr w:val="nil"/>
                <w:lang w:val="en-US" w:eastAsia="zh-CN"/>
              </w:rPr>
              <w:t>3、检查《2025年国电电力湖南新能源系统运维项目建设项目》，合同中明确了项目的维护内容、服务承诺响应级别、故障处理响应要求等级别指标方面的要求，查见有“8小时内响应并在24小时内上门服务，并保证最迟在48小时内解决相应问题”等技术要求。</w:t>
            </w:r>
          </w:p>
        </w:tc>
      </w:tr>
      <w:tr>
        <w:tblPrEx>
          <w:tblW w:w="14174" w:type="dxa"/>
          <w:jc w:val="center"/>
          <w:shd w:val="clear" w:color="auto" w:fill="auto"/>
          <w:tblCellMar>
            <w:top w:w="0" w:type="dxa"/>
            <w:left w:w="108" w:type="dxa"/>
            <w:bottom w:w="0" w:type="dxa"/>
            <w:right w:w="108" w:type="dxa"/>
          </w:tblCellMar>
        </w:tblPrEx>
        <w:trPr>
          <w:trHeight w:val="0"/>
          <w:jc w:val="center"/>
        </w:trPr>
        <w:tc>
          <w:tcPr>
            <w:tcW w:w="1089" w:type="dxa"/>
            <w:vMerge/>
            <w:tcBorders>
              <w:top w:val="single" w:sz="4" w:space="0" w:color="000000"/>
              <w:left w:val="single" w:sz="12" w:space="0" w:color="000000"/>
              <w:bottom w:val="nil"/>
              <w:right w:val="nil"/>
            </w:tcBorders>
            <w:shd w:val="clear" w:color="auto" w:fill="auto"/>
            <w:tcMar>
              <w:top w:w="-1" w:type="dxa"/>
              <w:left w:w="-1" w:type="dxa"/>
              <w:bottom w:w="-1" w:type="dxa"/>
              <w:right w:w="-1" w:type="dxa"/>
            </w:tcMar>
            <w:vAlign w:val="center"/>
          </w:tcPr>
          <w:p>
            <w:pPr>
              <w:snapToGrid w:val="0"/>
              <w:ind w:left="0" w:right="0" w:firstLine="0" w:leftChars="0" w:rightChars="0" w:firstLineChars="0"/>
              <w:jc w:val="center"/>
              <w:rPr>
                <w:rFonts w:ascii="宋体" w:eastAsia="宋体" w:hAnsi="Arial" w:cs="Arial" w:hint="default"/>
                <w:i w:val="0"/>
                <w:iCs w:val="0"/>
                <w:color w:val="000000"/>
                <w:sz w:val="20"/>
                <w:szCs w:val="20"/>
                <w:u w:val="none"/>
              </w:rPr>
            </w:pPr>
          </w:p>
        </w:tc>
        <w:tc>
          <w:tcPr>
            <w:tcW w:w="0" w:type="auto"/>
            <w:tcBorders>
              <w:top w:val="single" w:sz="4" w:space="0" w:color="000000"/>
              <w:left w:val="single" w:sz="4" w:space="0" w:color="000000"/>
              <w:bottom w:val="nil"/>
              <w:right w:val="nil"/>
            </w:tcBorders>
            <w:shd w:val="clear" w:color="auto" w:fill="auto"/>
            <w:tcMar>
              <w:top w:w="-1" w:type="dxa"/>
              <w:left w:w="-1" w:type="dxa"/>
              <w:bottom w:w="-1" w:type="dxa"/>
              <w:right w:w="-1" w:type="dxa"/>
            </w:tcMar>
            <w:vAlign w:val="center"/>
          </w:tcPr>
          <w:p>
            <w:pPr>
              <w:keepNext w:val="0"/>
              <w:keepLines w:val="0"/>
              <w:widowControl/>
              <w:suppressLineNumbers w:val="0"/>
              <w:snapToGrid w:val="0"/>
              <w:ind w:left="0" w:right="0" w:firstLine="0" w:leftChars="0" w:rightChars="0" w:firstLineChars="0"/>
              <w:jc w:val="center"/>
              <w:textAlignment w:val="center"/>
              <w:rPr>
                <w:rFonts w:ascii="宋体" w:eastAsia="宋体" w:hAnsi="Arial" w:cs="Arial" w:hint="default"/>
                <w:i w:val="0"/>
                <w:iCs w:val="0"/>
                <w:color w:val="000000"/>
                <w:sz w:val="20"/>
                <w:szCs w:val="20"/>
                <w:u w:val="none"/>
              </w:rPr>
            </w:pPr>
            <w:r>
              <w:rPr>
                <w:rFonts w:ascii="宋体" w:eastAsia="宋体" w:hAnsi="Arial" w:cs="Arial" w:hint="default"/>
                <w:i w:val="0"/>
                <w:iCs w:val="0"/>
                <w:color w:val="000000"/>
                <w:kern w:val="0"/>
                <w:sz w:val="20"/>
                <w:szCs w:val="20"/>
                <w:u w:val="none"/>
                <w:bdr w:val="nil"/>
                <w:lang w:val="en-US" w:eastAsia="zh-CN"/>
              </w:rPr>
              <w:t xml:space="preserve">7.4.3 </w:t>
            </w:r>
            <w:r>
              <w:rPr>
                <w:rFonts w:ascii="宋体" w:eastAsia="宋体" w:hAnsi="宋体" w:cs="宋体" w:hint="eastAsia"/>
                <w:i w:val="0"/>
                <w:iCs w:val="0"/>
                <w:color w:val="000000"/>
                <w:kern w:val="0"/>
                <w:sz w:val="20"/>
                <w:szCs w:val="20"/>
                <w:u w:val="none"/>
                <w:bdr w:val="nil"/>
                <w:lang w:val="en-US" w:eastAsia="zh-CN"/>
              </w:rPr>
              <w:t>服务报告管理</w:t>
            </w:r>
            <w:r>
              <w:rPr>
                <w:rFonts w:ascii="宋体" w:eastAsia="宋体" w:hAnsi="Arial" w:cs="Arial" w:hint="default"/>
                <w:i w:val="0"/>
                <w:iCs w:val="0"/>
                <w:color w:val="000000"/>
                <w:kern w:val="0"/>
                <w:sz w:val="20"/>
                <w:szCs w:val="20"/>
                <w:u w:val="none"/>
                <w:bdr w:val="nil"/>
                <w:lang w:val="en-US" w:eastAsia="zh-CN"/>
              </w:rPr>
              <w:br/>
            </w:r>
            <w:r>
              <w:rPr>
                <w:rFonts w:ascii="宋体" w:eastAsia="宋体" w:hAnsi="宋体" w:cs="宋体" w:hint="eastAsia"/>
                <w:i w:val="0"/>
                <w:iCs w:val="0"/>
                <w:color w:val="000000"/>
                <w:kern w:val="0"/>
                <w:sz w:val="20"/>
                <w:szCs w:val="20"/>
                <w:u w:val="none"/>
                <w:bdr w:val="nil"/>
                <w:lang w:val="en-US" w:eastAsia="zh-CN"/>
              </w:rPr>
              <w:t>在基本级能力要求的基础上，还应满足：</w:t>
            </w:r>
            <w:r>
              <w:rPr>
                <w:rFonts w:ascii="宋体" w:eastAsia="宋体" w:hAnsi="Arial" w:cs="Arial" w:hint="default"/>
                <w:i w:val="0"/>
                <w:iCs w:val="0"/>
                <w:color w:val="000000"/>
                <w:kern w:val="0"/>
                <w:sz w:val="20"/>
                <w:szCs w:val="20"/>
                <w:u w:val="none"/>
                <w:bdr w:val="nil"/>
                <w:lang w:val="en-US" w:eastAsia="zh-CN"/>
              </w:rPr>
              <w:br/>
            </w:r>
            <w:r>
              <w:rPr>
                <w:rFonts w:ascii="宋体" w:eastAsia="宋体" w:hAnsi="Arial" w:cs="Arial" w:hint="default"/>
                <w:i w:val="0"/>
                <w:iCs w:val="0"/>
                <w:color w:val="000000"/>
                <w:kern w:val="0"/>
                <w:sz w:val="20"/>
                <w:szCs w:val="20"/>
                <w:u w:val="none"/>
                <w:bdr w:val="nil"/>
                <w:lang w:val="en-US" w:eastAsia="zh-CN"/>
              </w:rPr>
              <w:t>a)</w:t>
            </w:r>
            <w:r>
              <w:rPr>
                <w:rFonts w:ascii="宋体" w:eastAsia="宋体" w:hAnsi="宋体" w:cs="宋体" w:hint="eastAsia"/>
                <w:i w:val="0"/>
                <w:iCs w:val="0"/>
                <w:color w:val="000000"/>
                <w:kern w:val="0"/>
                <w:sz w:val="20"/>
                <w:szCs w:val="20"/>
                <w:u w:val="none"/>
                <w:bdr w:val="nil"/>
                <w:lang w:val="en-US" w:eastAsia="zh-CN"/>
              </w:rPr>
              <w:t>建立与服务报告管理相一致的活动，包括计划、编制、审批、提交、归档等；</w:t>
            </w:r>
            <w:r>
              <w:rPr>
                <w:rFonts w:ascii="宋体" w:eastAsia="宋体" w:hAnsi="Arial" w:cs="Arial" w:hint="default"/>
                <w:i w:val="0"/>
                <w:iCs w:val="0"/>
                <w:color w:val="000000"/>
                <w:kern w:val="0"/>
                <w:sz w:val="20"/>
                <w:szCs w:val="20"/>
                <w:u w:val="none"/>
                <w:bdr w:val="nil"/>
                <w:lang w:val="en-US" w:eastAsia="zh-CN"/>
              </w:rPr>
              <w:br/>
            </w:r>
            <w:r>
              <w:rPr>
                <w:rFonts w:ascii="宋体" w:eastAsia="宋体" w:hAnsi="Arial" w:cs="Arial" w:hint="default"/>
                <w:i w:val="0"/>
                <w:iCs w:val="0"/>
                <w:color w:val="000000"/>
                <w:kern w:val="0"/>
                <w:sz w:val="20"/>
                <w:szCs w:val="20"/>
                <w:u w:val="none"/>
                <w:bdr w:val="nil"/>
                <w:lang w:val="en-US" w:eastAsia="zh-CN"/>
              </w:rPr>
              <w:t>b)</w:t>
            </w:r>
            <w:r>
              <w:rPr>
                <w:rFonts w:ascii="宋体" w:eastAsia="宋体" w:hAnsi="宋体" w:cs="宋体" w:hint="eastAsia"/>
                <w:i w:val="0"/>
                <w:iCs w:val="0"/>
                <w:color w:val="000000"/>
                <w:kern w:val="0"/>
                <w:sz w:val="20"/>
                <w:szCs w:val="20"/>
                <w:u w:val="none"/>
                <w:bdr w:val="nil"/>
                <w:lang w:val="en-US" w:eastAsia="zh-CN"/>
              </w:rPr>
              <w:t>制定服务报告模板；</w:t>
            </w:r>
            <w:r>
              <w:rPr>
                <w:rFonts w:ascii="宋体" w:eastAsia="宋体" w:hAnsi="Arial" w:cs="Arial" w:hint="default"/>
                <w:i w:val="0"/>
                <w:iCs w:val="0"/>
                <w:color w:val="000000"/>
                <w:kern w:val="0"/>
                <w:sz w:val="20"/>
                <w:szCs w:val="20"/>
                <w:u w:val="none"/>
                <w:bdr w:val="nil"/>
                <w:lang w:val="en-US" w:eastAsia="zh-CN"/>
              </w:rPr>
              <w:br/>
            </w:r>
            <w:r>
              <w:rPr>
                <w:rFonts w:ascii="宋体" w:eastAsia="宋体" w:hAnsi="宋体" w:cs="宋体" w:hint="eastAsia"/>
                <w:i w:val="0"/>
                <w:iCs w:val="0"/>
                <w:color w:val="000000"/>
                <w:kern w:val="0"/>
                <w:sz w:val="20"/>
                <w:szCs w:val="20"/>
                <w:u w:val="none"/>
                <w:bdr w:val="nil"/>
                <w:lang w:val="en-US" w:eastAsia="zh-CN"/>
              </w:rPr>
              <w:t>制定服务报告计划，按报告计划约定编制和提供服务报告。</w:t>
            </w:r>
          </w:p>
        </w:tc>
        <w:tc>
          <w:tcPr>
            <w:tcW w:w="0" w:type="auto"/>
            <w:tcBorders>
              <w:top w:val="single" w:sz="4" w:space="0" w:color="000000"/>
              <w:left w:val="single" w:sz="4" w:space="0" w:color="000000"/>
              <w:bottom w:val="nil"/>
              <w:right w:val="nil"/>
            </w:tcBorders>
            <w:shd w:val="clear" w:color="auto" w:fill="auto"/>
            <w:tcMar>
              <w:top w:w="-1" w:type="dxa"/>
              <w:left w:w="-1" w:type="dxa"/>
              <w:bottom w:w="-1" w:type="dxa"/>
              <w:right w:w="-1" w:type="dxa"/>
            </w:tcMar>
            <w:vAlign w:val="center"/>
          </w:tcPr>
          <w:p>
            <w:pPr>
              <w:keepNext w:val="0"/>
              <w:keepLines w:val="0"/>
              <w:widowControl/>
              <w:suppressLineNumbers w:val="0"/>
              <w:snapToGrid w:val="0"/>
              <w:ind w:left="0" w:right="0" w:firstLine="0" w:leftChars="0" w:rightChars="0" w:firstLineChars="0"/>
              <w:jc w:val="left"/>
              <w:textAlignment w:val="center"/>
              <w:rPr>
                <w:rFonts w:ascii="宋体" w:eastAsia="宋体" w:hAnsi="Arial" w:cs="Arial" w:hint="default"/>
                <w:i w:val="0"/>
                <w:iCs w:val="0"/>
                <w:color w:val="000000"/>
                <w:sz w:val="20"/>
                <w:szCs w:val="20"/>
                <w:u w:val="none"/>
              </w:rPr>
            </w:pPr>
            <w:r>
              <w:rPr>
                <w:rFonts w:ascii="宋体" w:eastAsia="宋体" w:hAnsi="Arial" w:cs="Arial" w:hint="default"/>
                <w:i w:val="0"/>
                <w:iCs w:val="0"/>
                <w:color w:val="000000"/>
                <w:kern w:val="0"/>
                <w:sz w:val="20"/>
                <w:szCs w:val="20"/>
                <w:u w:val="none"/>
                <w:bdr w:val="nil"/>
                <w:lang w:val="en-US" w:eastAsia="zh-CN"/>
              </w:rPr>
              <w:t>1)</w:t>
            </w:r>
            <w:r>
              <w:rPr>
                <w:rFonts w:ascii="宋体" w:eastAsia="宋体" w:hAnsi="宋体" w:cs="宋体" w:hint="eastAsia"/>
                <w:i w:val="0"/>
                <w:iCs w:val="0"/>
                <w:color w:val="000000"/>
                <w:kern w:val="0"/>
                <w:sz w:val="20"/>
                <w:szCs w:val="20"/>
                <w:u w:val="none"/>
                <w:bdr w:val="nil"/>
                <w:lang w:val="en-US" w:eastAsia="zh-CN"/>
              </w:rPr>
              <w:t>查看服务报告管理相关制度文件，判断是否包括对服务报告的计划、编制、审批、提交、归档等关键活动的要求；</w:t>
            </w:r>
            <w:r>
              <w:rPr>
                <w:rFonts w:ascii="宋体" w:eastAsia="宋体" w:hAnsi="Arial" w:cs="Arial" w:hint="default"/>
                <w:i w:val="0"/>
                <w:iCs w:val="0"/>
                <w:color w:val="000000"/>
                <w:kern w:val="0"/>
                <w:sz w:val="20"/>
                <w:szCs w:val="20"/>
                <w:u w:val="none"/>
                <w:bdr w:val="nil"/>
                <w:lang w:val="en-US" w:eastAsia="zh-CN"/>
              </w:rPr>
              <w:br/>
            </w:r>
            <w:r>
              <w:rPr>
                <w:rFonts w:ascii="宋体" w:eastAsia="宋体" w:hAnsi="Arial" w:cs="Arial" w:hint="default"/>
                <w:i w:val="0"/>
                <w:iCs w:val="0"/>
                <w:color w:val="000000"/>
                <w:kern w:val="0"/>
                <w:sz w:val="20"/>
                <w:szCs w:val="20"/>
                <w:u w:val="none"/>
                <w:bdr w:val="nil"/>
                <w:lang w:val="en-US" w:eastAsia="zh-CN"/>
              </w:rPr>
              <w:t>2)</w:t>
            </w:r>
            <w:r>
              <w:rPr>
                <w:rFonts w:ascii="宋体" w:eastAsia="宋体" w:hAnsi="宋体" w:cs="宋体" w:hint="eastAsia"/>
                <w:i w:val="0"/>
                <w:iCs w:val="0"/>
                <w:color w:val="000000"/>
                <w:kern w:val="0"/>
                <w:sz w:val="20"/>
                <w:szCs w:val="20"/>
                <w:u w:val="none"/>
                <w:bdr w:val="nil"/>
                <w:lang w:val="en-US" w:eastAsia="zh-CN"/>
              </w:rPr>
              <w:t>抽查服务报告模板，判断是否根据组织级和项目实际要求建立了不同类型的模板，评估模板内容是否充分；</w:t>
            </w:r>
            <w:r>
              <w:rPr>
                <w:rFonts w:ascii="宋体" w:eastAsia="宋体" w:hAnsi="Arial" w:cs="Arial" w:hint="default"/>
                <w:i w:val="0"/>
                <w:iCs w:val="0"/>
                <w:color w:val="000000"/>
                <w:kern w:val="0"/>
                <w:sz w:val="20"/>
                <w:szCs w:val="20"/>
                <w:u w:val="none"/>
                <w:bdr w:val="nil"/>
                <w:lang w:val="en-US" w:eastAsia="zh-CN"/>
              </w:rPr>
              <w:br/>
            </w:r>
            <w:r>
              <w:rPr>
                <w:rFonts w:ascii="宋体" w:eastAsia="宋体" w:hAnsi="宋体" w:cs="宋体" w:hint="eastAsia"/>
                <w:i w:val="0"/>
                <w:iCs w:val="0"/>
                <w:color w:val="000000"/>
                <w:kern w:val="0"/>
                <w:sz w:val="20"/>
                <w:szCs w:val="20"/>
                <w:u w:val="none"/>
                <w:bdr w:val="nil"/>
                <w:lang w:val="en-US" w:eastAsia="zh-CN"/>
              </w:rPr>
              <w:t>抽查服务报告计划及服务报告，判断是否预先对服务报告的类别、接收对象、提交方式、频度和日期等进行了计划，评估是否按照制度要求及服务报告计划输出服务报告。</w:t>
            </w:r>
          </w:p>
        </w:tc>
        <w:tc>
          <w:tcPr>
            <w:tcW w:w="0" w:type="auto"/>
            <w:tcBorders>
              <w:top w:val="single" w:sz="4" w:space="0" w:color="000000"/>
              <w:left w:val="single" w:sz="4" w:space="0" w:color="000000"/>
              <w:bottom w:val="nil"/>
              <w:right w:val="nil"/>
            </w:tcBorders>
            <w:shd w:val="clear" w:color="auto" w:fill="auto"/>
            <w:tcMar>
              <w:top w:w="-1" w:type="dxa"/>
              <w:left w:w="-1" w:type="dxa"/>
              <w:bottom w:w="-1" w:type="dxa"/>
              <w:right w:w="-1" w:type="dxa"/>
            </w:tcMar>
            <w:vAlign w:val="center"/>
          </w:tcPr>
          <w:p>
            <w:pPr>
              <w:keepNext w:val="0"/>
              <w:keepLines w:val="0"/>
              <w:widowControl/>
              <w:suppressLineNumbers w:val="0"/>
              <w:snapToGrid w:val="0"/>
              <w:ind w:left="0" w:right="0" w:firstLine="0" w:leftChars="0" w:rightChars="0" w:firstLineChars="0"/>
              <w:jc w:val="left"/>
              <w:textAlignment w:val="center"/>
              <w:rPr>
                <w:rFonts w:ascii="宋体" w:eastAsia="宋体" w:hAnsi="宋体" w:cs="宋体" w:hint="eastAsia"/>
                <w:i w:val="0"/>
                <w:iCs w:val="0"/>
                <w:color w:val="000000"/>
                <w:sz w:val="20"/>
                <w:szCs w:val="20"/>
                <w:u w:val="none"/>
              </w:rPr>
            </w:pPr>
            <w:r>
              <w:rPr>
                <w:rFonts w:ascii="宋体" w:eastAsia="宋体" w:hAnsi="宋体" w:cs="宋体" w:hint="eastAsia"/>
                <w:i w:val="0"/>
                <w:iCs w:val="0"/>
                <w:color w:val="000000"/>
                <w:kern w:val="0"/>
                <w:sz w:val="20"/>
                <w:szCs w:val="20"/>
                <w:u w:val="none"/>
                <w:bdr w:val="nil"/>
                <w:lang w:val="en-US" w:eastAsia="zh-CN"/>
              </w:rPr>
              <w:t>《HFSJ-ITSS-0603-运维服务报告管理制度》</w:t>
            </w:r>
            <w:r>
              <w:rPr>
                <w:rFonts w:ascii="宋体" w:eastAsia="宋体" w:hAnsi="宋体" w:cs="宋体" w:hint="eastAsia"/>
                <w:i w:val="0"/>
                <w:iCs w:val="0"/>
                <w:color w:val="000000"/>
                <w:kern w:val="0"/>
                <w:sz w:val="20"/>
                <w:szCs w:val="20"/>
                <w:u w:val="none"/>
                <w:bdr w:val="nil"/>
                <w:lang w:val="en-US" w:eastAsia="zh-CN"/>
              </w:rPr>
              <w:br/>
            </w:r>
            <w:r>
              <w:rPr>
                <w:rFonts w:ascii="宋体" w:eastAsia="宋体" w:hAnsi="宋体" w:cs="宋体" w:hint="eastAsia"/>
                <w:i w:val="0"/>
                <w:iCs w:val="0"/>
                <w:color w:val="000000"/>
                <w:kern w:val="0"/>
                <w:sz w:val="20"/>
                <w:szCs w:val="20"/>
                <w:u w:val="none"/>
                <w:bdr w:val="nil"/>
                <w:lang w:val="en-US" w:eastAsia="zh-CN"/>
              </w:rPr>
              <w:t>《HFSJ-ITSS-0905-2025年国电电力湖南新能源系统运维项目-年度巡检报告》</w:t>
            </w:r>
            <w:r>
              <w:rPr>
                <w:rFonts w:ascii="宋体" w:eastAsia="宋体" w:hAnsi="宋体" w:cs="宋体" w:hint="eastAsia"/>
                <w:i w:val="0"/>
                <w:iCs w:val="0"/>
                <w:color w:val="000000"/>
                <w:kern w:val="0"/>
                <w:sz w:val="20"/>
                <w:szCs w:val="20"/>
                <w:u w:val="none"/>
                <w:bdr w:val="nil"/>
                <w:lang w:val="en-US" w:eastAsia="zh-CN"/>
              </w:rPr>
              <w:br/>
            </w:r>
            <w:r>
              <w:rPr>
                <w:rFonts w:ascii="宋体" w:eastAsia="宋体" w:hAnsi="宋体" w:cs="宋体" w:hint="eastAsia"/>
                <w:i w:val="0"/>
                <w:iCs w:val="0"/>
                <w:color w:val="000000"/>
                <w:kern w:val="0"/>
                <w:sz w:val="20"/>
                <w:szCs w:val="20"/>
                <w:u w:val="none"/>
                <w:bdr w:val="nil"/>
                <w:lang w:val="en-US" w:eastAsia="zh-CN"/>
              </w:rPr>
              <w:t>《HFSJ-ITSS-0904-2025年国电电力湖南新能源系统运维项目-2025年度总结报告》</w:t>
            </w:r>
          </w:p>
        </w:tc>
        <w:tc>
          <w:tcPr>
            <w:tcW w:w="1068" w:type="dxa"/>
            <w:tcBorders>
              <w:top w:val="single" w:sz="4" w:space="0" w:color="000000"/>
              <w:left w:val="single" w:sz="4" w:space="0" w:color="000000"/>
              <w:bottom w:val="nil"/>
              <w:right w:val="nil"/>
            </w:tcBorders>
            <w:shd w:val="clear" w:color="auto" w:fill="auto"/>
            <w:tcMar>
              <w:top w:w="-1" w:type="dxa"/>
              <w:left w:w="-1" w:type="dxa"/>
              <w:bottom w:w="-1" w:type="dxa"/>
              <w:right w:w="-1" w:type="dxa"/>
            </w:tcMar>
            <w:vAlign w:val="center"/>
          </w:tcPr>
          <w:p>
            <w:pPr>
              <w:keepNext w:val="0"/>
              <w:keepLines w:val="0"/>
              <w:widowControl/>
              <w:suppressLineNumbers w:val="0"/>
              <w:snapToGrid w:val="0"/>
              <w:ind w:left="0" w:right="0" w:firstLine="0" w:leftChars="0" w:rightChars="0" w:firstLineChars="0"/>
              <w:jc w:val="left"/>
              <w:textAlignment w:val="center"/>
              <w:rPr>
                <w:rFonts w:ascii="宋体" w:eastAsia="宋体" w:hAnsi="宋体" w:cs="宋体" w:hint="eastAsia"/>
                <w:i w:val="0"/>
                <w:iCs w:val="0"/>
                <w:color w:val="000000"/>
                <w:sz w:val="20"/>
                <w:szCs w:val="20"/>
                <w:u w:val="none"/>
              </w:rPr>
            </w:pPr>
            <w:r>
              <w:rPr>
                <w:rFonts w:ascii="宋体" w:eastAsia="宋体" w:hAnsi="宋体" w:cs="宋体" w:hint="eastAsia"/>
                <w:i w:val="0"/>
                <w:iCs w:val="0"/>
                <w:color w:val="000000"/>
                <w:kern w:val="0"/>
                <w:sz w:val="20"/>
                <w:szCs w:val="20"/>
                <w:u w:val="none"/>
                <w:bdr w:val="nil"/>
                <w:lang w:val="en-US" w:eastAsia="zh-CN"/>
              </w:rPr>
              <w:t>运维部：姚耿桂</w:t>
            </w:r>
          </w:p>
        </w:tc>
        <w:tc>
          <w:tcPr>
            <w:tcW w:w="3507" w:type="dxa"/>
            <w:tcBorders>
              <w:top w:val="single" w:sz="4" w:space="0" w:color="000000"/>
              <w:left w:val="single" w:sz="4" w:space="0" w:color="000000"/>
              <w:bottom w:val="nil"/>
              <w:right w:val="single" w:sz="12" w:space="0" w:color="000000"/>
            </w:tcBorders>
            <w:shd w:val="clear" w:color="auto" w:fill="auto"/>
            <w:tcMar>
              <w:top w:w="-1" w:type="dxa"/>
              <w:left w:w="-1" w:type="dxa"/>
              <w:bottom w:w="-1" w:type="dxa"/>
              <w:right w:w="-1" w:type="dxa"/>
            </w:tcMar>
            <w:vAlign w:val="center"/>
          </w:tcPr>
          <w:p>
            <w:pPr>
              <w:keepNext w:val="0"/>
              <w:keepLines w:val="0"/>
              <w:widowControl/>
              <w:suppressLineNumbers w:val="0"/>
              <w:snapToGrid w:val="0"/>
              <w:ind w:left="0" w:right="0" w:firstLine="0" w:leftChars="0" w:rightChars="0" w:firstLineChars="0"/>
              <w:jc w:val="center"/>
              <w:textAlignment w:val="center"/>
              <w:rPr>
                <w:rFonts w:ascii="宋体" w:eastAsia="宋体" w:hAnsi="Arial" w:cs="Arial" w:hint="default"/>
                <w:i w:val="0"/>
                <w:iCs w:val="0"/>
                <w:color w:val="000000"/>
                <w:sz w:val="20"/>
                <w:szCs w:val="20"/>
                <w:u w:val="none"/>
              </w:rPr>
            </w:pPr>
            <w:r>
              <w:rPr>
                <w:rFonts w:ascii="宋体" w:eastAsia="宋体" w:hAnsi="Arial" w:cs="Arial" w:hint="default"/>
                <w:i w:val="0"/>
                <w:iCs w:val="0"/>
                <w:color w:val="000000"/>
                <w:kern w:val="0"/>
                <w:sz w:val="20"/>
                <w:szCs w:val="20"/>
                <w:u w:val="none"/>
                <w:bdr w:val="nil"/>
                <w:lang w:val="en-US" w:eastAsia="zh-CN"/>
              </w:rPr>
              <w:t>1、《HFSJ-ITSS-0603-运维服务报告管理制度》包括：包含了概述、实用范围、角色与职责、工作流程、流程衡量、相关文件和记录等方面内容。</w:t>
            </w:r>
            <w:r>
              <w:rPr>
                <w:rFonts w:ascii="宋体" w:eastAsia="宋体" w:hAnsi="Arial" w:cs="Arial" w:hint="default"/>
                <w:i w:val="0"/>
                <w:iCs w:val="0"/>
                <w:color w:val="000000"/>
                <w:kern w:val="0"/>
                <w:sz w:val="20"/>
                <w:szCs w:val="20"/>
                <w:u w:val="none"/>
                <w:bdr w:val="nil"/>
                <w:lang w:val="en-US" w:eastAsia="zh-CN"/>
              </w:rPr>
              <w:br/>
            </w:r>
            <w:r>
              <w:rPr>
                <w:rFonts w:ascii="宋体" w:eastAsia="宋体" w:hAnsi="Arial" w:cs="Arial" w:hint="default"/>
                <w:i w:val="0"/>
                <w:iCs w:val="0"/>
                <w:color w:val="000000"/>
                <w:kern w:val="0"/>
                <w:sz w:val="20"/>
                <w:szCs w:val="20"/>
                <w:u w:val="none"/>
                <w:bdr w:val="nil"/>
                <w:lang w:val="en-US" w:eastAsia="zh-CN"/>
              </w:rPr>
              <w:t>2、检查2025年国电电力湖南新能源系统运维项目建设项目项目9月份服务报告、服务报告中包含了事件、问题、配置、变更和发布的管理情况、满意度情况、满意度分析等内容，服务报告中对于服务过程中存在的问题提出了改进措施，并进行了跟踪。</w:t>
            </w:r>
            <w:r>
              <w:rPr>
                <w:rFonts w:ascii="宋体" w:eastAsia="宋体" w:hAnsi="Arial" w:cs="Arial" w:hint="default"/>
                <w:i w:val="0"/>
                <w:iCs w:val="0"/>
                <w:color w:val="000000"/>
                <w:kern w:val="0"/>
                <w:sz w:val="20"/>
                <w:szCs w:val="20"/>
                <w:u w:val="none"/>
                <w:bdr w:val="nil"/>
                <w:lang w:val="en-US" w:eastAsia="zh-CN"/>
              </w:rPr>
              <w:br/>
            </w:r>
            <w:r>
              <w:rPr>
                <w:rFonts w:ascii="宋体" w:eastAsia="宋体" w:hAnsi="Arial" w:cs="Arial" w:hint="default"/>
                <w:i w:val="0"/>
                <w:iCs w:val="0"/>
                <w:color w:val="000000"/>
                <w:kern w:val="0"/>
                <w:sz w:val="20"/>
                <w:szCs w:val="20"/>
                <w:u w:val="none"/>
                <w:bdr w:val="nil"/>
                <w:lang w:val="en-US" w:eastAsia="zh-CN"/>
              </w:rPr>
              <w:t>3、抽查的服务报告包含了运维服务相关的基本要素。</w:t>
            </w:r>
          </w:p>
        </w:tc>
      </w:tr>
      <w:tr>
        <w:tblPrEx>
          <w:tblW w:w="14174" w:type="dxa"/>
          <w:jc w:val="center"/>
          <w:shd w:val="clear" w:color="auto" w:fill="auto"/>
          <w:tblCellMar>
            <w:top w:w="0" w:type="dxa"/>
            <w:left w:w="108" w:type="dxa"/>
            <w:bottom w:w="0" w:type="dxa"/>
            <w:right w:w="108" w:type="dxa"/>
          </w:tblCellMar>
        </w:tblPrEx>
        <w:trPr>
          <w:trHeight w:val="0"/>
          <w:jc w:val="center"/>
        </w:trPr>
        <w:tc>
          <w:tcPr>
            <w:tcW w:w="1089" w:type="dxa"/>
            <w:vMerge/>
            <w:tcBorders>
              <w:top w:val="single" w:sz="4" w:space="0" w:color="000000"/>
              <w:left w:val="single" w:sz="12" w:space="0" w:color="000000"/>
              <w:bottom w:val="nil"/>
              <w:right w:val="nil"/>
            </w:tcBorders>
            <w:shd w:val="clear" w:color="auto" w:fill="auto"/>
            <w:tcMar>
              <w:top w:w="-1" w:type="dxa"/>
              <w:left w:w="-1" w:type="dxa"/>
              <w:bottom w:w="-1" w:type="dxa"/>
              <w:right w:w="-1" w:type="dxa"/>
            </w:tcMar>
            <w:vAlign w:val="center"/>
          </w:tcPr>
          <w:p>
            <w:pPr>
              <w:snapToGrid w:val="0"/>
              <w:ind w:left="0" w:right="0" w:firstLine="0" w:leftChars="0" w:rightChars="0" w:firstLineChars="0"/>
              <w:jc w:val="center"/>
              <w:rPr>
                <w:rFonts w:ascii="宋体" w:eastAsia="宋体" w:hAnsi="Arial" w:cs="Arial" w:hint="default"/>
                <w:i w:val="0"/>
                <w:iCs w:val="0"/>
                <w:color w:val="000000"/>
                <w:sz w:val="20"/>
                <w:szCs w:val="20"/>
                <w:u w:val="none"/>
              </w:rPr>
            </w:pPr>
          </w:p>
        </w:tc>
        <w:tc>
          <w:tcPr>
            <w:tcW w:w="0" w:type="auto"/>
            <w:tcBorders>
              <w:top w:val="single" w:sz="4" w:space="0" w:color="000000"/>
              <w:left w:val="single" w:sz="4" w:space="0" w:color="000000"/>
              <w:bottom w:val="nil"/>
              <w:right w:val="nil"/>
            </w:tcBorders>
            <w:shd w:val="clear" w:color="auto" w:fill="auto"/>
            <w:tcMar>
              <w:top w:w="-1" w:type="dxa"/>
              <w:left w:w="-1" w:type="dxa"/>
              <w:bottom w:w="-1" w:type="dxa"/>
              <w:right w:w="-1" w:type="dxa"/>
            </w:tcMar>
            <w:vAlign w:val="center"/>
          </w:tcPr>
          <w:p>
            <w:pPr>
              <w:keepNext w:val="0"/>
              <w:keepLines w:val="0"/>
              <w:widowControl/>
              <w:suppressLineNumbers w:val="0"/>
              <w:snapToGrid w:val="0"/>
              <w:ind w:left="0" w:right="0" w:firstLine="0" w:leftChars="0" w:rightChars="0" w:firstLineChars="0"/>
              <w:jc w:val="center"/>
              <w:textAlignment w:val="center"/>
              <w:rPr>
                <w:rFonts w:ascii="宋体" w:eastAsia="宋体" w:hAnsi="Arial" w:cs="Arial" w:hint="default"/>
                <w:i w:val="0"/>
                <w:iCs w:val="0"/>
                <w:color w:val="000000"/>
                <w:sz w:val="20"/>
                <w:szCs w:val="20"/>
                <w:u w:val="none"/>
              </w:rPr>
            </w:pPr>
            <w:r>
              <w:rPr>
                <w:rFonts w:ascii="宋体" w:eastAsia="宋体" w:hAnsi="Arial" w:cs="Arial" w:hint="default"/>
                <w:i w:val="0"/>
                <w:iCs w:val="0"/>
                <w:color w:val="000000"/>
                <w:kern w:val="0"/>
                <w:sz w:val="20"/>
                <w:szCs w:val="20"/>
                <w:u w:val="none"/>
                <w:bdr w:val="nil"/>
                <w:lang w:val="en-US" w:eastAsia="zh-CN"/>
              </w:rPr>
              <w:t xml:space="preserve">7.4.4 </w:t>
            </w:r>
            <w:r>
              <w:rPr>
                <w:rFonts w:ascii="宋体" w:eastAsia="宋体" w:hAnsi="宋体" w:cs="宋体" w:hint="eastAsia"/>
                <w:i w:val="0"/>
                <w:iCs w:val="0"/>
                <w:color w:val="000000"/>
                <w:kern w:val="0"/>
                <w:sz w:val="20"/>
                <w:szCs w:val="20"/>
                <w:u w:val="none"/>
                <w:bdr w:val="nil"/>
                <w:lang w:val="en-US" w:eastAsia="zh-CN"/>
              </w:rPr>
              <w:t>事件管理</w:t>
            </w:r>
            <w:r>
              <w:rPr>
                <w:rFonts w:ascii="宋体" w:eastAsia="宋体" w:hAnsi="Arial" w:cs="Arial" w:hint="default"/>
                <w:i w:val="0"/>
                <w:iCs w:val="0"/>
                <w:color w:val="000000"/>
                <w:kern w:val="0"/>
                <w:sz w:val="20"/>
                <w:szCs w:val="20"/>
                <w:u w:val="none"/>
                <w:bdr w:val="nil"/>
                <w:lang w:val="en-US" w:eastAsia="zh-CN"/>
              </w:rPr>
              <w:br/>
            </w:r>
            <w:r>
              <w:rPr>
                <w:rFonts w:ascii="宋体" w:eastAsia="宋体" w:hAnsi="宋体" w:cs="宋体" w:hint="eastAsia"/>
                <w:i w:val="0"/>
                <w:iCs w:val="0"/>
                <w:color w:val="000000"/>
                <w:kern w:val="0"/>
                <w:sz w:val="20"/>
                <w:szCs w:val="20"/>
                <w:u w:val="none"/>
                <w:bdr w:val="nil"/>
                <w:lang w:val="en-US" w:eastAsia="zh-CN"/>
              </w:rPr>
              <w:t>在基本级能力要求的基础上，还应满足：</w:t>
            </w:r>
            <w:r>
              <w:rPr>
                <w:rFonts w:ascii="宋体" w:eastAsia="宋体" w:hAnsi="Arial" w:cs="Arial" w:hint="default"/>
                <w:i w:val="0"/>
                <w:iCs w:val="0"/>
                <w:color w:val="000000"/>
                <w:kern w:val="0"/>
                <w:sz w:val="20"/>
                <w:szCs w:val="20"/>
                <w:u w:val="none"/>
                <w:bdr w:val="nil"/>
                <w:lang w:val="en-US" w:eastAsia="zh-CN"/>
              </w:rPr>
              <w:br/>
            </w:r>
            <w:r>
              <w:rPr>
                <w:rFonts w:ascii="宋体" w:eastAsia="宋体" w:hAnsi="Arial" w:cs="Arial" w:hint="default"/>
                <w:i w:val="0"/>
                <w:iCs w:val="0"/>
                <w:color w:val="000000"/>
                <w:kern w:val="0"/>
                <w:sz w:val="20"/>
                <w:szCs w:val="20"/>
                <w:u w:val="none"/>
                <w:bdr w:val="nil"/>
                <w:lang w:val="en-US" w:eastAsia="zh-CN"/>
              </w:rPr>
              <w:t>a)</w:t>
            </w:r>
            <w:r>
              <w:rPr>
                <w:rFonts w:ascii="宋体" w:eastAsia="宋体" w:hAnsi="宋体" w:cs="宋体" w:hint="eastAsia"/>
                <w:i w:val="0"/>
                <w:iCs w:val="0"/>
                <w:color w:val="000000"/>
                <w:kern w:val="0"/>
                <w:sz w:val="20"/>
                <w:szCs w:val="20"/>
                <w:u w:val="none"/>
                <w:bdr w:val="nil"/>
                <w:lang w:val="en-US" w:eastAsia="zh-CN"/>
              </w:rPr>
              <w:t>建立与事件管理相一致的活动，包括事件识别、上报、受理、调查和诊断、解决、进展监控与跟踪、关闭等；</w:t>
            </w:r>
            <w:r>
              <w:rPr>
                <w:rFonts w:ascii="宋体" w:eastAsia="宋体" w:hAnsi="Arial" w:cs="Arial" w:hint="default"/>
                <w:i w:val="0"/>
                <w:iCs w:val="0"/>
                <w:color w:val="000000"/>
                <w:kern w:val="0"/>
                <w:sz w:val="20"/>
                <w:szCs w:val="20"/>
                <w:u w:val="none"/>
                <w:bdr w:val="nil"/>
                <w:lang w:val="en-US" w:eastAsia="zh-CN"/>
              </w:rPr>
              <w:br/>
            </w:r>
            <w:r>
              <w:rPr>
                <w:rFonts w:ascii="宋体" w:eastAsia="宋体" w:hAnsi="Arial" w:cs="Arial" w:hint="default"/>
                <w:i w:val="0"/>
                <w:iCs w:val="0"/>
                <w:color w:val="000000"/>
                <w:kern w:val="0"/>
                <w:sz w:val="20"/>
                <w:szCs w:val="20"/>
                <w:u w:val="none"/>
                <w:bdr w:val="nil"/>
                <w:lang w:val="en-US" w:eastAsia="zh-CN"/>
              </w:rPr>
              <w:t>b)</w:t>
            </w:r>
            <w:r>
              <w:rPr>
                <w:rFonts w:ascii="宋体" w:eastAsia="宋体" w:hAnsi="宋体" w:cs="宋体" w:hint="eastAsia"/>
                <w:i w:val="0"/>
                <w:iCs w:val="0"/>
                <w:color w:val="000000"/>
                <w:kern w:val="0"/>
                <w:sz w:val="20"/>
                <w:szCs w:val="20"/>
                <w:u w:val="none"/>
                <w:bdr w:val="nil"/>
                <w:lang w:val="en-US" w:eastAsia="zh-CN"/>
              </w:rPr>
              <w:t>建立事件分类、分级、升级、回访机制；</w:t>
            </w:r>
            <w:r>
              <w:rPr>
                <w:rFonts w:ascii="宋体" w:eastAsia="宋体" w:hAnsi="Arial" w:cs="Arial" w:hint="default"/>
                <w:i w:val="0"/>
                <w:iCs w:val="0"/>
                <w:color w:val="000000"/>
                <w:kern w:val="0"/>
                <w:sz w:val="20"/>
                <w:szCs w:val="20"/>
                <w:u w:val="none"/>
                <w:bdr w:val="nil"/>
                <w:lang w:val="en-US" w:eastAsia="zh-CN"/>
              </w:rPr>
              <w:br/>
            </w:r>
            <w:r>
              <w:rPr>
                <w:rFonts w:ascii="宋体" w:eastAsia="宋体" w:hAnsi="Arial" w:cs="Arial" w:hint="default"/>
                <w:i w:val="0"/>
                <w:iCs w:val="0"/>
                <w:color w:val="000000"/>
                <w:kern w:val="0"/>
                <w:sz w:val="20"/>
                <w:szCs w:val="20"/>
                <w:u w:val="none"/>
                <w:bdr w:val="nil"/>
                <w:lang w:val="en-US" w:eastAsia="zh-CN"/>
              </w:rPr>
              <w:t>c)</w:t>
            </w:r>
            <w:r>
              <w:rPr>
                <w:rFonts w:ascii="宋体" w:eastAsia="宋体" w:hAnsi="宋体" w:cs="宋体" w:hint="eastAsia"/>
                <w:i w:val="0"/>
                <w:iCs w:val="0"/>
                <w:color w:val="000000"/>
                <w:kern w:val="0"/>
                <w:sz w:val="20"/>
                <w:szCs w:val="20"/>
                <w:u w:val="none"/>
                <w:bdr w:val="nil"/>
                <w:lang w:val="en-US" w:eastAsia="zh-CN"/>
              </w:rPr>
              <w:t>统计分析事件数据和解决情况，建立事件评估和改进机制；</w:t>
            </w:r>
            <w:r>
              <w:rPr>
                <w:rFonts w:ascii="宋体" w:eastAsia="宋体" w:hAnsi="Arial" w:cs="Arial" w:hint="default"/>
                <w:i w:val="0"/>
                <w:iCs w:val="0"/>
                <w:color w:val="000000"/>
                <w:kern w:val="0"/>
                <w:sz w:val="20"/>
                <w:szCs w:val="20"/>
                <w:u w:val="none"/>
                <w:bdr w:val="nil"/>
                <w:lang w:val="en-US" w:eastAsia="zh-CN"/>
              </w:rPr>
              <w:br/>
            </w:r>
            <w:r>
              <w:rPr>
                <w:rFonts w:ascii="宋体" w:eastAsia="宋体" w:hAnsi="Arial" w:cs="Arial" w:hint="default"/>
                <w:i w:val="0"/>
                <w:iCs w:val="0"/>
                <w:color w:val="000000"/>
                <w:kern w:val="0"/>
                <w:sz w:val="20"/>
                <w:szCs w:val="20"/>
                <w:u w:val="none"/>
                <w:bdr w:val="nil"/>
                <w:lang w:val="en-US" w:eastAsia="zh-CN"/>
              </w:rPr>
              <w:t>d)</w:t>
            </w:r>
            <w:r>
              <w:rPr>
                <w:rFonts w:ascii="宋体" w:eastAsia="宋体" w:hAnsi="宋体" w:cs="宋体" w:hint="eastAsia"/>
                <w:i w:val="0"/>
                <w:iCs w:val="0"/>
                <w:color w:val="000000"/>
                <w:kern w:val="0"/>
                <w:sz w:val="20"/>
                <w:szCs w:val="20"/>
                <w:u w:val="none"/>
                <w:bdr w:val="nil"/>
                <w:lang w:val="en-US" w:eastAsia="zh-CN"/>
              </w:rPr>
              <w:t>将未知原因、无法解决和共性的事件，与问题管理建立必要的关联；</w:t>
            </w:r>
            <w:r>
              <w:rPr>
                <w:rFonts w:ascii="宋体" w:eastAsia="宋体" w:hAnsi="Arial" w:cs="Arial" w:hint="default"/>
                <w:i w:val="0"/>
                <w:iCs w:val="0"/>
                <w:color w:val="000000"/>
                <w:kern w:val="0"/>
                <w:sz w:val="20"/>
                <w:szCs w:val="20"/>
                <w:u w:val="none"/>
                <w:bdr w:val="nil"/>
                <w:lang w:val="en-US" w:eastAsia="zh-CN"/>
              </w:rPr>
              <w:br/>
            </w:r>
            <w:r>
              <w:rPr>
                <w:rFonts w:ascii="宋体" w:eastAsia="宋体" w:hAnsi="宋体" w:cs="宋体" w:hint="eastAsia"/>
                <w:i w:val="0"/>
                <w:iCs w:val="0"/>
                <w:color w:val="000000"/>
                <w:kern w:val="0"/>
                <w:sz w:val="20"/>
                <w:szCs w:val="20"/>
                <w:u w:val="none"/>
                <w:bdr w:val="nil"/>
                <w:lang w:val="en-US" w:eastAsia="zh-CN"/>
              </w:rPr>
              <w:t>采用工具管理事件，保留记录。</w:t>
            </w:r>
          </w:p>
        </w:tc>
        <w:tc>
          <w:tcPr>
            <w:tcW w:w="0" w:type="auto"/>
            <w:tcBorders>
              <w:top w:val="single" w:sz="4" w:space="0" w:color="000000"/>
              <w:left w:val="single" w:sz="4" w:space="0" w:color="000000"/>
              <w:bottom w:val="nil"/>
              <w:right w:val="nil"/>
            </w:tcBorders>
            <w:shd w:val="clear" w:color="auto" w:fill="auto"/>
            <w:tcMar>
              <w:top w:w="-1" w:type="dxa"/>
              <w:left w:w="-1" w:type="dxa"/>
              <w:bottom w:w="-1" w:type="dxa"/>
              <w:right w:w="-1" w:type="dxa"/>
            </w:tcMar>
            <w:vAlign w:val="center"/>
          </w:tcPr>
          <w:p>
            <w:pPr>
              <w:keepNext w:val="0"/>
              <w:keepLines w:val="0"/>
              <w:widowControl/>
              <w:suppressLineNumbers w:val="0"/>
              <w:snapToGrid w:val="0"/>
              <w:ind w:left="0" w:right="0" w:firstLine="0" w:leftChars="0" w:rightChars="0" w:firstLineChars="0"/>
              <w:jc w:val="left"/>
              <w:textAlignment w:val="center"/>
              <w:rPr>
                <w:rFonts w:ascii="宋体" w:eastAsia="宋体" w:hAnsi="Arial" w:cs="Arial" w:hint="default"/>
                <w:i w:val="0"/>
                <w:iCs w:val="0"/>
                <w:color w:val="000000"/>
                <w:sz w:val="20"/>
                <w:szCs w:val="20"/>
                <w:u w:val="none"/>
              </w:rPr>
            </w:pPr>
            <w:r>
              <w:rPr>
                <w:rFonts w:ascii="宋体" w:eastAsia="宋体" w:hAnsi="Arial" w:cs="Arial" w:hint="default"/>
                <w:i w:val="0"/>
                <w:iCs w:val="0"/>
                <w:color w:val="000000"/>
                <w:kern w:val="0"/>
                <w:sz w:val="20"/>
                <w:szCs w:val="20"/>
                <w:u w:val="none"/>
                <w:bdr w:val="nil"/>
                <w:lang w:val="en-US" w:eastAsia="zh-CN"/>
              </w:rPr>
              <w:t>1)</w:t>
            </w:r>
            <w:r>
              <w:rPr>
                <w:rFonts w:ascii="宋体" w:eastAsia="宋体" w:hAnsi="宋体" w:cs="宋体" w:hint="eastAsia"/>
                <w:i w:val="0"/>
                <w:iCs w:val="0"/>
                <w:color w:val="000000"/>
                <w:kern w:val="0"/>
                <w:sz w:val="20"/>
                <w:szCs w:val="20"/>
                <w:u w:val="none"/>
                <w:bdr w:val="nil"/>
                <w:lang w:val="en-US" w:eastAsia="zh-CN"/>
              </w:rPr>
              <w:t>查看事件管理相关制度文件，判断是否包括对事件的识别、上报、受理、调查和诊断、解决、进展监控与跟踪、关闭等关键活动的要求，以及对事件分类、分级、升级、回访、事件数据分析、过程改进及与问题过程关联的管理办法；</w:t>
            </w:r>
            <w:r>
              <w:rPr>
                <w:rFonts w:ascii="宋体" w:eastAsia="宋体" w:hAnsi="Arial" w:cs="Arial" w:hint="default"/>
                <w:i w:val="0"/>
                <w:iCs w:val="0"/>
                <w:color w:val="000000"/>
                <w:kern w:val="0"/>
                <w:sz w:val="20"/>
                <w:szCs w:val="20"/>
                <w:u w:val="none"/>
                <w:bdr w:val="nil"/>
                <w:lang w:val="en-US" w:eastAsia="zh-CN"/>
              </w:rPr>
              <w:br/>
            </w:r>
            <w:r>
              <w:rPr>
                <w:rFonts w:ascii="宋体" w:eastAsia="宋体" w:hAnsi="Arial" w:cs="Arial" w:hint="default"/>
                <w:i w:val="0"/>
                <w:iCs w:val="0"/>
                <w:color w:val="000000"/>
                <w:kern w:val="0"/>
                <w:sz w:val="20"/>
                <w:szCs w:val="20"/>
                <w:u w:val="none"/>
                <w:bdr w:val="nil"/>
                <w:lang w:val="en-US" w:eastAsia="zh-CN"/>
              </w:rPr>
              <w:t>2)</w:t>
            </w:r>
            <w:r>
              <w:rPr>
                <w:rFonts w:ascii="宋体" w:eastAsia="宋体" w:hAnsi="宋体" w:cs="宋体" w:hint="eastAsia"/>
                <w:i w:val="0"/>
                <w:iCs w:val="0"/>
                <w:color w:val="000000"/>
                <w:kern w:val="0"/>
                <w:sz w:val="20"/>
                <w:szCs w:val="20"/>
                <w:u w:val="none"/>
                <w:bdr w:val="nil"/>
                <w:lang w:val="en-US" w:eastAsia="zh-CN"/>
              </w:rPr>
              <w:t>查看组织采用的事件管理工具，评估工具对事件管理要求的满足程度；</w:t>
            </w:r>
            <w:r>
              <w:rPr>
                <w:rFonts w:ascii="宋体" w:eastAsia="宋体" w:hAnsi="Arial" w:cs="Arial" w:hint="default"/>
                <w:i w:val="0"/>
                <w:iCs w:val="0"/>
                <w:color w:val="000000"/>
                <w:kern w:val="0"/>
                <w:sz w:val="20"/>
                <w:szCs w:val="20"/>
                <w:u w:val="none"/>
                <w:bdr w:val="nil"/>
                <w:lang w:val="en-US" w:eastAsia="zh-CN"/>
              </w:rPr>
              <w:br/>
            </w:r>
            <w:r>
              <w:rPr>
                <w:rFonts w:ascii="宋体" w:eastAsia="宋体" w:hAnsi="Arial" w:cs="Arial" w:hint="default"/>
                <w:i w:val="0"/>
                <w:iCs w:val="0"/>
                <w:color w:val="000000"/>
                <w:kern w:val="0"/>
                <w:sz w:val="20"/>
                <w:szCs w:val="20"/>
                <w:u w:val="none"/>
                <w:bdr w:val="nil"/>
                <w:lang w:val="en-US" w:eastAsia="zh-CN"/>
              </w:rPr>
              <w:t>3)</w:t>
            </w:r>
            <w:r>
              <w:rPr>
                <w:rFonts w:ascii="宋体" w:eastAsia="宋体" w:hAnsi="宋体" w:cs="宋体" w:hint="eastAsia"/>
                <w:i w:val="0"/>
                <w:iCs w:val="0"/>
                <w:color w:val="000000"/>
                <w:kern w:val="0"/>
                <w:sz w:val="20"/>
                <w:szCs w:val="20"/>
                <w:u w:val="none"/>
                <w:bdr w:val="nil"/>
                <w:lang w:val="en-US" w:eastAsia="zh-CN"/>
              </w:rPr>
              <w:t>抽查事件记录，判断是否按照制度要求对事件进行了实施和管理，针对必要情况是否生成了问题；</w:t>
            </w:r>
            <w:r>
              <w:rPr>
                <w:rFonts w:ascii="宋体" w:eastAsia="宋体" w:hAnsi="Arial" w:cs="Arial" w:hint="default"/>
                <w:i w:val="0"/>
                <w:iCs w:val="0"/>
                <w:color w:val="000000"/>
                <w:kern w:val="0"/>
                <w:sz w:val="20"/>
                <w:szCs w:val="20"/>
                <w:u w:val="none"/>
                <w:bdr w:val="nil"/>
                <w:lang w:val="en-US" w:eastAsia="zh-CN"/>
              </w:rPr>
              <w:br/>
            </w:r>
            <w:r>
              <w:rPr>
                <w:rFonts w:ascii="宋体" w:eastAsia="宋体" w:hAnsi="Arial" w:cs="Arial" w:hint="default"/>
                <w:i w:val="0"/>
                <w:iCs w:val="0"/>
                <w:color w:val="000000"/>
                <w:kern w:val="0"/>
                <w:sz w:val="20"/>
                <w:szCs w:val="20"/>
                <w:u w:val="none"/>
                <w:bdr w:val="nil"/>
                <w:lang w:val="en-US" w:eastAsia="zh-CN"/>
              </w:rPr>
              <w:t>抽查针对事件及其解决情况的数据统计、分析记录，判断是否收集了与结果、效率及满意度相关的管理指标，是否根据指标达成情况进行必要的改进。</w:t>
            </w:r>
          </w:p>
        </w:tc>
        <w:tc>
          <w:tcPr>
            <w:tcW w:w="0" w:type="auto"/>
            <w:tcBorders>
              <w:top w:val="single" w:sz="4" w:space="0" w:color="000000"/>
              <w:left w:val="single" w:sz="4" w:space="0" w:color="000000"/>
              <w:bottom w:val="nil"/>
              <w:right w:val="nil"/>
            </w:tcBorders>
            <w:shd w:val="clear" w:color="auto" w:fill="auto"/>
            <w:tcMar>
              <w:top w:w="-1" w:type="dxa"/>
              <w:left w:w="-1" w:type="dxa"/>
              <w:bottom w:w="-1" w:type="dxa"/>
              <w:right w:w="-1" w:type="dxa"/>
            </w:tcMar>
            <w:vAlign w:val="center"/>
          </w:tcPr>
          <w:p>
            <w:pPr>
              <w:keepNext w:val="0"/>
              <w:keepLines w:val="0"/>
              <w:widowControl/>
              <w:suppressLineNumbers w:val="0"/>
              <w:snapToGrid w:val="0"/>
              <w:ind w:left="0" w:right="0" w:firstLine="0" w:leftChars="0" w:rightChars="0" w:firstLineChars="0"/>
              <w:jc w:val="left"/>
              <w:textAlignment w:val="center"/>
              <w:rPr>
                <w:rFonts w:ascii="宋体" w:eastAsia="宋体" w:hAnsi="宋体" w:cs="宋体" w:hint="eastAsia"/>
                <w:i w:val="0"/>
                <w:iCs w:val="0"/>
                <w:color w:val="000000"/>
                <w:sz w:val="20"/>
                <w:szCs w:val="20"/>
                <w:u w:val="none"/>
              </w:rPr>
            </w:pPr>
            <w:r>
              <w:rPr>
                <w:rFonts w:ascii="宋体" w:eastAsia="宋体" w:hAnsi="宋体" w:cs="宋体" w:hint="eastAsia"/>
                <w:i w:val="0"/>
                <w:iCs w:val="0"/>
                <w:color w:val="000000"/>
                <w:kern w:val="0"/>
                <w:sz w:val="20"/>
                <w:szCs w:val="20"/>
                <w:u w:val="none"/>
                <w:bdr w:val="nil"/>
                <w:lang w:val="en-US" w:eastAsia="zh-CN"/>
              </w:rPr>
              <w:t>《HFSJ-ITSS-0604-运维服务事件管理制度》</w:t>
            </w:r>
            <w:r>
              <w:rPr>
                <w:rFonts w:ascii="宋体" w:eastAsia="宋体" w:hAnsi="宋体" w:cs="宋体" w:hint="eastAsia"/>
                <w:i w:val="0"/>
                <w:iCs w:val="0"/>
                <w:color w:val="000000"/>
                <w:kern w:val="0"/>
                <w:sz w:val="20"/>
                <w:szCs w:val="20"/>
                <w:u w:val="none"/>
                <w:bdr w:val="nil"/>
                <w:lang w:val="en-US" w:eastAsia="zh-CN"/>
              </w:rPr>
              <w:br/>
            </w:r>
            <w:r>
              <w:rPr>
                <w:rFonts w:ascii="宋体" w:eastAsia="宋体" w:hAnsi="宋体" w:cs="宋体" w:hint="eastAsia"/>
                <w:i w:val="0"/>
                <w:iCs w:val="0"/>
                <w:color w:val="000000"/>
                <w:kern w:val="0"/>
                <w:sz w:val="20"/>
                <w:szCs w:val="20"/>
                <w:u w:val="none"/>
                <w:bdr w:val="nil"/>
                <w:lang w:val="en-US" w:eastAsia="zh-CN"/>
              </w:rPr>
              <w:t>事件记录</w:t>
            </w:r>
            <w:r>
              <w:rPr>
                <w:rFonts w:ascii="宋体" w:eastAsia="宋体" w:hAnsi="宋体" w:cs="宋体" w:hint="eastAsia"/>
                <w:i w:val="0"/>
                <w:iCs w:val="0"/>
                <w:color w:val="000000"/>
                <w:kern w:val="0"/>
                <w:sz w:val="20"/>
                <w:szCs w:val="20"/>
                <w:u w:val="none"/>
                <w:bdr w:val="nil"/>
                <w:lang w:val="en-US" w:eastAsia="zh-CN"/>
              </w:rPr>
              <w:br/>
            </w:r>
            <w:r>
              <w:rPr>
                <w:rFonts w:ascii="宋体" w:eastAsia="宋体" w:hAnsi="宋体" w:cs="宋体" w:hint="eastAsia"/>
                <w:i w:val="0"/>
                <w:iCs w:val="0"/>
                <w:color w:val="000000"/>
                <w:kern w:val="0"/>
                <w:sz w:val="20"/>
                <w:szCs w:val="20"/>
                <w:u w:val="none"/>
                <w:bdr w:val="nil"/>
                <w:lang w:val="en-US" w:eastAsia="zh-CN"/>
              </w:rPr>
              <w:t>2025年国电电力湖南新能源系统运维项目建设项目项目</w:t>
            </w:r>
            <w:r>
              <w:rPr>
                <w:rFonts w:ascii="宋体" w:eastAsia="宋体" w:hAnsi="宋体" w:cs="宋体" w:hint="eastAsia"/>
                <w:i w:val="0"/>
                <w:iCs w:val="0"/>
                <w:color w:val="000000"/>
                <w:kern w:val="0"/>
                <w:sz w:val="20"/>
                <w:szCs w:val="20"/>
                <w:u w:val="none"/>
                <w:bdr w:val="nil"/>
                <w:lang w:val="en-US" w:eastAsia="zh-CN"/>
              </w:rPr>
              <w:br/>
            </w:r>
            <w:r>
              <w:rPr>
                <w:rFonts w:ascii="宋体" w:eastAsia="宋体" w:hAnsi="宋体" w:cs="宋体" w:hint="eastAsia"/>
                <w:i w:val="0"/>
                <w:iCs w:val="0"/>
                <w:color w:val="000000"/>
                <w:kern w:val="0"/>
                <w:sz w:val="20"/>
                <w:szCs w:val="20"/>
                <w:u w:val="none"/>
                <w:bdr w:val="nil"/>
                <w:lang w:val="en-US" w:eastAsia="zh-CN"/>
              </w:rPr>
              <w:t>《HFSJ-ITSS-0306-2025年度运维服务能力管理报告》</w:t>
            </w:r>
          </w:p>
        </w:tc>
        <w:tc>
          <w:tcPr>
            <w:tcW w:w="1068" w:type="dxa"/>
            <w:tcBorders>
              <w:top w:val="single" w:sz="4" w:space="0" w:color="000000"/>
              <w:left w:val="single" w:sz="4" w:space="0" w:color="000000"/>
              <w:bottom w:val="nil"/>
              <w:right w:val="nil"/>
            </w:tcBorders>
            <w:shd w:val="clear" w:color="auto" w:fill="auto"/>
            <w:tcMar>
              <w:top w:w="-1" w:type="dxa"/>
              <w:left w:w="-1" w:type="dxa"/>
              <w:bottom w:w="-1" w:type="dxa"/>
              <w:right w:w="-1" w:type="dxa"/>
            </w:tcMar>
            <w:vAlign w:val="center"/>
          </w:tcPr>
          <w:p>
            <w:pPr>
              <w:keepNext w:val="0"/>
              <w:keepLines w:val="0"/>
              <w:widowControl/>
              <w:suppressLineNumbers w:val="0"/>
              <w:snapToGrid w:val="0"/>
              <w:ind w:left="0" w:right="0" w:firstLine="0" w:leftChars="0" w:rightChars="0" w:firstLineChars="0"/>
              <w:jc w:val="left"/>
              <w:textAlignment w:val="center"/>
              <w:rPr>
                <w:rFonts w:ascii="宋体" w:eastAsia="宋体" w:hAnsi="宋体" w:cs="宋体" w:hint="eastAsia"/>
                <w:i w:val="0"/>
                <w:iCs w:val="0"/>
                <w:color w:val="000000"/>
                <w:sz w:val="20"/>
                <w:szCs w:val="20"/>
                <w:u w:val="none"/>
              </w:rPr>
            </w:pPr>
            <w:r>
              <w:rPr>
                <w:rFonts w:ascii="宋体" w:eastAsia="宋体" w:hAnsi="宋体" w:cs="宋体" w:hint="eastAsia"/>
                <w:i w:val="0"/>
                <w:iCs w:val="0"/>
                <w:color w:val="000000"/>
                <w:kern w:val="0"/>
                <w:sz w:val="20"/>
                <w:szCs w:val="20"/>
                <w:u w:val="none"/>
                <w:bdr w:val="nil"/>
                <w:lang w:val="en-US" w:eastAsia="zh-CN"/>
              </w:rPr>
              <w:t>运维部：姚耿桂</w:t>
            </w:r>
          </w:p>
        </w:tc>
        <w:tc>
          <w:tcPr>
            <w:tcW w:w="3507" w:type="dxa"/>
            <w:tcBorders>
              <w:top w:val="single" w:sz="4" w:space="0" w:color="000000"/>
              <w:left w:val="single" w:sz="4" w:space="0" w:color="000000"/>
              <w:bottom w:val="nil"/>
              <w:right w:val="single" w:sz="12" w:space="0" w:color="000000"/>
            </w:tcBorders>
            <w:shd w:val="clear" w:color="auto" w:fill="auto"/>
            <w:tcMar>
              <w:top w:w="-1" w:type="dxa"/>
              <w:left w:w="-1" w:type="dxa"/>
              <w:bottom w:w="-1" w:type="dxa"/>
              <w:right w:w="-1" w:type="dxa"/>
            </w:tcMar>
            <w:vAlign w:val="center"/>
          </w:tcPr>
          <w:p>
            <w:pPr>
              <w:keepNext w:val="0"/>
              <w:keepLines w:val="0"/>
              <w:widowControl/>
              <w:suppressLineNumbers w:val="0"/>
              <w:snapToGrid w:val="0"/>
              <w:ind w:left="0" w:right="0" w:firstLine="0" w:leftChars="0" w:rightChars="0" w:firstLineChars="0"/>
              <w:jc w:val="center"/>
              <w:textAlignment w:val="center"/>
              <w:rPr>
                <w:rFonts w:ascii="宋体" w:eastAsia="宋体" w:hAnsi="Arial" w:cs="Arial" w:hint="default"/>
                <w:i w:val="0"/>
                <w:iCs w:val="0"/>
                <w:color w:val="000000"/>
                <w:sz w:val="20"/>
                <w:szCs w:val="20"/>
                <w:u w:val="none"/>
              </w:rPr>
            </w:pPr>
            <w:r>
              <w:rPr>
                <w:rFonts w:ascii="宋体" w:eastAsia="宋体" w:hAnsi="Arial" w:cs="Arial" w:hint="default"/>
                <w:i w:val="0"/>
                <w:iCs w:val="0"/>
                <w:color w:val="000000"/>
                <w:kern w:val="0"/>
                <w:sz w:val="20"/>
                <w:szCs w:val="20"/>
                <w:u w:val="none"/>
                <w:bdr w:val="nil"/>
                <w:lang w:val="en-US" w:eastAsia="zh-CN"/>
              </w:rPr>
              <w:t>1、公司有《HFSJ-ITSS-0604-运维服务事件管理制度》，在运维平台上有事件记录管理，抽查了一个2025年12月的事件记录的响应时间和最终解决时间。</w:t>
            </w:r>
            <w:r>
              <w:rPr>
                <w:rFonts w:ascii="宋体" w:eastAsia="宋体" w:hAnsi="Arial" w:cs="Arial" w:hint="default"/>
                <w:i w:val="0"/>
                <w:iCs w:val="0"/>
                <w:color w:val="000000"/>
                <w:kern w:val="0"/>
                <w:sz w:val="20"/>
                <w:szCs w:val="20"/>
                <w:u w:val="none"/>
                <w:bdr w:val="nil"/>
                <w:lang w:val="en-US" w:eastAsia="zh-CN"/>
              </w:rPr>
              <w:br/>
            </w:r>
            <w:r>
              <w:rPr>
                <w:rFonts w:ascii="宋体" w:eastAsia="宋体" w:hAnsi="Arial" w:cs="Arial" w:hint="default"/>
                <w:i w:val="0"/>
                <w:iCs w:val="0"/>
                <w:color w:val="000000"/>
                <w:kern w:val="0"/>
                <w:sz w:val="20"/>
                <w:szCs w:val="20"/>
                <w:u w:val="none"/>
                <w:bdr w:val="nil"/>
                <w:lang w:val="en-US" w:eastAsia="zh-CN"/>
              </w:rPr>
              <w:t>2、公司运用了itop管理事件，抽查2025年国电电力湖南新能源系统运维项目建设项目项目的事件等，事件详单中包含了事件的类型、优先级、事件描述、故障分析及解决方案、开单时间、响应时间、解决时间等方面内容，记录较完整。</w:t>
            </w:r>
            <w:r>
              <w:rPr>
                <w:rFonts w:ascii="宋体" w:eastAsia="宋体" w:hAnsi="Arial" w:cs="Arial" w:hint="default"/>
                <w:i w:val="0"/>
                <w:iCs w:val="0"/>
                <w:color w:val="000000"/>
                <w:kern w:val="0"/>
                <w:sz w:val="20"/>
                <w:szCs w:val="20"/>
                <w:u w:val="none"/>
                <w:bdr w:val="nil"/>
                <w:lang w:val="en-US" w:eastAsia="zh-CN"/>
              </w:rPr>
              <w:br/>
            </w:r>
            <w:r>
              <w:rPr>
                <w:rFonts w:ascii="宋体" w:eastAsia="宋体" w:hAnsi="Arial" w:cs="Arial" w:hint="default"/>
                <w:i w:val="0"/>
                <w:iCs w:val="0"/>
                <w:color w:val="000000"/>
                <w:kern w:val="0"/>
                <w:sz w:val="20"/>
                <w:szCs w:val="20"/>
                <w:u w:val="none"/>
                <w:bdr w:val="nil"/>
                <w:lang w:val="en-US" w:eastAsia="zh-CN"/>
              </w:rPr>
              <w:t>3、检查2025年国电电力湖南新能源系统运维项目建设项目项目6月份服务报告，报告中分析了事件、问题、变更、发布、配置及满意度等，包含了事件管理回顾的情况，包括事件分类别统计、工作量统计等方面内容。</w:t>
            </w:r>
            <w:r>
              <w:rPr>
                <w:rFonts w:ascii="宋体" w:eastAsia="宋体" w:hAnsi="Arial" w:cs="Arial" w:hint="default"/>
                <w:i w:val="0"/>
                <w:iCs w:val="0"/>
                <w:color w:val="000000"/>
                <w:kern w:val="0"/>
                <w:sz w:val="20"/>
                <w:szCs w:val="20"/>
                <w:u w:val="none"/>
                <w:bdr w:val="nil"/>
                <w:lang w:val="en-US" w:eastAsia="zh-CN"/>
              </w:rPr>
              <w:br/>
            </w:r>
            <w:r>
              <w:rPr>
                <w:rFonts w:ascii="宋体" w:eastAsia="宋体" w:hAnsi="Arial" w:cs="Arial" w:hint="default"/>
                <w:i w:val="0"/>
                <w:iCs w:val="0"/>
                <w:color w:val="000000"/>
                <w:kern w:val="0"/>
                <w:sz w:val="20"/>
                <w:szCs w:val="20"/>
                <w:u w:val="none"/>
                <w:bdr w:val="nil"/>
                <w:lang w:val="en-US" w:eastAsia="zh-CN"/>
              </w:rPr>
              <w:t>4、项目经理对流程的理解、关键节点的描述、分级</w:t>
            </w:r>
            <w:r>
              <w:rPr>
                <w:rFonts w:ascii="宋体" w:eastAsia="宋体" w:hAnsi="Arial" w:cs="Arial" w:hint="default"/>
                <w:i w:val="0"/>
                <w:iCs w:val="0"/>
                <w:color w:val="000000"/>
                <w:kern w:val="0"/>
                <w:sz w:val="20"/>
                <w:szCs w:val="20"/>
                <w:u w:val="none"/>
                <w:bdr w:val="nil"/>
                <w:lang w:val="en-US" w:eastAsia="zh-CN"/>
              </w:rPr>
              <w:br/>
            </w:r>
            <w:r>
              <w:rPr>
                <w:rFonts w:ascii="宋体" w:eastAsia="宋体" w:hAnsi="Arial" w:cs="Arial" w:hint="default"/>
                <w:i w:val="0"/>
                <w:iCs w:val="0"/>
                <w:color w:val="000000"/>
                <w:kern w:val="0"/>
                <w:sz w:val="20"/>
                <w:szCs w:val="20"/>
                <w:u w:val="none"/>
                <w:bdr w:val="nil"/>
                <w:lang w:val="en-US" w:eastAsia="zh-CN"/>
              </w:rPr>
              <w:t>和分类的理解，理解基本到位。</w:t>
            </w:r>
            <w:r>
              <w:rPr>
                <w:rFonts w:ascii="宋体" w:eastAsia="宋体" w:hAnsi="Arial" w:cs="Arial" w:hint="default"/>
                <w:i w:val="0"/>
                <w:iCs w:val="0"/>
                <w:color w:val="000000"/>
                <w:kern w:val="0"/>
                <w:sz w:val="20"/>
                <w:szCs w:val="20"/>
                <w:u w:val="none"/>
                <w:bdr w:val="nil"/>
                <w:lang w:val="en-US" w:eastAsia="zh-CN"/>
              </w:rPr>
              <w:br/>
            </w:r>
            <w:r>
              <w:rPr>
                <w:rFonts w:ascii="宋体" w:eastAsia="宋体" w:hAnsi="Arial" w:cs="Arial" w:hint="default"/>
                <w:i w:val="0"/>
                <w:iCs w:val="0"/>
                <w:color w:val="000000"/>
                <w:kern w:val="0"/>
                <w:sz w:val="20"/>
                <w:szCs w:val="20"/>
                <w:u w:val="none"/>
                <w:bdr w:val="nil"/>
                <w:lang w:val="en-US" w:eastAsia="zh-CN"/>
              </w:rPr>
              <w:t>5、在人员绩效考核中将事件的关键指标与人员绩效考核进行了适当的挂钩。</w:t>
            </w:r>
          </w:p>
        </w:tc>
      </w:tr>
      <w:tr>
        <w:tblPrEx>
          <w:tblW w:w="14174" w:type="dxa"/>
          <w:jc w:val="center"/>
          <w:shd w:val="clear" w:color="auto" w:fill="auto"/>
          <w:tblCellMar>
            <w:top w:w="0" w:type="dxa"/>
            <w:left w:w="108" w:type="dxa"/>
            <w:bottom w:w="0" w:type="dxa"/>
            <w:right w:w="108" w:type="dxa"/>
          </w:tblCellMar>
        </w:tblPrEx>
        <w:trPr>
          <w:trHeight w:val="0"/>
          <w:jc w:val="center"/>
        </w:trPr>
        <w:tc>
          <w:tcPr>
            <w:tcW w:w="1089" w:type="dxa"/>
            <w:vMerge/>
            <w:tcBorders>
              <w:top w:val="single" w:sz="4" w:space="0" w:color="000000"/>
              <w:left w:val="single" w:sz="12" w:space="0" w:color="000000"/>
              <w:bottom w:val="nil"/>
              <w:right w:val="nil"/>
            </w:tcBorders>
            <w:shd w:val="clear" w:color="auto" w:fill="auto"/>
            <w:tcMar>
              <w:top w:w="-1" w:type="dxa"/>
              <w:left w:w="-1" w:type="dxa"/>
              <w:bottom w:w="-1" w:type="dxa"/>
              <w:right w:w="-1" w:type="dxa"/>
            </w:tcMar>
            <w:vAlign w:val="center"/>
          </w:tcPr>
          <w:p>
            <w:pPr>
              <w:snapToGrid w:val="0"/>
              <w:ind w:left="0" w:right="0" w:firstLine="0" w:leftChars="0" w:rightChars="0" w:firstLineChars="0"/>
              <w:jc w:val="center"/>
              <w:rPr>
                <w:rFonts w:ascii="宋体" w:eastAsia="宋体" w:hAnsi="Arial" w:cs="Arial" w:hint="default"/>
                <w:i w:val="0"/>
                <w:iCs w:val="0"/>
                <w:color w:val="000000"/>
                <w:sz w:val="20"/>
                <w:szCs w:val="20"/>
                <w:u w:val="none"/>
              </w:rPr>
            </w:pPr>
          </w:p>
        </w:tc>
        <w:tc>
          <w:tcPr>
            <w:tcW w:w="0" w:type="auto"/>
            <w:tcBorders>
              <w:top w:val="single" w:sz="4" w:space="0" w:color="000000"/>
              <w:left w:val="single" w:sz="4" w:space="0" w:color="000000"/>
              <w:bottom w:val="nil"/>
              <w:right w:val="nil"/>
            </w:tcBorders>
            <w:shd w:val="clear" w:color="auto" w:fill="auto"/>
            <w:tcMar>
              <w:top w:w="-1" w:type="dxa"/>
              <w:left w:w="-1" w:type="dxa"/>
              <w:bottom w:w="-1" w:type="dxa"/>
              <w:right w:w="-1" w:type="dxa"/>
            </w:tcMar>
            <w:vAlign w:val="center"/>
          </w:tcPr>
          <w:p>
            <w:pPr>
              <w:keepNext w:val="0"/>
              <w:keepLines w:val="0"/>
              <w:widowControl/>
              <w:suppressLineNumbers w:val="0"/>
              <w:snapToGrid w:val="0"/>
              <w:ind w:left="0" w:right="0" w:firstLine="0" w:leftChars="0" w:rightChars="0" w:firstLineChars="0"/>
              <w:jc w:val="center"/>
              <w:textAlignment w:val="center"/>
              <w:rPr>
                <w:rFonts w:ascii="宋体" w:eastAsia="宋体" w:hAnsi="Arial" w:cs="Arial" w:hint="default"/>
                <w:i w:val="0"/>
                <w:iCs w:val="0"/>
                <w:color w:val="000000"/>
                <w:sz w:val="20"/>
                <w:szCs w:val="20"/>
                <w:u w:val="none"/>
              </w:rPr>
            </w:pPr>
            <w:r>
              <w:rPr>
                <w:rFonts w:ascii="宋体" w:eastAsia="宋体" w:hAnsi="Arial" w:cs="Arial" w:hint="default"/>
                <w:i w:val="0"/>
                <w:iCs w:val="0"/>
                <w:color w:val="000000"/>
                <w:kern w:val="0"/>
                <w:sz w:val="20"/>
                <w:szCs w:val="20"/>
                <w:u w:val="none"/>
                <w:bdr w:val="nil"/>
                <w:lang w:val="en-US" w:eastAsia="zh-CN"/>
              </w:rPr>
              <w:t xml:space="preserve">7.4.5 </w:t>
            </w:r>
            <w:r>
              <w:rPr>
                <w:rFonts w:ascii="宋体" w:eastAsia="宋体" w:hAnsi="宋体" w:cs="宋体" w:hint="eastAsia"/>
                <w:i w:val="0"/>
                <w:iCs w:val="0"/>
                <w:color w:val="000000"/>
                <w:kern w:val="0"/>
                <w:sz w:val="20"/>
                <w:szCs w:val="20"/>
                <w:u w:val="none"/>
                <w:bdr w:val="nil"/>
                <w:lang w:val="en-US" w:eastAsia="zh-CN"/>
              </w:rPr>
              <w:t>问题管理</w:t>
            </w:r>
            <w:r>
              <w:rPr>
                <w:rFonts w:ascii="宋体" w:eastAsia="宋体" w:hAnsi="Arial" w:cs="Arial" w:hint="default"/>
                <w:i w:val="0"/>
                <w:iCs w:val="0"/>
                <w:color w:val="000000"/>
                <w:kern w:val="0"/>
                <w:sz w:val="20"/>
                <w:szCs w:val="20"/>
                <w:u w:val="none"/>
                <w:bdr w:val="nil"/>
                <w:lang w:val="en-US" w:eastAsia="zh-CN"/>
              </w:rPr>
              <w:br/>
            </w:r>
            <w:r>
              <w:rPr>
                <w:rFonts w:ascii="宋体" w:eastAsia="宋体" w:hAnsi="宋体" w:cs="宋体" w:hint="eastAsia"/>
                <w:i w:val="0"/>
                <w:iCs w:val="0"/>
                <w:color w:val="000000"/>
                <w:kern w:val="0"/>
                <w:sz w:val="20"/>
                <w:szCs w:val="20"/>
                <w:u w:val="none"/>
                <w:bdr w:val="nil"/>
                <w:lang w:val="en-US" w:eastAsia="zh-CN"/>
              </w:rPr>
              <w:t>组织对问题进行管理，应满足：</w:t>
            </w:r>
            <w:r>
              <w:rPr>
                <w:rFonts w:ascii="宋体" w:eastAsia="宋体" w:hAnsi="Arial" w:cs="Arial" w:hint="default"/>
                <w:i w:val="0"/>
                <w:iCs w:val="0"/>
                <w:color w:val="000000"/>
                <w:kern w:val="0"/>
                <w:sz w:val="20"/>
                <w:szCs w:val="20"/>
                <w:u w:val="none"/>
                <w:bdr w:val="nil"/>
                <w:lang w:val="en-US" w:eastAsia="zh-CN"/>
              </w:rPr>
              <w:br/>
            </w:r>
            <w:r>
              <w:rPr>
                <w:rFonts w:ascii="宋体" w:eastAsia="宋体" w:hAnsi="Arial" w:cs="Arial" w:hint="default"/>
                <w:i w:val="0"/>
                <w:iCs w:val="0"/>
                <w:color w:val="000000"/>
                <w:kern w:val="0"/>
                <w:sz w:val="20"/>
                <w:szCs w:val="20"/>
                <w:u w:val="none"/>
                <w:bdr w:val="nil"/>
                <w:lang w:val="en-US" w:eastAsia="zh-CN"/>
              </w:rPr>
              <w:t>a)</w:t>
            </w:r>
            <w:r>
              <w:rPr>
                <w:rFonts w:ascii="宋体" w:eastAsia="宋体" w:hAnsi="宋体" w:cs="宋体" w:hint="eastAsia"/>
                <w:i w:val="0"/>
                <w:iCs w:val="0"/>
                <w:color w:val="000000"/>
                <w:kern w:val="0"/>
                <w:sz w:val="20"/>
                <w:szCs w:val="20"/>
                <w:u w:val="none"/>
                <w:bdr w:val="nil"/>
                <w:lang w:val="en-US" w:eastAsia="zh-CN"/>
              </w:rPr>
              <w:t>建立与问题管理相一致的活动，包括问题识别、分类、调查和诊断、解决、关闭等；</w:t>
            </w:r>
            <w:r>
              <w:rPr>
                <w:rFonts w:ascii="宋体" w:eastAsia="宋体" w:hAnsi="Arial" w:cs="Arial" w:hint="default"/>
                <w:i w:val="0"/>
                <w:iCs w:val="0"/>
                <w:color w:val="000000"/>
                <w:kern w:val="0"/>
                <w:sz w:val="20"/>
                <w:szCs w:val="20"/>
                <w:u w:val="none"/>
                <w:bdr w:val="nil"/>
                <w:lang w:val="en-US" w:eastAsia="zh-CN"/>
              </w:rPr>
              <w:br/>
            </w:r>
            <w:r>
              <w:rPr>
                <w:rFonts w:ascii="宋体" w:eastAsia="宋体" w:hAnsi="Arial" w:cs="Arial" w:hint="default"/>
                <w:i w:val="0"/>
                <w:iCs w:val="0"/>
                <w:color w:val="000000"/>
                <w:kern w:val="0"/>
                <w:sz w:val="20"/>
                <w:szCs w:val="20"/>
                <w:u w:val="none"/>
                <w:bdr w:val="nil"/>
                <w:lang w:val="en-US" w:eastAsia="zh-CN"/>
              </w:rPr>
              <w:t>b)</w:t>
            </w:r>
            <w:r>
              <w:rPr>
                <w:rFonts w:ascii="宋体" w:eastAsia="宋体" w:hAnsi="宋体" w:cs="宋体" w:hint="eastAsia"/>
                <w:i w:val="0"/>
                <w:iCs w:val="0"/>
                <w:color w:val="000000"/>
                <w:kern w:val="0"/>
                <w:sz w:val="20"/>
                <w:szCs w:val="20"/>
                <w:u w:val="none"/>
                <w:bdr w:val="nil"/>
                <w:lang w:val="en-US" w:eastAsia="zh-CN"/>
              </w:rPr>
              <w:t>建立问题分类、分级机制；</w:t>
            </w:r>
            <w:r>
              <w:rPr>
                <w:rFonts w:ascii="宋体" w:eastAsia="宋体" w:hAnsi="Arial" w:cs="Arial" w:hint="default"/>
                <w:i w:val="0"/>
                <w:iCs w:val="0"/>
                <w:color w:val="000000"/>
                <w:kern w:val="0"/>
                <w:sz w:val="20"/>
                <w:szCs w:val="20"/>
                <w:u w:val="none"/>
                <w:bdr w:val="nil"/>
                <w:lang w:val="en-US" w:eastAsia="zh-CN"/>
              </w:rPr>
              <w:br/>
            </w:r>
            <w:r>
              <w:rPr>
                <w:rFonts w:ascii="宋体" w:eastAsia="宋体" w:hAnsi="宋体" w:cs="宋体" w:hint="eastAsia"/>
                <w:i w:val="0"/>
                <w:iCs w:val="0"/>
                <w:color w:val="000000"/>
                <w:kern w:val="0"/>
                <w:sz w:val="20"/>
                <w:szCs w:val="20"/>
                <w:u w:val="none"/>
                <w:bdr w:val="nil"/>
                <w:lang w:val="en-US" w:eastAsia="zh-CN"/>
              </w:rPr>
              <w:t>记录问题，统计问题数据和解决情况，并与服务知识建立必要的关联。</w:t>
            </w:r>
          </w:p>
        </w:tc>
        <w:tc>
          <w:tcPr>
            <w:tcW w:w="0" w:type="auto"/>
            <w:tcBorders>
              <w:top w:val="single" w:sz="4" w:space="0" w:color="000000"/>
              <w:left w:val="single" w:sz="4" w:space="0" w:color="000000"/>
              <w:bottom w:val="nil"/>
              <w:right w:val="nil"/>
            </w:tcBorders>
            <w:shd w:val="clear" w:color="auto" w:fill="auto"/>
            <w:tcMar>
              <w:top w:w="-1" w:type="dxa"/>
              <w:left w:w="-1" w:type="dxa"/>
              <w:bottom w:w="-1" w:type="dxa"/>
              <w:right w:w="-1" w:type="dxa"/>
            </w:tcMar>
            <w:vAlign w:val="center"/>
          </w:tcPr>
          <w:p>
            <w:pPr>
              <w:keepNext w:val="0"/>
              <w:keepLines w:val="0"/>
              <w:widowControl/>
              <w:suppressLineNumbers w:val="0"/>
              <w:snapToGrid w:val="0"/>
              <w:ind w:left="0" w:right="0" w:firstLine="0" w:leftChars="0" w:rightChars="0" w:firstLineChars="0"/>
              <w:jc w:val="left"/>
              <w:textAlignment w:val="center"/>
              <w:rPr>
                <w:rFonts w:ascii="宋体" w:eastAsia="宋体" w:hAnsi="Arial" w:cs="Arial" w:hint="default"/>
                <w:i w:val="0"/>
                <w:iCs w:val="0"/>
                <w:color w:val="000000"/>
                <w:sz w:val="20"/>
                <w:szCs w:val="20"/>
                <w:u w:val="none"/>
              </w:rPr>
            </w:pPr>
            <w:r>
              <w:rPr>
                <w:rFonts w:ascii="宋体" w:eastAsia="宋体" w:hAnsi="Arial" w:cs="Arial" w:hint="default"/>
                <w:i w:val="0"/>
                <w:iCs w:val="0"/>
                <w:color w:val="000000"/>
                <w:kern w:val="0"/>
                <w:sz w:val="20"/>
                <w:szCs w:val="20"/>
                <w:u w:val="none"/>
                <w:bdr w:val="nil"/>
                <w:lang w:val="en-US" w:eastAsia="zh-CN"/>
              </w:rPr>
              <w:t>1)</w:t>
            </w:r>
            <w:r>
              <w:rPr>
                <w:rFonts w:ascii="宋体" w:eastAsia="宋体" w:hAnsi="宋体" w:cs="宋体" w:hint="eastAsia"/>
                <w:i w:val="0"/>
                <w:iCs w:val="0"/>
                <w:color w:val="000000"/>
                <w:kern w:val="0"/>
                <w:sz w:val="20"/>
                <w:szCs w:val="20"/>
                <w:u w:val="none"/>
                <w:bdr w:val="nil"/>
                <w:lang w:val="en-US" w:eastAsia="zh-CN"/>
              </w:rPr>
              <w:t>查看问题管理相关制度文件，判断是否包括对问题的识别、分类、调查和诊断、解决、关闭等关键活动的要求，以及对问题分类、分级、与服务知识过程关联的管理办法；</w:t>
            </w:r>
            <w:r>
              <w:rPr>
                <w:rFonts w:ascii="宋体" w:eastAsia="宋体" w:hAnsi="Arial" w:cs="Arial" w:hint="default"/>
                <w:i w:val="0"/>
                <w:iCs w:val="0"/>
                <w:color w:val="000000"/>
                <w:kern w:val="0"/>
                <w:sz w:val="20"/>
                <w:szCs w:val="20"/>
                <w:u w:val="none"/>
                <w:bdr w:val="nil"/>
                <w:lang w:val="en-US" w:eastAsia="zh-CN"/>
              </w:rPr>
              <w:br/>
            </w:r>
            <w:r>
              <w:rPr>
                <w:rFonts w:ascii="宋体" w:eastAsia="宋体" w:hAnsi="宋体" w:cs="宋体" w:hint="eastAsia"/>
                <w:i w:val="0"/>
                <w:iCs w:val="0"/>
                <w:color w:val="000000"/>
                <w:kern w:val="0"/>
                <w:sz w:val="20"/>
                <w:szCs w:val="20"/>
                <w:u w:val="none"/>
                <w:bdr w:val="nil"/>
                <w:lang w:val="en-US" w:eastAsia="zh-CN"/>
              </w:rPr>
              <w:t>抽查问题记录以及针对问题及其解决情况的数据统计、分析记录，判断是否按照制度要求对问题进行了实施和管理，针对必要情况是否应用或生成了服务知识。</w:t>
            </w:r>
          </w:p>
        </w:tc>
        <w:tc>
          <w:tcPr>
            <w:tcW w:w="0" w:type="auto"/>
            <w:tcBorders>
              <w:top w:val="single" w:sz="4" w:space="0" w:color="000000"/>
              <w:left w:val="single" w:sz="4" w:space="0" w:color="000000"/>
              <w:bottom w:val="nil"/>
              <w:right w:val="nil"/>
            </w:tcBorders>
            <w:shd w:val="clear" w:color="auto" w:fill="auto"/>
            <w:tcMar>
              <w:top w:w="-1" w:type="dxa"/>
              <w:left w:w="-1" w:type="dxa"/>
              <w:bottom w:w="-1" w:type="dxa"/>
              <w:right w:w="-1" w:type="dxa"/>
            </w:tcMar>
            <w:vAlign w:val="center"/>
          </w:tcPr>
          <w:p>
            <w:pPr>
              <w:keepNext w:val="0"/>
              <w:keepLines w:val="0"/>
              <w:widowControl/>
              <w:suppressLineNumbers w:val="0"/>
              <w:snapToGrid w:val="0"/>
              <w:ind w:left="0" w:right="0" w:firstLine="0" w:leftChars="0" w:rightChars="0" w:firstLineChars="0"/>
              <w:jc w:val="left"/>
              <w:textAlignment w:val="center"/>
              <w:rPr>
                <w:rFonts w:ascii="宋体" w:eastAsia="宋体" w:hAnsi="宋体" w:cs="宋体" w:hint="eastAsia"/>
                <w:i w:val="0"/>
                <w:iCs w:val="0"/>
                <w:color w:val="000000"/>
                <w:sz w:val="20"/>
                <w:szCs w:val="20"/>
                <w:u w:val="none"/>
              </w:rPr>
            </w:pPr>
            <w:r>
              <w:rPr>
                <w:rFonts w:ascii="宋体" w:eastAsia="宋体" w:hAnsi="宋体" w:cs="宋体" w:hint="eastAsia"/>
                <w:i w:val="0"/>
                <w:iCs w:val="0"/>
                <w:color w:val="000000"/>
                <w:kern w:val="0"/>
                <w:sz w:val="20"/>
                <w:szCs w:val="20"/>
                <w:u w:val="none"/>
                <w:bdr w:val="nil"/>
                <w:lang w:val="en-US" w:eastAsia="zh-CN"/>
              </w:rPr>
              <w:t>《HFSJ-ITSS-0605-运维服务问题管理制度》</w:t>
            </w:r>
            <w:r>
              <w:rPr>
                <w:rFonts w:ascii="宋体" w:eastAsia="宋体" w:hAnsi="宋体" w:cs="宋体" w:hint="eastAsia"/>
                <w:i w:val="0"/>
                <w:iCs w:val="0"/>
                <w:color w:val="000000"/>
                <w:kern w:val="0"/>
                <w:sz w:val="20"/>
                <w:szCs w:val="20"/>
                <w:u w:val="none"/>
                <w:bdr w:val="nil"/>
                <w:lang w:val="en-US" w:eastAsia="zh-CN"/>
              </w:rPr>
              <w:br/>
            </w:r>
            <w:r>
              <w:rPr>
                <w:rFonts w:ascii="宋体" w:eastAsia="宋体" w:hAnsi="宋体" w:cs="宋体" w:hint="eastAsia"/>
                <w:i w:val="0"/>
                <w:iCs w:val="0"/>
                <w:color w:val="000000"/>
                <w:kern w:val="0"/>
                <w:sz w:val="20"/>
                <w:szCs w:val="20"/>
                <w:u w:val="none"/>
                <w:bdr w:val="nil"/>
                <w:lang w:val="en-US" w:eastAsia="zh-CN"/>
              </w:rPr>
              <w:t>itop的问题记录</w:t>
            </w:r>
            <w:r>
              <w:rPr>
                <w:rFonts w:ascii="宋体" w:eastAsia="宋体" w:hAnsi="宋体" w:cs="宋体" w:hint="eastAsia"/>
                <w:i w:val="0"/>
                <w:iCs w:val="0"/>
                <w:color w:val="000000"/>
                <w:kern w:val="0"/>
                <w:sz w:val="20"/>
                <w:szCs w:val="20"/>
                <w:u w:val="none"/>
                <w:bdr w:val="nil"/>
                <w:lang w:val="en-US" w:eastAsia="zh-CN"/>
              </w:rPr>
              <w:br/>
            </w:r>
            <w:r>
              <w:rPr>
                <w:rFonts w:ascii="宋体" w:eastAsia="宋体" w:hAnsi="宋体" w:cs="宋体" w:hint="eastAsia"/>
                <w:i w:val="0"/>
                <w:iCs w:val="0"/>
                <w:color w:val="000000"/>
                <w:kern w:val="0"/>
                <w:sz w:val="20"/>
                <w:szCs w:val="20"/>
                <w:u w:val="none"/>
                <w:bdr w:val="nil"/>
                <w:lang w:val="en-US" w:eastAsia="zh-CN"/>
              </w:rPr>
              <w:t>服务知识记录</w:t>
            </w:r>
          </w:p>
        </w:tc>
        <w:tc>
          <w:tcPr>
            <w:tcW w:w="1068" w:type="dxa"/>
            <w:tcBorders>
              <w:top w:val="single" w:sz="4" w:space="0" w:color="000000"/>
              <w:left w:val="single" w:sz="4" w:space="0" w:color="000000"/>
              <w:bottom w:val="nil"/>
              <w:right w:val="nil"/>
            </w:tcBorders>
            <w:shd w:val="clear" w:color="auto" w:fill="auto"/>
            <w:tcMar>
              <w:top w:w="-1" w:type="dxa"/>
              <w:left w:w="-1" w:type="dxa"/>
              <w:bottom w:w="-1" w:type="dxa"/>
              <w:right w:w="-1" w:type="dxa"/>
            </w:tcMar>
            <w:vAlign w:val="center"/>
          </w:tcPr>
          <w:p>
            <w:pPr>
              <w:keepNext w:val="0"/>
              <w:keepLines w:val="0"/>
              <w:widowControl/>
              <w:suppressLineNumbers w:val="0"/>
              <w:snapToGrid w:val="0"/>
              <w:ind w:left="0" w:right="0" w:firstLine="0" w:leftChars="0" w:rightChars="0" w:firstLineChars="0"/>
              <w:jc w:val="left"/>
              <w:textAlignment w:val="center"/>
              <w:rPr>
                <w:rFonts w:ascii="宋体" w:eastAsia="宋体" w:hAnsi="宋体" w:cs="宋体" w:hint="eastAsia"/>
                <w:i w:val="0"/>
                <w:iCs w:val="0"/>
                <w:color w:val="000000"/>
                <w:sz w:val="20"/>
                <w:szCs w:val="20"/>
                <w:u w:val="none"/>
              </w:rPr>
            </w:pPr>
            <w:r>
              <w:rPr>
                <w:rFonts w:ascii="宋体" w:eastAsia="宋体" w:hAnsi="宋体" w:cs="宋体" w:hint="eastAsia"/>
                <w:i w:val="0"/>
                <w:iCs w:val="0"/>
                <w:color w:val="000000"/>
                <w:kern w:val="0"/>
                <w:sz w:val="20"/>
                <w:szCs w:val="20"/>
                <w:u w:val="none"/>
                <w:bdr w:val="nil"/>
                <w:lang w:val="en-US" w:eastAsia="zh-CN"/>
              </w:rPr>
              <w:t>运维部：姚耿桂</w:t>
            </w:r>
          </w:p>
        </w:tc>
        <w:tc>
          <w:tcPr>
            <w:tcW w:w="3507" w:type="dxa"/>
            <w:tcBorders>
              <w:top w:val="single" w:sz="4" w:space="0" w:color="000000"/>
              <w:left w:val="single" w:sz="4" w:space="0" w:color="000000"/>
              <w:bottom w:val="nil"/>
              <w:right w:val="single" w:sz="12" w:space="0" w:color="000000"/>
            </w:tcBorders>
            <w:shd w:val="clear" w:color="auto" w:fill="auto"/>
            <w:tcMar>
              <w:top w:w="-1" w:type="dxa"/>
              <w:left w:w="-1" w:type="dxa"/>
              <w:bottom w:w="-1" w:type="dxa"/>
              <w:right w:w="-1" w:type="dxa"/>
            </w:tcMar>
            <w:vAlign w:val="center"/>
          </w:tcPr>
          <w:p>
            <w:pPr>
              <w:keepNext w:val="0"/>
              <w:keepLines w:val="0"/>
              <w:widowControl/>
              <w:suppressLineNumbers w:val="0"/>
              <w:snapToGrid w:val="0"/>
              <w:ind w:left="0" w:right="0" w:firstLine="0" w:leftChars="0" w:rightChars="0" w:firstLineChars="0"/>
              <w:jc w:val="center"/>
              <w:textAlignment w:val="center"/>
              <w:rPr>
                <w:rFonts w:ascii="宋体" w:eastAsia="宋体" w:hAnsi="Arial" w:cs="Arial" w:hint="default"/>
                <w:i w:val="0"/>
                <w:iCs w:val="0"/>
                <w:color w:val="000000"/>
                <w:sz w:val="20"/>
                <w:szCs w:val="20"/>
                <w:u w:val="none"/>
              </w:rPr>
            </w:pPr>
            <w:r>
              <w:rPr>
                <w:rFonts w:ascii="宋体" w:eastAsia="宋体" w:hAnsi="Arial" w:cs="Arial" w:hint="default"/>
                <w:i w:val="0"/>
                <w:iCs w:val="0"/>
                <w:color w:val="000000"/>
                <w:kern w:val="0"/>
                <w:sz w:val="20"/>
                <w:szCs w:val="20"/>
                <w:u w:val="none"/>
                <w:bdr w:val="nil"/>
                <w:lang w:val="en-US" w:eastAsia="zh-CN"/>
              </w:rPr>
              <w:t>1、公司建立了《HFSJ-ITSS-0605-运维服务问题管理制度》，制度包括了目的、过程定义、术语、问题类型、问题分类、与其他流程关系、流程、过程描述、相关记录、相关文档等方面内容。</w:t>
            </w:r>
            <w:r>
              <w:rPr>
                <w:rFonts w:ascii="宋体" w:eastAsia="宋体" w:hAnsi="Arial" w:cs="Arial" w:hint="default"/>
                <w:i w:val="0"/>
                <w:iCs w:val="0"/>
                <w:color w:val="000000"/>
                <w:kern w:val="0"/>
                <w:sz w:val="20"/>
                <w:szCs w:val="20"/>
                <w:u w:val="none"/>
                <w:bdr w:val="nil"/>
                <w:lang w:val="en-US" w:eastAsia="zh-CN"/>
              </w:rPr>
              <w:br/>
            </w:r>
            <w:r>
              <w:rPr>
                <w:rFonts w:ascii="宋体" w:eastAsia="宋体" w:hAnsi="Arial" w:cs="Arial" w:hint="default"/>
                <w:i w:val="0"/>
                <w:iCs w:val="0"/>
                <w:color w:val="000000"/>
                <w:kern w:val="0"/>
                <w:sz w:val="20"/>
                <w:szCs w:val="20"/>
                <w:u w:val="none"/>
                <w:bdr w:val="nil"/>
                <w:lang w:val="en-US" w:eastAsia="zh-CN"/>
              </w:rPr>
              <w:t>2、在itop上有问题记录管理，抽查了一个2025年6月的问题记录，是由事件升级而来的问题。</w:t>
            </w:r>
            <w:r>
              <w:rPr>
                <w:rFonts w:ascii="宋体" w:eastAsia="宋体" w:hAnsi="Arial" w:cs="Arial" w:hint="default"/>
                <w:i w:val="0"/>
                <w:iCs w:val="0"/>
                <w:color w:val="000000"/>
                <w:kern w:val="0"/>
                <w:sz w:val="20"/>
                <w:szCs w:val="20"/>
                <w:u w:val="none"/>
                <w:bdr w:val="nil"/>
                <w:lang w:val="en-US" w:eastAsia="zh-CN"/>
              </w:rPr>
              <w:br/>
            </w:r>
            <w:r>
              <w:rPr>
                <w:rFonts w:ascii="宋体" w:eastAsia="宋体" w:hAnsi="Arial" w:cs="Arial" w:hint="default"/>
                <w:i w:val="0"/>
                <w:iCs w:val="0"/>
                <w:color w:val="000000"/>
                <w:kern w:val="0"/>
                <w:sz w:val="20"/>
                <w:szCs w:val="20"/>
                <w:u w:val="none"/>
                <w:bdr w:val="nil"/>
                <w:lang w:val="en-US" w:eastAsia="zh-CN"/>
              </w:rPr>
              <w:t>3、抽查服务知识“PC服务器异常断电相关问题处置操作”等知识记录。</w:t>
            </w:r>
            <w:r>
              <w:rPr>
                <w:rFonts w:ascii="宋体" w:eastAsia="宋体" w:hAnsi="Arial" w:cs="Arial" w:hint="default"/>
                <w:i w:val="0"/>
                <w:iCs w:val="0"/>
                <w:color w:val="000000"/>
                <w:kern w:val="0"/>
                <w:sz w:val="20"/>
                <w:szCs w:val="20"/>
                <w:u w:val="none"/>
                <w:bdr w:val="nil"/>
                <w:lang w:val="en-US" w:eastAsia="zh-CN"/>
              </w:rPr>
              <w:br/>
            </w:r>
            <w:r>
              <w:rPr>
                <w:rFonts w:ascii="宋体" w:eastAsia="宋体" w:hAnsi="Arial" w:cs="Arial" w:hint="default"/>
                <w:i w:val="0"/>
                <w:iCs w:val="0"/>
                <w:color w:val="000000"/>
                <w:kern w:val="0"/>
                <w:sz w:val="20"/>
                <w:szCs w:val="20"/>
                <w:u w:val="none"/>
                <w:bdr w:val="nil"/>
                <w:lang w:val="en-US" w:eastAsia="zh-CN"/>
              </w:rPr>
              <w:t>4、定义了问题平均解决时间和问题解决率等指标，并对指标完成情况进行了跟踪。</w:t>
            </w:r>
            <w:r>
              <w:rPr>
                <w:rFonts w:ascii="宋体" w:eastAsia="宋体" w:hAnsi="Arial" w:cs="Arial" w:hint="default"/>
                <w:i w:val="0"/>
                <w:iCs w:val="0"/>
                <w:color w:val="000000"/>
                <w:kern w:val="0"/>
                <w:sz w:val="20"/>
                <w:szCs w:val="20"/>
                <w:u w:val="none"/>
                <w:bdr w:val="nil"/>
                <w:lang w:val="en-US" w:eastAsia="zh-CN"/>
              </w:rPr>
              <w:br/>
            </w:r>
            <w:r>
              <w:rPr>
                <w:rFonts w:ascii="宋体" w:eastAsia="宋体" w:hAnsi="Arial" w:cs="Arial" w:hint="default"/>
                <w:i w:val="0"/>
                <w:iCs w:val="0"/>
                <w:color w:val="000000"/>
                <w:kern w:val="0"/>
                <w:sz w:val="20"/>
                <w:szCs w:val="20"/>
                <w:u w:val="none"/>
                <w:bdr w:val="nil"/>
                <w:lang w:val="en-US" w:eastAsia="zh-CN"/>
              </w:rPr>
              <w:t>5、抽查问题解决率平均值为100%。</w:t>
            </w:r>
          </w:p>
        </w:tc>
      </w:tr>
      <w:tr>
        <w:tblPrEx>
          <w:tblW w:w="14174" w:type="dxa"/>
          <w:jc w:val="center"/>
          <w:shd w:val="clear" w:color="auto" w:fill="auto"/>
          <w:tblCellMar>
            <w:top w:w="0" w:type="dxa"/>
            <w:left w:w="108" w:type="dxa"/>
            <w:bottom w:w="0" w:type="dxa"/>
            <w:right w:w="108" w:type="dxa"/>
          </w:tblCellMar>
        </w:tblPrEx>
        <w:trPr>
          <w:trHeight w:val="0"/>
          <w:jc w:val="center"/>
        </w:trPr>
        <w:tc>
          <w:tcPr>
            <w:tcW w:w="1089" w:type="dxa"/>
            <w:vMerge/>
            <w:tcBorders>
              <w:top w:val="single" w:sz="4" w:space="0" w:color="000000"/>
              <w:left w:val="single" w:sz="12" w:space="0" w:color="000000"/>
              <w:bottom w:val="nil"/>
              <w:right w:val="nil"/>
            </w:tcBorders>
            <w:shd w:val="clear" w:color="auto" w:fill="auto"/>
            <w:tcMar>
              <w:top w:w="-1" w:type="dxa"/>
              <w:left w:w="-1" w:type="dxa"/>
              <w:bottom w:w="-1" w:type="dxa"/>
              <w:right w:w="-1" w:type="dxa"/>
            </w:tcMar>
            <w:vAlign w:val="center"/>
          </w:tcPr>
          <w:p>
            <w:pPr>
              <w:snapToGrid w:val="0"/>
              <w:ind w:left="0" w:right="0" w:firstLine="0" w:leftChars="0" w:rightChars="0" w:firstLineChars="0"/>
              <w:jc w:val="center"/>
              <w:rPr>
                <w:rFonts w:ascii="宋体" w:eastAsia="宋体" w:hAnsi="Arial" w:cs="Arial" w:hint="default"/>
                <w:i w:val="0"/>
                <w:iCs w:val="0"/>
                <w:color w:val="000000"/>
                <w:sz w:val="20"/>
                <w:szCs w:val="20"/>
                <w:u w:val="none"/>
              </w:rPr>
            </w:pPr>
          </w:p>
        </w:tc>
        <w:tc>
          <w:tcPr>
            <w:tcW w:w="0" w:type="auto"/>
            <w:tcBorders>
              <w:top w:val="single" w:sz="4" w:space="0" w:color="000000"/>
              <w:left w:val="single" w:sz="4" w:space="0" w:color="000000"/>
              <w:bottom w:val="nil"/>
              <w:right w:val="nil"/>
            </w:tcBorders>
            <w:shd w:val="clear" w:color="auto" w:fill="auto"/>
            <w:tcMar>
              <w:top w:w="-1" w:type="dxa"/>
              <w:left w:w="-1" w:type="dxa"/>
              <w:bottom w:w="-1" w:type="dxa"/>
              <w:right w:w="-1" w:type="dxa"/>
            </w:tcMar>
            <w:vAlign w:val="center"/>
          </w:tcPr>
          <w:p>
            <w:pPr>
              <w:keepNext w:val="0"/>
              <w:keepLines w:val="0"/>
              <w:widowControl/>
              <w:suppressLineNumbers w:val="0"/>
              <w:snapToGrid w:val="0"/>
              <w:ind w:left="0" w:right="0" w:firstLine="0" w:leftChars="0" w:rightChars="0" w:firstLineChars="0"/>
              <w:jc w:val="center"/>
              <w:textAlignment w:val="center"/>
              <w:rPr>
                <w:rFonts w:ascii="宋体" w:eastAsia="宋体" w:hAnsi="Arial" w:cs="Arial" w:hint="default"/>
                <w:i w:val="0"/>
                <w:iCs w:val="0"/>
                <w:color w:val="000000"/>
                <w:sz w:val="20"/>
                <w:szCs w:val="20"/>
                <w:u w:val="none"/>
              </w:rPr>
            </w:pPr>
            <w:r>
              <w:rPr>
                <w:rFonts w:ascii="宋体" w:eastAsia="宋体" w:hAnsi="Arial" w:cs="Arial" w:hint="default"/>
                <w:i w:val="0"/>
                <w:iCs w:val="0"/>
                <w:color w:val="000000"/>
                <w:kern w:val="0"/>
                <w:sz w:val="20"/>
                <w:szCs w:val="20"/>
                <w:u w:val="none"/>
                <w:bdr w:val="nil"/>
                <w:lang w:val="en-US" w:eastAsia="zh-CN"/>
              </w:rPr>
              <w:t xml:space="preserve">7.4.6 </w:t>
            </w:r>
            <w:r>
              <w:rPr>
                <w:rFonts w:ascii="宋体" w:eastAsia="宋体" w:hAnsi="宋体" w:cs="宋体" w:hint="eastAsia"/>
                <w:i w:val="0"/>
                <w:iCs w:val="0"/>
                <w:color w:val="000000"/>
                <w:kern w:val="0"/>
                <w:sz w:val="20"/>
                <w:szCs w:val="20"/>
                <w:u w:val="none"/>
                <w:bdr w:val="nil"/>
                <w:lang w:val="en-US" w:eastAsia="zh-CN"/>
              </w:rPr>
              <w:t>变更管理</w:t>
            </w:r>
            <w:r>
              <w:rPr>
                <w:rFonts w:ascii="宋体" w:eastAsia="宋体" w:hAnsi="Arial" w:cs="Arial" w:hint="default"/>
                <w:i w:val="0"/>
                <w:iCs w:val="0"/>
                <w:color w:val="000000"/>
                <w:kern w:val="0"/>
                <w:sz w:val="20"/>
                <w:szCs w:val="20"/>
                <w:u w:val="none"/>
                <w:bdr w:val="nil"/>
                <w:lang w:val="en-US" w:eastAsia="zh-CN"/>
              </w:rPr>
              <w:br/>
            </w:r>
            <w:r>
              <w:rPr>
                <w:rFonts w:ascii="宋体" w:eastAsia="宋体" w:hAnsi="宋体" w:cs="宋体" w:hint="eastAsia"/>
                <w:i w:val="0"/>
                <w:iCs w:val="0"/>
                <w:color w:val="000000"/>
                <w:kern w:val="0"/>
                <w:sz w:val="20"/>
                <w:szCs w:val="20"/>
                <w:u w:val="none"/>
                <w:bdr w:val="nil"/>
                <w:lang w:val="en-US" w:eastAsia="zh-CN"/>
              </w:rPr>
              <w:t>组织对变更进行管理，应满足：</w:t>
            </w:r>
            <w:r>
              <w:rPr>
                <w:rFonts w:ascii="宋体" w:eastAsia="宋体" w:hAnsi="Arial" w:cs="Arial" w:hint="default"/>
                <w:i w:val="0"/>
                <w:iCs w:val="0"/>
                <w:color w:val="000000"/>
                <w:kern w:val="0"/>
                <w:sz w:val="20"/>
                <w:szCs w:val="20"/>
                <w:u w:val="none"/>
                <w:bdr w:val="nil"/>
                <w:lang w:val="en-US" w:eastAsia="zh-CN"/>
              </w:rPr>
              <w:br/>
            </w:r>
            <w:r>
              <w:rPr>
                <w:rFonts w:ascii="宋体" w:eastAsia="宋体" w:hAnsi="Arial" w:cs="Arial" w:hint="default"/>
                <w:i w:val="0"/>
                <w:iCs w:val="0"/>
                <w:color w:val="000000"/>
                <w:kern w:val="0"/>
                <w:sz w:val="20"/>
                <w:szCs w:val="20"/>
                <w:u w:val="none"/>
                <w:bdr w:val="nil"/>
                <w:lang w:val="en-US" w:eastAsia="zh-CN"/>
              </w:rPr>
              <w:t>a)</w:t>
            </w:r>
            <w:r>
              <w:rPr>
                <w:rFonts w:ascii="宋体" w:eastAsia="宋体" w:hAnsi="宋体" w:cs="宋体" w:hint="eastAsia"/>
                <w:i w:val="0"/>
                <w:iCs w:val="0"/>
                <w:color w:val="000000"/>
                <w:kern w:val="0"/>
                <w:sz w:val="20"/>
                <w:szCs w:val="20"/>
                <w:u w:val="none"/>
                <w:bdr w:val="nil"/>
                <w:lang w:val="en-US" w:eastAsia="zh-CN"/>
              </w:rPr>
              <w:t>建立与变更管理相一致的活动，包括变更请求、评估、审核、实施、确认和回顾等；</w:t>
            </w:r>
            <w:r>
              <w:rPr>
                <w:rFonts w:ascii="宋体" w:eastAsia="宋体" w:hAnsi="Arial" w:cs="Arial" w:hint="default"/>
                <w:i w:val="0"/>
                <w:iCs w:val="0"/>
                <w:color w:val="000000"/>
                <w:kern w:val="0"/>
                <w:sz w:val="20"/>
                <w:szCs w:val="20"/>
                <w:u w:val="none"/>
                <w:bdr w:val="nil"/>
                <w:lang w:val="en-US" w:eastAsia="zh-CN"/>
              </w:rPr>
              <w:br/>
            </w:r>
            <w:r>
              <w:rPr>
                <w:rFonts w:ascii="宋体" w:eastAsia="宋体" w:hAnsi="Arial" w:cs="Arial" w:hint="default"/>
                <w:i w:val="0"/>
                <w:iCs w:val="0"/>
                <w:color w:val="000000"/>
                <w:kern w:val="0"/>
                <w:sz w:val="20"/>
                <w:szCs w:val="20"/>
                <w:u w:val="none"/>
                <w:bdr w:val="nil"/>
                <w:lang w:val="en-US" w:eastAsia="zh-CN"/>
              </w:rPr>
              <w:t>b)</w:t>
            </w:r>
            <w:r>
              <w:rPr>
                <w:rFonts w:ascii="宋体" w:eastAsia="宋体" w:hAnsi="宋体" w:cs="宋体" w:hint="eastAsia"/>
                <w:i w:val="0"/>
                <w:iCs w:val="0"/>
                <w:color w:val="000000"/>
                <w:kern w:val="0"/>
                <w:sz w:val="20"/>
                <w:szCs w:val="20"/>
                <w:u w:val="none"/>
                <w:bdr w:val="nil"/>
                <w:lang w:val="en-US" w:eastAsia="zh-CN"/>
              </w:rPr>
              <w:t>明确变更范围，定义变更类型，建立变更分类、分级管理机制；</w:t>
            </w:r>
            <w:r>
              <w:rPr>
                <w:rFonts w:ascii="宋体" w:eastAsia="宋体" w:hAnsi="Arial" w:cs="Arial" w:hint="default"/>
                <w:i w:val="0"/>
                <w:iCs w:val="0"/>
                <w:color w:val="000000"/>
                <w:kern w:val="0"/>
                <w:sz w:val="20"/>
                <w:szCs w:val="20"/>
                <w:u w:val="none"/>
                <w:bdr w:val="nil"/>
                <w:lang w:val="en-US" w:eastAsia="zh-CN"/>
              </w:rPr>
              <w:br/>
            </w:r>
            <w:r>
              <w:rPr>
                <w:rFonts w:ascii="宋体" w:eastAsia="宋体" w:hAnsi="Arial" w:cs="Arial" w:hint="default"/>
                <w:i w:val="0"/>
                <w:iCs w:val="0"/>
                <w:color w:val="000000"/>
                <w:kern w:val="0"/>
                <w:sz w:val="20"/>
                <w:szCs w:val="20"/>
                <w:u w:val="none"/>
                <w:bdr w:val="nil"/>
                <w:lang w:val="en-US" w:eastAsia="zh-CN"/>
              </w:rPr>
              <w:t>c)</w:t>
            </w:r>
            <w:r>
              <w:rPr>
                <w:rFonts w:ascii="宋体" w:eastAsia="宋体" w:hAnsi="宋体" w:cs="宋体" w:hint="eastAsia"/>
                <w:i w:val="0"/>
                <w:iCs w:val="0"/>
                <w:color w:val="000000"/>
                <w:kern w:val="0"/>
                <w:sz w:val="20"/>
                <w:szCs w:val="20"/>
                <w:u w:val="none"/>
                <w:bdr w:val="nil"/>
                <w:lang w:val="en-US" w:eastAsia="zh-CN"/>
              </w:rPr>
              <w:t>明确不同变更类型的审批角色和职责；</w:t>
            </w:r>
            <w:r>
              <w:rPr>
                <w:rFonts w:ascii="宋体" w:eastAsia="宋体" w:hAnsi="Arial" w:cs="Arial" w:hint="default"/>
                <w:i w:val="0"/>
                <w:iCs w:val="0"/>
                <w:color w:val="000000"/>
                <w:kern w:val="0"/>
                <w:sz w:val="20"/>
                <w:szCs w:val="20"/>
                <w:u w:val="none"/>
                <w:bdr w:val="nil"/>
                <w:lang w:val="en-US" w:eastAsia="zh-CN"/>
              </w:rPr>
              <w:br/>
            </w:r>
            <w:r>
              <w:rPr>
                <w:rFonts w:ascii="宋体" w:eastAsia="宋体" w:hAnsi="宋体" w:cs="宋体" w:hint="eastAsia"/>
                <w:i w:val="0"/>
                <w:iCs w:val="0"/>
                <w:color w:val="000000"/>
                <w:kern w:val="0"/>
                <w:sz w:val="20"/>
                <w:szCs w:val="20"/>
                <w:u w:val="none"/>
                <w:bdr w:val="nil"/>
                <w:lang w:val="en-US" w:eastAsia="zh-CN"/>
              </w:rPr>
              <w:t>记录变更数据和变更实施情况。</w:t>
            </w:r>
          </w:p>
        </w:tc>
        <w:tc>
          <w:tcPr>
            <w:tcW w:w="0" w:type="auto"/>
            <w:tcBorders>
              <w:top w:val="single" w:sz="4" w:space="0" w:color="000000"/>
              <w:left w:val="single" w:sz="4" w:space="0" w:color="000000"/>
              <w:bottom w:val="nil"/>
              <w:right w:val="nil"/>
            </w:tcBorders>
            <w:shd w:val="clear" w:color="auto" w:fill="auto"/>
            <w:tcMar>
              <w:top w:w="-1" w:type="dxa"/>
              <w:left w:w="-1" w:type="dxa"/>
              <w:bottom w:w="-1" w:type="dxa"/>
              <w:right w:w="-1" w:type="dxa"/>
            </w:tcMar>
            <w:vAlign w:val="center"/>
          </w:tcPr>
          <w:p>
            <w:pPr>
              <w:keepNext w:val="0"/>
              <w:keepLines w:val="0"/>
              <w:widowControl/>
              <w:suppressLineNumbers w:val="0"/>
              <w:snapToGrid w:val="0"/>
              <w:ind w:left="0" w:right="0" w:firstLine="0" w:leftChars="0" w:rightChars="0" w:firstLineChars="0"/>
              <w:jc w:val="left"/>
              <w:textAlignment w:val="center"/>
              <w:rPr>
                <w:rFonts w:ascii="宋体" w:eastAsia="宋体" w:hAnsi="Arial" w:cs="Arial" w:hint="default"/>
                <w:i w:val="0"/>
                <w:iCs w:val="0"/>
                <w:color w:val="000000"/>
                <w:sz w:val="20"/>
                <w:szCs w:val="20"/>
                <w:u w:val="none"/>
              </w:rPr>
            </w:pPr>
            <w:r>
              <w:rPr>
                <w:rFonts w:ascii="宋体" w:eastAsia="宋体" w:hAnsi="Arial" w:cs="Arial" w:hint="default"/>
                <w:i w:val="0"/>
                <w:iCs w:val="0"/>
                <w:color w:val="000000"/>
                <w:kern w:val="0"/>
                <w:sz w:val="20"/>
                <w:szCs w:val="20"/>
                <w:u w:val="none"/>
                <w:bdr w:val="nil"/>
                <w:lang w:val="en-US" w:eastAsia="zh-CN"/>
              </w:rPr>
              <w:t>1)</w:t>
            </w:r>
            <w:r>
              <w:rPr>
                <w:rFonts w:ascii="宋体" w:eastAsia="宋体" w:hAnsi="宋体" w:cs="宋体" w:hint="eastAsia"/>
                <w:i w:val="0"/>
                <w:iCs w:val="0"/>
                <w:color w:val="000000"/>
                <w:kern w:val="0"/>
                <w:sz w:val="20"/>
                <w:szCs w:val="20"/>
                <w:u w:val="none"/>
                <w:bdr w:val="nil"/>
                <w:lang w:val="en-US" w:eastAsia="zh-CN"/>
              </w:rPr>
              <w:t>查看变更管理相关制度文件，判断：是否包括对变更的请求、评估、审核、实施、确认和回顾等关键活动的要求；是否包括对变更范围、变更类型及分类、分级的管理办法；是否包括针对不同类型的变更是否明确了相关实施过程、审批角色及其职责；</w:t>
            </w:r>
            <w:r>
              <w:rPr>
                <w:rFonts w:ascii="宋体" w:eastAsia="宋体" w:hAnsi="Arial" w:cs="Arial" w:hint="default"/>
                <w:i w:val="0"/>
                <w:iCs w:val="0"/>
                <w:color w:val="000000"/>
                <w:kern w:val="0"/>
                <w:sz w:val="20"/>
                <w:szCs w:val="20"/>
                <w:u w:val="none"/>
                <w:bdr w:val="nil"/>
                <w:lang w:val="en-US" w:eastAsia="zh-CN"/>
              </w:rPr>
              <w:br/>
            </w:r>
            <w:r>
              <w:rPr>
                <w:rFonts w:ascii="宋体" w:eastAsia="宋体" w:hAnsi="宋体" w:cs="宋体" w:hint="eastAsia"/>
                <w:i w:val="0"/>
                <w:iCs w:val="0"/>
                <w:color w:val="000000"/>
                <w:kern w:val="0"/>
                <w:sz w:val="20"/>
                <w:szCs w:val="20"/>
                <w:u w:val="none"/>
                <w:bdr w:val="nil"/>
                <w:lang w:val="en-US" w:eastAsia="zh-CN"/>
              </w:rPr>
              <w:t>抽查变更记录，判断是否按照制度要求对变更进行了实施和管理。</w:t>
            </w:r>
          </w:p>
        </w:tc>
        <w:tc>
          <w:tcPr>
            <w:tcW w:w="0" w:type="auto"/>
            <w:tcBorders>
              <w:top w:val="single" w:sz="4" w:space="0" w:color="000000"/>
              <w:left w:val="single" w:sz="4" w:space="0" w:color="000000"/>
              <w:bottom w:val="nil"/>
              <w:right w:val="nil"/>
            </w:tcBorders>
            <w:shd w:val="clear" w:color="auto" w:fill="auto"/>
            <w:tcMar>
              <w:top w:w="-1" w:type="dxa"/>
              <w:left w:w="-1" w:type="dxa"/>
              <w:bottom w:w="-1" w:type="dxa"/>
              <w:right w:w="-1" w:type="dxa"/>
            </w:tcMar>
            <w:vAlign w:val="center"/>
          </w:tcPr>
          <w:p>
            <w:pPr>
              <w:keepNext w:val="0"/>
              <w:keepLines w:val="0"/>
              <w:widowControl/>
              <w:suppressLineNumbers w:val="0"/>
              <w:snapToGrid w:val="0"/>
              <w:ind w:left="0" w:right="0" w:firstLine="0" w:leftChars="0" w:rightChars="0" w:firstLineChars="0"/>
              <w:jc w:val="left"/>
              <w:textAlignment w:val="center"/>
              <w:rPr>
                <w:rFonts w:ascii="宋体" w:eastAsia="宋体" w:hAnsi="宋体" w:cs="宋体" w:hint="eastAsia"/>
                <w:i w:val="0"/>
                <w:iCs w:val="0"/>
                <w:color w:val="000000"/>
                <w:sz w:val="20"/>
                <w:szCs w:val="20"/>
                <w:u w:val="none"/>
              </w:rPr>
            </w:pPr>
            <w:r>
              <w:rPr>
                <w:rFonts w:ascii="宋体" w:eastAsia="宋体" w:hAnsi="宋体" w:cs="宋体" w:hint="eastAsia"/>
                <w:i w:val="0"/>
                <w:iCs w:val="0"/>
                <w:color w:val="000000"/>
                <w:kern w:val="0"/>
                <w:sz w:val="20"/>
                <w:szCs w:val="20"/>
                <w:u w:val="none"/>
                <w:bdr w:val="nil"/>
                <w:lang w:val="en-US" w:eastAsia="zh-CN"/>
              </w:rPr>
              <w:t>《HFSJ-ITSS-0606-运维服务变更管理制度》</w:t>
            </w:r>
            <w:r>
              <w:rPr>
                <w:rFonts w:ascii="宋体" w:eastAsia="宋体" w:hAnsi="宋体" w:cs="宋体" w:hint="eastAsia"/>
                <w:i w:val="0"/>
                <w:iCs w:val="0"/>
                <w:color w:val="000000"/>
                <w:kern w:val="0"/>
                <w:sz w:val="20"/>
                <w:szCs w:val="20"/>
                <w:u w:val="none"/>
                <w:bdr w:val="nil"/>
                <w:lang w:val="en-US" w:eastAsia="zh-CN"/>
              </w:rPr>
              <w:br/>
            </w:r>
            <w:r>
              <w:rPr>
                <w:rFonts w:ascii="宋体" w:eastAsia="宋体" w:hAnsi="宋体" w:cs="宋体" w:hint="eastAsia"/>
                <w:i w:val="0"/>
                <w:iCs w:val="0"/>
                <w:color w:val="000000"/>
                <w:kern w:val="0"/>
                <w:sz w:val="20"/>
                <w:szCs w:val="20"/>
                <w:u w:val="none"/>
                <w:bdr w:val="nil"/>
                <w:lang w:val="en-US" w:eastAsia="zh-CN"/>
              </w:rPr>
              <w:t>itop的变更记录</w:t>
            </w:r>
            <w:r>
              <w:rPr>
                <w:rFonts w:ascii="宋体" w:eastAsia="宋体" w:hAnsi="宋体" w:cs="宋体" w:hint="eastAsia"/>
                <w:i w:val="0"/>
                <w:iCs w:val="0"/>
                <w:color w:val="000000"/>
                <w:kern w:val="0"/>
                <w:sz w:val="20"/>
                <w:szCs w:val="20"/>
                <w:u w:val="none"/>
                <w:bdr w:val="nil"/>
                <w:lang w:val="en-US" w:eastAsia="zh-CN"/>
              </w:rPr>
              <w:br/>
            </w:r>
            <w:r>
              <w:rPr>
                <w:rFonts w:ascii="宋体" w:eastAsia="宋体" w:hAnsi="宋体" w:cs="宋体" w:hint="eastAsia"/>
                <w:i w:val="0"/>
                <w:iCs w:val="0"/>
                <w:color w:val="000000"/>
                <w:kern w:val="0"/>
                <w:sz w:val="20"/>
                <w:szCs w:val="20"/>
                <w:u w:val="none"/>
                <w:bdr w:val="nil"/>
                <w:lang w:val="en-US" w:eastAsia="zh-CN"/>
              </w:rPr>
              <w:t>变更申请单</w:t>
            </w:r>
            <w:r>
              <w:rPr>
                <w:rFonts w:ascii="宋体" w:eastAsia="宋体" w:hAnsi="宋体" w:cs="宋体" w:hint="eastAsia"/>
                <w:i w:val="0"/>
                <w:iCs w:val="0"/>
                <w:color w:val="000000"/>
                <w:kern w:val="0"/>
                <w:sz w:val="20"/>
                <w:szCs w:val="20"/>
                <w:u w:val="none"/>
                <w:bdr w:val="nil"/>
                <w:lang w:val="en-US" w:eastAsia="zh-CN"/>
              </w:rPr>
              <w:br/>
            </w:r>
            <w:r>
              <w:rPr>
                <w:rFonts w:ascii="宋体" w:eastAsia="宋体" w:hAnsi="宋体" w:cs="宋体" w:hint="eastAsia"/>
                <w:i w:val="0"/>
                <w:iCs w:val="0"/>
                <w:color w:val="000000"/>
                <w:kern w:val="0"/>
                <w:sz w:val="20"/>
                <w:szCs w:val="20"/>
                <w:u w:val="none"/>
                <w:bdr w:val="nil"/>
                <w:lang w:val="en-US" w:eastAsia="zh-CN"/>
              </w:rPr>
              <w:t>变更报告</w:t>
            </w:r>
            <w:r>
              <w:rPr>
                <w:rFonts w:ascii="宋体" w:eastAsia="宋体" w:hAnsi="宋体" w:cs="宋体" w:hint="eastAsia"/>
                <w:i w:val="0"/>
                <w:iCs w:val="0"/>
                <w:color w:val="000000"/>
                <w:kern w:val="0"/>
                <w:sz w:val="20"/>
                <w:szCs w:val="20"/>
                <w:u w:val="none"/>
                <w:bdr w:val="nil"/>
                <w:lang w:val="en-US" w:eastAsia="zh-CN"/>
              </w:rPr>
              <w:br/>
            </w:r>
            <w:r>
              <w:rPr>
                <w:rFonts w:ascii="宋体" w:eastAsia="宋体" w:hAnsi="宋体" w:cs="宋体" w:hint="eastAsia"/>
                <w:i w:val="0"/>
                <w:iCs w:val="0"/>
                <w:color w:val="000000"/>
                <w:kern w:val="0"/>
                <w:sz w:val="20"/>
                <w:szCs w:val="20"/>
                <w:u w:val="none"/>
                <w:bdr w:val="nil"/>
                <w:lang w:val="en-US" w:eastAsia="zh-CN"/>
              </w:rPr>
              <w:t>测试报告</w:t>
            </w:r>
          </w:p>
        </w:tc>
        <w:tc>
          <w:tcPr>
            <w:tcW w:w="1068" w:type="dxa"/>
            <w:tcBorders>
              <w:top w:val="single" w:sz="4" w:space="0" w:color="000000"/>
              <w:left w:val="single" w:sz="4" w:space="0" w:color="000000"/>
              <w:bottom w:val="nil"/>
              <w:right w:val="nil"/>
            </w:tcBorders>
            <w:shd w:val="clear" w:color="auto" w:fill="auto"/>
            <w:tcMar>
              <w:top w:w="-1" w:type="dxa"/>
              <w:left w:w="-1" w:type="dxa"/>
              <w:bottom w:w="-1" w:type="dxa"/>
              <w:right w:w="-1" w:type="dxa"/>
            </w:tcMar>
            <w:vAlign w:val="center"/>
          </w:tcPr>
          <w:p>
            <w:pPr>
              <w:keepNext w:val="0"/>
              <w:keepLines w:val="0"/>
              <w:widowControl/>
              <w:suppressLineNumbers w:val="0"/>
              <w:snapToGrid w:val="0"/>
              <w:ind w:left="0" w:right="0" w:firstLine="0" w:leftChars="0" w:rightChars="0" w:firstLineChars="0"/>
              <w:jc w:val="left"/>
              <w:textAlignment w:val="center"/>
              <w:rPr>
                <w:rFonts w:ascii="宋体" w:eastAsia="宋体" w:hAnsi="宋体" w:cs="宋体" w:hint="eastAsia"/>
                <w:i w:val="0"/>
                <w:iCs w:val="0"/>
                <w:color w:val="000000"/>
                <w:sz w:val="20"/>
                <w:szCs w:val="20"/>
                <w:u w:val="none"/>
              </w:rPr>
            </w:pPr>
            <w:r>
              <w:rPr>
                <w:rFonts w:ascii="宋体" w:eastAsia="宋体" w:hAnsi="宋体" w:cs="宋体" w:hint="eastAsia"/>
                <w:i w:val="0"/>
                <w:iCs w:val="0"/>
                <w:color w:val="000000"/>
                <w:kern w:val="0"/>
                <w:sz w:val="20"/>
                <w:szCs w:val="20"/>
                <w:u w:val="none"/>
                <w:bdr w:val="nil"/>
                <w:lang w:val="en-US" w:eastAsia="zh-CN"/>
              </w:rPr>
              <w:t>运维部：姚耿桂</w:t>
            </w:r>
          </w:p>
        </w:tc>
        <w:tc>
          <w:tcPr>
            <w:tcW w:w="3507" w:type="dxa"/>
            <w:tcBorders>
              <w:top w:val="single" w:sz="4" w:space="0" w:color="000000"/>
              <w:left w:val="single" w:sz="4" w:space="0" w:color="000000"/>
              <w:bottom w:val="nil"/>
              <w:right w:val="single" w:sz="12" w:space="0" w:color="000000"/>
            </w:tcBorders>
            <w:shd w:val="clear" w:color="auto" w:fill="auto"/>
            <w:tcMar>
              <w:top w:w="-1" w:type="dxa"/>
              <w:left w:w="-1" w:type="dxa"/>
              <w:bottom w:w="-1" w:type="dxa"/>
              <w:right w:w="-1" w:type="dxa"/>
            </w:tcMar>
            <w:vAlign w:val="center"/>
          </w:tcPr>
          <w:p>
            <w:pPr>
              <w:keepNext w:val="0"/>
              <w:keepLines w:val="0"/>
              <w:widowControl/>
              <w:suppressLineNumbers w:val="0"/>
              <w:snapToGrid w:val="0"/>
              <w:ind w:left="0" w:right="0" w:firstLine="0" w:leftChars="0" w:rightChars="0" w:firstLineChars="0"/>
              <w:jc w:val="center"/>
              <w:textAlignment w:val="center"/>
              <w:rPr>
                <w:rFonts w:ascii="宋体" w:eastAsia="宋体" w:hAnsi="Arial" w:cs="Arial" w:hint="default"/>
                <w:i w:val="0"/>
                <w:iCs w:val="0"/>
                <w:color w:val="000000"/>
                <w:sz w:val="20"/>
                <w:szCs w:val="20"/>
                <w:u w:val="none"/>
              </w:rPr>
            </w:pPr>
            <w:r>
              <w:rPr>
                <w:rFonts w:ascii="宋体" w:eastAsia="宋体" w:hAnsi="Arial" w:cs="Arial" w:hint="default"/>
                <w:i w:val="0"/>
                <w:iCs w:val="0"/>
                <w:color w:val="000000"/>
                <w:kern w:val="0"/>
                <w:sz w:val="20"/>
                <w:szCs w:val="20"/>
                <w:u w:val="none"/>
                <w:bdr w:val="nil"/>
                <w:lang w:val="en-US" w:eastAsia="zh-CN"/>
              </w:rPr>
              <w:t>1</w:t>
            </w:r>
            <w:r>
              <w:rPr>
                <w:rFonts w:ascii="宋体" w:eastAsia="宋体" w:hAnsi="宋体" w:cs="宋体" w:hint="eastAsia"/>
                <w:i w:val="0"/>
                <w:iCs w:val="0"/>
                <w:color w:val="000000"/>
                <w:kern w:val="0"/>
                <w:sz w:val="20"/>
                <w:szCs w:val="20"/>
                <w:u w:val="none"/>
                <w:bdr w:val="nil"/>
                <w:lang w:val="en-US" w:eastAsia="zh-CN"/>
              </w:rPr>
              <w:t>、公司建立了《</w:t>
            </w:r>
            <w:r>
              <w:rPr>
                <w:rFonts w:ascii="宋体" w:eastAsia="宋体" w:hAnsi="Arial" w:cs="Arial" w:hint="default"/>
                <w:i w:val="0"/>
                <w:iCs w:val="0"/>
                <w:color w:val="000000"/>
                <w:kern w:val="0"/>
                <w:sz w:val="20"/>
                <w:szCs w:val="20"/>
                <w:u w:val="none"/>
                <w:bdr w:val="nil"/>
                <w:lang w:val="en-US" w:eastAsia="zh-CN"/>
              </w:rPr>
              <w:t>HFSJ-ITSS-0606-</w:t>
            </w:r>
            <w:r>
              <w:rPr>
                <w:rFonts w:ascii="宋体" w:eastAsia="宋体" w:hAnsi="宋体" w:cs="宋体" w:hint="eastAsia"/>
                <w:i w:val="0"/>
                <w:iCs w:val="0"/>
                <w:color w:val="000000"/>
                <w:kern w:val="0"/>
                <w:sz w:val="20"/>
                <w:szCs w:val="20"/>
                <w:u w:val="none"/>
                <w:bdr w:val="nil"/>
                <w:lang w:val="en-US" w:eastAsia="zh-CN"/>
              </w:rPr>
              <w:t>运维服务变更管理制度》，包含了目的、过程定义、角色职责、术语、参考文件、与其他流程关系、优先级定义、不同变更类型流程、参考文件和记录等方面内容。</w:t>
            </w:r>
            <w:r>
              <w:rPr>
                <w:rFonts w:ascii="宋体" w:eastAsia="宋体" w:hAnsi="Arial" w:cs="Arial" w:hint="default"/>
                <w:i w:val="0"/>
                <w:iCs w:val="0"/>
                <w:color w:val="000000"/>
                <w:kern w:val="0"/>
                <w:sz w:val="20"/>
                <w:szCs w:val="20"/>
                <w:u w:val="none"/>
                <w:bdr w:val="nil"/>
                <w:lang w:val="en-US" w:eastAsia="zh-CN"/>
              </w:rPr>
              <w:br/>
            </w:r>
            <w:r>
              <w:rPr>
                <w:rFonts w:ascii="宋体" w:eastAsia="宋体" w:hAnsi="Arial" w:cs="Arial" w:hint="default"/>
                <w:i w:val="0"/>
                <w:iCs w:val="0"/>
                <w:color w:val="000000"/>
                <w:kern w:val="0"/>
                <w:sz w:val="20"/>
                <w:szCs w:val="20"/>
                <w:u w:val="none"/>
                <w:bdr w:val="nil"/>
                <w:lang w:val="en-US" w:eastAsia="zh-CN"/>
              </w:rPr>
              <w:t>2</w:t>
            </w:r>
            <w:r>
              <w:rPr>
                <w:rFonts w:ascii="宋体" w:eastAsia="宋体" w:hAnsi="宋体" w:cs="宋体" w:hint="eastAsia"/>
                <w:i w:val="0"/>
                <w:iCs w:val="0"/>
                <w:color w:val="000000"/>
                <w:kern w:val="0"/>
                <w:sz w:val="20"/>
                <w:szCs w:val="20"/>
                <w:u w:val="none"/>
                <w:bdr w:val="nil"/>
                <w:lang w:val="en-US" w:eastAsia="zh-CN"/>
              </w:rPr>
              <w:t>、抽查了变更编号为</w:t>
            </w:r>
            <w:r>
              <w:rPr>
                <w:rFonts w:ascii="宋体" w:eastAsia="宋体" w:hAnsi="Arial" w:cs="Arial" w:hint="default"/>
                <w:i w:val="0"/>
                <w:iCs w:val="0"/>
                <w:color w:val="000000"/>
                <w:kern w:val="0"/>
                <w:sz w:val="20"/>
                <w:szCs w:val="20"/>
                <w:u w:val="none"/>
                <w:bdr w:val="nil"/>
                <w:lang w:val="en-US" w:eastAsia="zh-CN"/>
              </w:rPr>
              <w:t>“20251128-bg-08”</w:t>
            </w:r>
            <w:r>
              <w:rPr>
                <w:rFonts w:ascii="宋体" w:eastAsia="宋体" w:hAnsi="宋体" w:cs="宋体" w:hint="eastAsia"/>
                <w:i w:val="0"/>
                <w:iCs w:val="0"/>
                <w:color w:val="000000"/>
                <w:kern w:val="0"/>
                <w:sz w:val="20"/>
                <w:szCs w:val="20"/>
                <w:u w:val="none"/>
                <w:bdr w:val="nil"/>
                <w:lang w:val="en-US" w:eastAsia="zh-CN"/>
              </w:rPr>
              <w:t>的，内容为数据同步程序变更，申请表和变更报告，包含了变更的类型、变更原因、内容、优先级、影响范围、风险规避方案、审批等方面内容。</w:t>
            </w:r>
            <w:r>
              <w:rPr>
                <w:rFonts w:ascii="宋体" w:eastAsia="宋体" w:hAnsi="Arial" w:cs="Arial" w:hint="default"/>
                <w:i w:val="0"/>
                <w:iCs w:val="0"/>
                <w:color w:val="000000"/>
                <w:kern w:val="0"/>
                <w:sz w:val="20"/>
                <w:szCs w:val="20"/>
                <w:u w:val="none"/>
                <w:bdr w:val="nil"/>
                <w:lang w:val="en-US" w:eastAsia="zh-CN"/>
              </w:rPr>
              <w:br/>
            </w:r>
            <w:r>
              <w:rPr>
                <w:rFonts w:ascii="宋体" w:eastAsia="宋体" w:hAnsi="Arial" w:cs="Arial" w:hint="default"/>
                <w:i w:val="0"/>
                <w:iCs w:val="0"/>
                <w:color w:val="000000"/>
                <w:kern w:val="0"/>
                <w:sz w:val="20"/>
                <w:szCs w:val="20"/>
                <w:u w:val="none"/>
                <w:bdr w:val="nil"/>
                <w:lang w:val="en-US" w:eastAsia="zh-CN"/>
              </w:rPr>
              <w:t>3</w:t>
            </w:r>
            <w:r>
              <w:rPr>
                <w:rFonts w:ascii="宋体" w:eastAsia="宋体" w:hAnsi="宋体" w:cs="宋体" w:hint="eastAsia"/>
                <w:i w:val="0"/>
                <w:iCs w:val="0"/>
                <w:color w:val="000000"/>
                <w:kern w:val="0"/>
                <w:sz w:val="20"/>
                <w:szCs w:val="20"/>
                <w:u w:val="none"/>
                <w:bdr w:val="nil"/>
                <w:lang w:val="en-US" w:eastAsia="zh-CN"/>
              </w:rPr>
              <w:t>、变更管理过程的指标涵盖了年度服务能力管理指标体系对应的指标；</w:t>
            </w:r>
          </w:p>
        </w:tc>
      </w:tr>
      <w:tr>
        <w:tblPrEx>
          <w:tblW w:w="14174" w:type="dxa"/>
          <w:jc w:val="center"/>
          <w:shd w:val="clear" w:color="auto" w:fill="auto"/>
          <w:tblCellMar>
            <w:top w:w="0" w:type="dxa"/>
            <w:left w:w="108" w:type="dxa"/>
            <w:bottom w:w="0" w:type="dxa"/>
            <w:right w:w="108" w:type="dxa"/>
          </w:tblCellMar>
        </w:tblPrEx>
        <w:trPr>
          <w:trHeight w:val="0"/>
          <w:jc w:val="center"/>
        </w:trPr>
        <w:tc>
          <w:tcPr>
            <w:tcW w:w="1089" w:type="dxa"/>
            <w:vMerge/>
            <w:tcBorders>
              <w:top w:val="single" w:sz="4" w:space="0" w:color="000000"/>
              <w:left w:val="single" w:sz="12" w:space="0" w:color="000000"/>
              <w:bottom w:val="nil"/>
              <w:right w:val="nil"/>
            </w:tcBorders>
            <w:shd w:val="clear" w:color="auto" w:fill="auto"/>
            <w:tcMar>
              <w:top w:w="-1" w:type="dxa"/>
              <w:left w:w="-1" w:type="dxa"/>
              <w:bottom w:w="-1" w:type="dxa"/>
              <w:right w:w="-1" w:type="dxa"/>
            </w:tcMar>
            <w:vAlign w:val="center"/>
          </w:tcPr>
          <w:p>
            <w:pPr>
              <w:snapToGrid w:val="0"/>
              <w:ind w:left="0" w:right="0" w:firstLine="0" w:leftChars="0" w:rightChars="0" w:firstLineChars="0"/>
              <w:jc w:val="center"/>
              <w:rPr>
                <w:rFonts w:ascii="宋体" w:eastAsia="宋体" w:hAnsi="Arial" w:cs="Arial" w:hint="default"/>
                <w:i w:val="0"/>
                <w:iCs w:val="0"/>
                <w:color w:val="000000"/>
                <w:sz w:val="20"/>
                <w:szCs w:val="20"/>
                <w:u w:val="none"/>
              </w:rPr>
            </w:pPr>
          </w:p>
        </w:tc>
        <w:tc>
          <w:tcPr>
            <w:tcW w:w="0" w:type="auto"/>
            <w:tcBorders>
              <w:top w:val="single" w:sz="4" w:space="0" w:color="000000"/>
              <w:left w:val="single" w:sz="4" w:space="0" w:color="000000"/>
              <w:bottom w:val="nil"/>
              <w:right w:val="nil"/>
            </w:tcBorders>
            <w:shd w:val="clear" w:color="auto" w:fill="auto"/>
            <w:tcMar>
              <w:top w:w="-1" w:type="dxa"/>
              <w:left w:w="-1" w:type="dxa"/>
              <w:bottom w:w="-1" w:type="dxa"/>
              <w:right w:w="-1" w:type="dxa"/>
            </w:tcMar>
            <w:vAlign w:val="center"/>
          </w:tcPr>
          <w:p>
            <w:pPr>
              <w:keepNext w:val="0"/>
              <w:keepLines w:val="0"/>
              <w:widowControl/>
              <w:suppressLineNumbers w:val="0"/>
              <w:snapToGrid w:val="0"/>
              <w:ind w:left="0" w:right="0" w:firstLine="0" w:leftChars="0" w:rightChars="0" w:firstLineChars="0"/>
              <w:jc w:val="center"/>
              <w:textAlignment w:val="center"/>
              <w:rPr>
                <w:rFonts w:ascii="宋体" w:eastAsia="宋体" w:hAnsi="Arial" w:cs="Arial" w:hint="default"/>
                <w:i w:val="0"/>
                <w:iCs w:val="0"/>
                <w:color w:val="000000"/>
                <w:sz w:val="20"/>
                <w:szCs w:val="20"/>
                <w:u w:val="none"/>
              </w:rPr>
            </w:pPr>
            <w:r>
              <w:rPr>
                <w:rFonts w:ascii="宋体" w:eastAsia="宋体" w:hAnsi="Arial" w:cs="Arial" w:hint="default"/>
                <w:i w:val="0"/>
                <w:iCs w:val="0"/>
                <w:color w:val="000000"/>
                <w:kern w:val="0"/>
                <w:sz w:val="20"/>
                <w:szCs w:val="20"/>
                <w:u w:val="none"/>
                <w:bdr w:val="nil"/>
                <w:lang w:val="en-US" w:eastAsia="zh-CN"/>
              </w:rPr>
              <w:t xml:space="preserve">7.4.7 </w:t>
            </w:r>
            <w:r>
              <w:rPr>
                <w:rFonts w:ascii="宋体" w:eastAsia="宋体" w:hAnsi="宋体" w:cs="宋体" w:hint="eastAsia"/>
                <w:i w:val="0"/>
                <w:iCs w:val="0"/>
                <w:color w:val="000000"/>
                <w:kern w:val="0"/>
                <w:sz w:val="20"/>
                <w:szCs w:val="20"/>
                <w:u w:val="none"/>
                <w:bdr w:val="nil"/>
                <w:lang w:val="en-US" w:eastAsia="zh-CN"/>
              </w:rPr>
              <w:t>发布管理</w:t>
            </w:r>
            <w:r>
              <w:rPr>
                <w:rFonts w:ascii="宋体" w:eastAsia="宋体" w:hAnsi="Arial" w:cs="Arial" w:hint="default"/>
                <w:i w:val="0"/>
                <w:iCs w:val="0"/>
                <w:color w:val="000000"/>
                <w:kern w:val="0"/>
                <w:sz w:val="20"/>
                <w:szCs w:val="20"/>
                <w:u w:val="none"/>
                <w:bdr w:val="nil"/>
                <w:lang w:val="en-US" w:eastAsia="zh-CN"/>
              </w:rPr>
              <w:br/>
            </w:r>
            <w:r>
              <w:rPr>
                <w:rFonts w:ascii="宋体" w:eastAsia="宋体" w:hAnsi="宋体" w:cs="宋体" w:hint="eastAsia"/>
                <w:i w:val="0"/>
                <w:iCs w:val="0"/>
                <w:color w:val="000000"/>
                <w:kern w:val="0"/>
                <w:sz w:val="20"/>
                <w:szCs w:val="20"/>
                <w:u w:val="none"/>
                <w:bdr w:val="nil"/>
                <w:lang w:val="en-US" w:eastAsia="zh-CN"/>
              </w:rPr>
              <w:t>组织对发布进行管理，应满足：</w:t>
            </w:r>
            <w:r>
              <w:rPr>
                <w:rFonts w:ascii="宋体" w:eastAsia="宋体" w:hAnsi="Arial" w:cs="Arial" w:hint="default"/>
                <w:i w:val="0"/>
                <w:iCs w:val="0"/>
                <w:color w:val="000000"/>
                <w:kern w:val="0"/>
                <w:sz w:val="20"/>
                <w:szCs w:val="20"/>
                <w:u w:val="none"/>
                <w:bdr w:val="nil"/>
                <w:lang w:val="en-US" w:eastAsia="zh-CN"/>
              </w:rPr>
              <w:br/>
            </w:r>
            <w:r>
              <w:rPr>
                <w:rFonts w:ascii="宋体" w:eastAsia="宋体" w:hAnsi="Arial" w:cs="Arial" w:hint="default"/>
                <w:i w:val="0"/>
                <w:iCs w:val="0"/>
                <w:color w:val="000000"/>
                <w:kern w:val="0"/>
                <w:sz w:val="20"/>
                <w:szCs w:val="20"/>
                <w:u w:val="none"/>
                <w:bdr w:val="nil"/>
                <w:lang w:val="en-US" w:eastAsia="zh-CN"/>
              </w:rPr>
              <w:t>a)</w:t>
            </w:r>
            <w:r>
              <w:rPr>
                <w:rFonts w:ascii="宋体" w:eastAsia="宋体" w:hAnsi="宋体" w:cs="宋体" w:hint="eastAsia"/>
                <w:i w:val="0"/>
                <w:iCs w:val="0"/>
                <w:color w:val="000000"/>
                <w:kern w:val="0"/>
                <w:sz w:val="20"/>
                <w:szCs w:val="20"/>
                <w:u w:val="none"/>
                <w:bdr w:val="nil"/>
                <w:lang w:val="en-US" w:eastAsia="zh-CN"/>
              </w:rPr>
              <w:t>建立与发布管理相一致的活动，包括发布计划、测试、部署和验证等；</w:t>
            </w:r>
            <w:r>
              <w:rPr>
                <w:rFonts w:ascii="宋体" w:eastAsia="宋体" w:hAnsi="Arial" w:cs="Arial" w:hint="default"/>
                <w:i w:val="0"/>
                <w:iCs w:val="0"/>
                <w:color w:val="000000"/>
                <w:kern w:val="0"/>
                <w:sz w:val="20"/>
                <w:szCs w:val="20"/>
                <w:u w:val="none"/>
                <w:bdr w:val="nil"/>
                <w:lang w:val="en-US" w:eastAsia="zh-CN"/>
              </w:rPr>
              <w:br/>
            </w:r>
            <w:r>
              <w:rPr>
                <w:rFonts w:ascii="宋体" w:eastAsia="宋体" w:hAnsi="Arial" w:cs="Arial" w:hint="default"/>
                <w:i w:val="0"/>
                <w:iCs w:val="0"/>
                <w:color w:val="000000"/>
                <w:kern w:val="0"/>
                <w:sz w:val="20"/>
                <w:szCs w:val="20"/>
                <w:u w:val="none"/>
                <w:bdr w:val="nil"/>
                <w:lang w:val="en-US" w:eastAsia="zh-CN"/>
              </w:rPr>
              <w:t>b)</w:t>
            </w:r>
            <w:r>
              <w:rPr>
                <w:rFonts w:ascii="宋体" w:eastAsia="宋体" w:hAnsi="宋体" w:cs="宋体" w:hint="eastAsia"/>
                <w:i w:val="0"/>
                <w:iCs w:val="0"/>
                <w:color w:val="000000"/>
                <w:kern w:val="0"/>
                <w:sz w:val="20"/>
                <w:szCs w:val="20"/>
                <w:u w:val="none"/>
                <w:bdr w:val="nil"/>
                <w:lang w:val="en-US" w:eastAsia="zh-CN"/>
              </w:rPr>
              <w:t>明确发布范围，定义发布类型；</w:t>
            </w:r>
            <w:r>
              <w:rPr>
                <w:rFonts w:ascii="宋体" w:eastAsia="宋体" w:hAnsi="Arial" w:cs="Arial" w:hint="default"/>
                <w:i w:val="0"/>
                <w:iCs w:val="0"/>
                <w:color w:val="000000"/>
                <w:kern w:val="0"/>
                <w:sz w:val="20"/>
                <w:szCs w:val="20"/>
                <w:u w:val="none"/>
                <w:bdr w:val="nil"/>
                <w:lang w:val="en-US" w:eastAsia="zh-CN"/>
              </w:rPr>
              <w:br/>
            </w:r>
            <w:r>
              <w:rPr>
                <w:rFonts w:ascii="宋体" w:eastAsia="宋体" w:hAnsi="Arial" w:cs="Arial" w:hint="default"/>
                <w:i w:val="0"/>
                <w:iCs w:val="0"/>
                <w:color w:val="000000"/>
                <w:kern w:val="0"/>
                <w:sz w:val="20"/>
                <w:szCs w:val="20"/>
                <w:u w:val="none"/>
                <w:bdr w:val="nil"/>
                <w:lang w:val="en-US" w:eastAsia="zh-CN"/>
              </w:rPr>
              <w:t>c)</w:t>
            </w:r>
            <w:r>
              <w:rPr>
                <w:rFonts w:ascii="宋体" w:eastAsia="宋体" w:hAnsi="宋体" w:cs="宋体" w:hint="eastAsia"/>
                <w:i w:val="0"/>
                <w:iCs w:val="0"/>
                <w:color w:val="000000"/>
                <w:kern w:val="0"/>
                <w:sz w:val="20"/>
                <w:szCs w:val="20"/>
                <w:u w:val="none"/>
                <w:bdr w:val="nil"/>
                <w:lang w:val="en-US" w:eastAsia="zh-CN"/>
              </w:rPr>
              <w:t>记录发布过程数据和发布情况，包括发布计划、测试方案、回退方案、发布记录、发布评估报告等；</w:t>
            </w:r>
            <w:r>
              <w:rPr>
                <w:rFonts w:ascii="宋体" w:eastAsia="宋体" w:hAnsi="Arial" w:cs="Arial" w:hint="default"/>
                <w:i w:val="0"/>
                <w:iCs w:val="0"/>
                <w:color w:val="000000"/>
                <w:kern w:val="0"/>
                <w:sz w:val="20"/>
                <w:szCs w:val="20"/>
                <w:u w:val="none"/>
                <w:bdr w:val="nil"/>
                <w:lang w:val="en-US" w:eastAsia="zh-CN"/>
              </w:rPr>
              <w:br/>
            </w:r>
            <w:r>
              <w:rPr>
                <w:rFonts w:ascii="宋体" w:eastAsia="宋体" w:hAnsi="Arial" w:cs="Arial" w:hint="default"/>
                <w:i w:val="0"/>
                <w:iCs w:val="0"/>
                <w:color w:val="000000"/>
                <w:kern w:val="0"/>
                <w:sz w:val="20"/>
                <w:szCs w:val="20"/>
                <w:u w:val="none"/>
                <w:bdr w:val="nil"/>
                <w:lang w:val="en-US" w:eastAsia="zh-CN"/>
              </w:rPr>
              <w:t>d)</w:t>
            </w:r>
            <w:r>
              <w:rPr>
                <w:rFonts w:ascii="宋体" w:eastAsia="宋体" w:hAnsi="宋体" w:cs="宋体" w:hint="eastAsia"/>
                <w:i w:val="0"/>
                <w:iCs w:val="0"/>
                <w:color w:val="000000"/>
                <w:kern w:val="0"/>
                <w:sz w:val="20"/>
                <w:szCs w:val="20"/>
                <w:u w:val="none"/>
                <w:bdr w:val="nil"/>
                <w:lang w:val="en-US" w:eastAsia="zh-CN"/>
              </w:rPr>
              <w:t>建立与变更管理必要的关联。</w:t>
            </w:r>
          </w:p>
        </w:tc>
        <w:tc>
          <w:tcPr>
            <w:tcW w:w="0" w:type="auto"/>
            <w:tcBorders>
              <w:top w:val="single" w:sz="4" w:space="0" w:color="000000"/>
              <w:left w:val="single" w:sz="4" w:space="0" w:color="000000"/>
              <w:bottom w:val="nil"/>
              <w:right w:val="nil"/>
            </w:tcBorders>
            <w:shd w:val="clear" w:color="auto" w:fill="auto"/>
            <w:tcMar>
              <w:top w:w="-1" w:type="dxa"/>
              <w:left w:w="-1" w:type="dxa"/>
              <w:bottom w:w="-1" w:type="dxa"/>
              <w:right w:w="-1" w:type="dxa"/>
            </w:tcMar>
            <w:vAlign w:val="center"/>
          </w:tcPr>
          <w:p>
            <w:pPr>
              <w:keepNext w:val="0"/>
              <w:keepLines w:val="0"/>
              <w:widowControl/>
              <w:suppressLineNumbers w:val="0"/>
              <w:snapToGrid w:val="0"/>
              <w:ind w:left="0" w:right="0" w:firstLine="0" w:leftChars="0" w:rightChars="0" w:firstLineChars="0"/>
              <w:jc w:val="left"/>
              <w:textAlignment w:val="center"/>
              <w:rPr>
                <w:rFonts w:ascii="宋体" w:eastAsia="宋体" w:hAnsi="Arial" w:cs="Arial" w:hint="default"/>
                <w:i w:val="0"/>
                <w:iCs w:val="0"/>
                <w:color w:val="000000"/>
                <w:sz w:val="20"/>
                <w:szCs w:val="20"/>
                <w:u w:val="none"/>
              </w:rPr>
            </w:pPr>
            <w:r>
              <w:rPr>
                <w:rFonts w:ascii="宋体" w:eastAsia="宋体" w:hAnsi="Arial" w:cs="Arial" w:hint="default"/>
                <w:i w:val="0"/>
                <w:iCs w:val="0"/>
                <w:color w:val="000000"/>
                <w:kern w:val="0"/>
                <w:sz w:val="20"/>
                <w:szCs w:val="20"/>
                <w:u w:val="none"/>
                <w:bdr w:val="nil"/>
                <w:lang w:val="en-US" w:eastAsia="zh-CN"/>
              </w:rPr>
              <w:t>1)</w:t>
            </w:r>
            <w:r>
              <w:rPr>
                <w:rFonts w:ascii="宋体" w:eastAsia="宋体" w:hAnsi="宋体" w:cs="宋体" w:hint="eastAsia"/>
                <w:i w:val="0"/>
                <w:iCs w:val="0"/>
                <w:color w:val="000000"/>
                <w:kern w:val="0"/>
                <w:sz w:val="20"/>
                <w:szCs w:val="20"/>
                <w:u w:val="none"/>
                <w:bdr w:val="nil"/>
                <w:lang w:val="en-US" w:eastAsia="zh-CN"/>
              </w:rPr>
              <w:t>查看发布管理相关制度文件，判断是否包括对发布的计划、测试、部署和验证等关键活动的要求，以及对发布范围、发布类型、与变更过程关联的管理办法；</w:t>
            </w:r>
            <w:r>
              <w:rPr>
                <w:rFonts w:ascii="宋体" w:eastAsia="宋体" w:hAnsi="Arial" w:cs="Arial" w:hint="default"/>
                <w:i w:val="0"/>
                <w:iCs w:val="0"/>
                <w:color w:val="000000"/>
                <w:kern w:val="0"/>
                <w:sz w:val="20"/>
                <w:szCs w:val="20"/>
                <w:u w:val="none"/>
                <w:bdr w:val="nil"/>
                <w:lang w:val="en-US" w:eastAsia="zh-CN"/>
              </w:rPr>
              <w:br/>
            </w:r>
            <w:r>
              <w:rPr>
                <w:rFonts w:ascii="宋体" w:eastAsia="宋体" w:hAnsi="宋体" w:cs="宋体" w:hint="eastAsia"/>
                <w:i w:val="0"/>
                <w:iCs w:val="0"/>
                <w:color w:val="000000"/>
                <w:kern w:val="0"/>
                <w:sz w:val="20"/>
                <w:szCs w:val="20"/>
                <w:u w:val="none"/>
                <w:bdr w:val="nil"/>
                <w:lang w:val="en-US" w:eastAsia="zh-CN"/>
              </w:rPr>
              <w:t>抽查发布记录，包括发布计划、测试方案、回退方案、发布记录、发布评估报告等，判断是否按照制度要求对发布进行了实施和管理，是否与变更过程进行了必要的关联。</w:t>
            </w:r>
          </w:p>
        </w:tc>
        <w:tc>
          <w:tcPr>
            <w:tcW w:w="0" w:type="auto"/>
            <w:tcBorders>
              <w:top w:val="single" w:sz="4" w:space="0" w:color="000000"/>
              <w:left w:val="single" w:sz="4" w:space="0" w:color="000000"/>
              <w:bottom w:val="nil"/>
              <w:right w:val="nil"/>
            </w:tcBorders>
            <w:shd w:val="clear" w:color="auto" w:fill="auto"/>
            <w:tcMar>
              <w:top w:w="-1" w:type="dxa"/>
              <w:left w:w="-1" w:type="dxa"/>
              <w:bottom w:w="-1" w:type="dxa"/>
              <w:right w:w="-1" w:type="dxa"/>
            </w:tcMar>
            <w:vAlign w:val="center"/>
          </w:tcPr>
          <w:p>
            <w:pPr>
              <w:keepNext w:val="0"/>
              <w:keepLines w:val="0"/>
              <w:widowControl/>
              <w:suppressLineNumbers w:val="0"/>
              <w:snapToGrid w:val="0"/>
              <w:ind w:left="0" w:right="0" w:firstLine="0" w:leftChars="0" w:rightChars="0" w:firstLineChars="0"/>
              <w:jc w:val="left"/>
              <w:textAlignment w:val="center"/>
              <w:rPr>
                <w:rFonts w:ascii="宋体" w:eastAsia="宋体" w:hAnsi="宋体" w:cs="宋体" w:hint="eastAsia"/>
                <w:i w:val="0"/>
                <w:iCs w:val="0"/>
                <w:color w:val="000000"/>
                <w:sz w:val="20"/>
                <w:szCs w:val="20"/>
                <w:u w:val="none"/>
              </w:rPr>
            </w:pPr>
            <w:r>
              <w:rPr>
                <w:rFonts w:ascii="宋体" w:eastAsia="宋体" w:hAnsi="宋体" w:cs="宋体" w:hint="eastAsia"/>
                <w:i w:val="0"/>
                <w:iCs w:val="0"/>
                <w:color w:val="000000"/>
                <w:kern w:val="0"/>
                <w:sz w:val="20"/>
                <w:szCs w:val="20"/>
                <w:u w:val="none"/>
                <w:bdr w:val="nil"/>
                <w:lang w:val="en-US" w:eastAsia="zh-CN"/>
              </w:rPr>
              <w:t>《HFSJ-ITSS-0607-运维服务发布管理制度》</w:t>
            </w:r>
            <w:r>
              <w:rPr>
                <w:rFonts w:ascii="宋体" w:eastAsia="宋体" w:hAnsi="宋体" w:cs="宋体" w:hint="eastAsia"/>
                <w:i w:val="0"/>
                <w:iCs w:val="0"/>
                <w:color w:val="000000"/>
                <w:kern w:val="0"/>
                <w:sz w:val="20"/>
                <w:szCs w:val="20"/>
                <w:u w:val="none"/>
                <w:bdr w:val="nil"/>
                <w:lang w:val="en-US" w:eastAsia="zh-CN"/>
              </w:rPr>
              <w:br/>
            </w:r>
            <w:r>
              <w:rPr>
                <w:rFonts w:ascii="宋体" w:eastAsia="宋体" w:hAnsi="宋体" w:cs="宋体" w:hint="eastAsia"/>
                <w:i w:val="0"/>
                <w:iCs w:val="0"/>
                <w:color w:val="000000"/>
                <w:kern w:val="0"/>
                <w:sz w:val="20"/>
                <w:szCs w:val="20"/>
                <w:u w:val="none"/>
                <w:bdr w:val="nil"/>
                <w:lang w:val="en-US" w:eastAsia="zh-CN"/>
              </w:rPr>
              <w:t>itop的发布记录</w:t>
            </w:r>
            <w:r>
              <w:rPr>
                <w:rFonts w:ascii="宋体" w:eastAsia="宋体" w:hAnsi="宋体" w:cs="宋体" w:hint="eastAsia"/>
                <w:i w:val="0"/>
                <w:iCs w:val="0"/>
                <w:color w:val="000000"/>
                <w:kern w:val="0"/>
                <w:sz w:val="20"/>
                <w:szCs w:val="20"/>
                <w:u w:val="none"/>
                <w:bdr w:val="nil"/>
                <w:lang w:val="en-US" w:eastAsia="zh-CN"/>
              </w:rPr>
              <w:br/>
            </w:r>
            <w:r>
              <w:rPr>
                <w:rFonts w:ascii="宋体" w:eastAsia="宋体" w:hAnsi="宋体" w:cs="宋体" w:hint="eastAsia"/>
                <w:i w:val="0"/>
                <w:iCs w:val="0"/>
                <w:color w:val="000000"/>
                <w:kern w:val="0"/>
                <w:sz w:val="20"/>
                <w:szCs w:val="20"/>
                <w:u w:val="none"/>
                <w:bdr w:val="nil"/>
                <w:lang w:val="en-US" w:eastAsia="zh-CN"/>
              </w:rPr>
              <w:t>发布申请表</w:t>
            </w:r>
            <w:r>
              <w:rPr>
                <w:rFonts w:ascii="宋体" w:eastAsia="宋体" w:hAnsi="宋体" w:cs="宋体" w:hint="eastAsia"/>
                <w:i w:val="0"/>
                <w:iCs w:val="0"/>
                <w:color w:val="000000"/>
                <w:kern w:val="0"/>
                <w:sz w:val="20"/>
                <w:szCs w:val="20"/>
                <w:u w:val="none"/>
                <w:bdr w:val="nil"/>
                <w:lang w:val="en-US" w:eastAsia="zh-CN"/>
              </w:rPr>
              <w:br/>
            </w:r>
            <w:r>
              <w:rPr>
                <w:rFonts w:ascii="宋体" w:eastAsia="宋体" w:hAnsi="宋体" w:cs="宋体" w:hint="eastAsia"/>
                <w:i w:val="0"/>
                <w:iCs w:val="0"/>
                <w:color w:val="000000"/>
                <w:kern w:val="0"/>
                <w:sz w:val="20"/>
                <w:szCs w:val="20"/>
                <w:u w:val="none"/>
                <w:bdr w:val="nil"/>
                <w:lang w:val="en-US" w:eastAsia="zh-CN"/>
              </w:rPr>
              <w:t>发布计划</w:t>
            </w:r>
            <w:r>
              <w:rPr>
                <w:rFonts w:ascii="宋体" w:eastAsia="宋体" w:hAnsi="宋体" w:cs="宋体" w:hint="eastAsia"/>
                <w:i w:val="0"/>
                <w:iCs w:val="0"/>
                <w:color w:val="000000"/>
                <w:kern w:val="0"/>
                <w:sz w:val="20"/>
                <w:szCs w:val="20"/>
                <w:u w:val="none"/>
                <w:bdr w:val="nil"/>
                <w:lang w:val="en-US" w:eastAsia="zh-CN"/>
              </w:rPr>
              <w:br/>
            </w:r>
            <w:r>
              <w:rPr>
                <w:rFonts w:ascii="宋体" w:eastAsia="宋体" w:hAnsi="宋体" w:cs="宋体" w:hint="eastAsia"/>
                <w:i w:val="0"/>
                <w:iCs w:val="0"/>
                <w:color w:val="000000"/>
                <w:kern w:val="0"/>
                <w:sz w:val="20"/>
                <w:szCs w:val="20"/>
                <w:u w:val="none"/>
                <w:bdr w:val="nil"/>
                <w:lang w:val="en-US" w:eastAsia="zh-CN"/>
              </w:rPr>
              <w:t>方案发布报告</w:t>
            </w:r>
            <w:r>
              <w:rPr>
                <w:rFonts w:ascii="宋体" w:eastAsia="宋体" w:hAnsi="宋体" w:cs="宋体" w:hint="eastAsia"/>
                <w:i w:val="0"/>
                <w:iCs w:val="0"/>
                <w:color w:val="000000"/>
                <w:kern w:val="0"/>
                <w:sz w:val="20"/>
                <w:szCs w:val="20"/>
                <w:u w:val="none"/>
                <w:bdr w:val="nil"/>
                <w:lang w:val="en-US" w:eastAsia="zh-CN"/>
              </w:rPr>
              <w:br/>
            </w:r>
            <w:r>
              <w:rPr>
                <w:rFonts w:ascii="宋体" w:eastAsia="宋体" w:hAnsi="宋体" w:cs="宋体" w:hint="eastAsia"/>
                <w:i w:val="0"/>
                <w:iCs w:val="0"/>
                <w:color w:val="000000"/>
                <w:kern w:val="0"/>
                <w:sz w:val="20"/>
                <w:szCs w:val="20"/>
                <w:u w:val="none"/>
                <w:bdr w:val="nil"/>
                <w:lang w:val="en-US" w:eastAsia="zh-CN"/>
              </w:rPr>
              <w:t>《HFSJ-ITSS-0306-2025年度运维服务能力管理报告》</w:t>
            </w:r>
          </w:p>
        </w:tc>
        <w:tc>
          <w:tcPr>
            <w:tcW w:w="1068" w:type="dxa"/>
            <w:tcBorders>
              <w:top w:val="single" w:sz="4" w:space="0" w:color="000000"/>
              <w:left w:val="single" w:sz="4" w:space="0" w:color="000000"/>
              <w:bottom w:val="nil"/>
              <w:right w:val="nil"/>
            </w:tcBorders>
            <w:shd w:val="clear" w:color="auto" w:fill="auto"/>
            <w:tcMar>
              <w:top w:w="-1" w:type="dxa"/>
              <w:left w:w="-1" w:type="dxa"/>
              <w:bottom w:w="-1" w:type="dxa"/>
              <w:right w:w="-1" w:type="dxa"/>
            </w:tcMar>
            <w:vAlign w:val="center"/>
          </w:tcPr>
          <w:p>
            <w:pPr>
              <w:keepNext w:val="0"/>
              <w:keepLines w:val="0"/>
              <w:widowControl/>
              <w:suppressLineNumbers w:val="0"/>
              <w:snapToGrid w:val="0"/>
              <w:ind w:left="0" w:right="0" w:firstLine="0" w:leftChars="0" w:rightChars="0" w:firstLineChars="0"/>
              <w:jc w:val="left"/>
              <w:textAlignment w:val="center"/>
              <w:rPr>
                <w:rFonts w:ascii="宋体" w:eastAsia="宋体" w:hAnsi="宋体" w:cs="宋体" w:hint="eastAsia"/>
                <w:i w:val="0"/>
                <w:iCs w:val="0"/>
                <w:color w:val="000000"/>
                <w:sz w:val="20"/>
                <w:szCs w:val="20"/>
                <w:u w:val="none"/>
              </w:rPr>
            </w:pPr>
            <w:r>
              <w:rPr>
                <w:rFonts w:ascii="宋体" w:eastAsia="宋体" w:hAnsi="宋体" w:cs="宋体" w:hint="eastAsia"/>
                <w:i w:val="0"/>
                <w:iCs w:val="0"/>
                <w:color w:val="000000"/>
                <w:kern w:val="0"/>
                <w:sz w:val="20"/>
                <w:szCs w:val="20"/>
                <w:u w:val="none"/>
                <w:bdr w:val="nil"/>
                <w:lang w:val="en-US" w:eastAsia="zh-CN"/>
              </w:rPr>
              <w:t>运维部：姚耿桂</w:t>
            </w:r>
          </w:p>
        </w:tc>
        <w:tc>
          <w:tcPr>
            <w:tcW w:w="3507" w:type="dxa"/>
            <w:tcBorders>
              <w:top w:val="single" w:sz="4" w:space="0" w:color="000000"/>
              <w:left w:val="single" w:sz="4" w:space="0" w:color="000000"/>
              <w:bottom w:val="nil"/>
              <w:right w:val="single" w:sz="12" w:space="0" w:color="000000"/>
            </w:tcBorders>
            <w:shd w:val="clear" w:color="auto" w:fill="auto"/>
            <w:tcMar>
              <w:top w:w="-1" w:type="dxa"/>
              <w:left w:w="-1" w:type="dxa"/>
              <w:bottom w:w="-1" w:type="dxa"/>
              <w:right w:w="-1" w:type="dxa"/>
            </w:tcMar>
            <w:vAlign w:val="center"/>
          </w:tcPr>
          <w:p>
            <w:pPr>
              <w:keepNext w:val="0"/>
              <w:keepLines w:val="0"/>
              <w:widowControl/>
              <w:suppressLineNumbers w:val="0"/>
              <w:snapToGrid w:val="0"/>
              <w:ind w:left="0" w:right="0" w:firstLine="0" w:leftChars="0" w:rightChars="0" w:firstLineChars="0"/>
              <w:jc w:val="center"/>
              <w:textAlignment w:val="center"/>
              <w:rPr>
                <w:rFonts w:ascii="宋体" w:eastAsia="宋体" w:hAnsi="Arial" w:cs="Arial" w:hint="default"/>
                <w:i w:val="0"/>
                <w:iCs w:val="0"/>
                <w:color w:val="000000"/>
                <w:sz w:val="20"/>
                <w:szCs w:val="20"/>
                <w:u w:val="none"/>
              </w:rPr>
            </w:pPr>
            <w:r>
              <w:rPr>
                <w:rFonts w:ascii="宋体" w:eastAsia="宋体" w:hAnsi="Arial" w:cs="Arial" w:hint="default"/>
                <w:i w:val="0"/>
                <w:iCs w:val="0"/>
                <w:color w:val="000000"/>
                <w:kern w:val="0"/>
                <w:sz w:val="20"/>
                <w:szCs w:val="20"/>
                <w:u w:val="none"/>
                <w:bdr w:val="nil"/>
                <w:lang w:val="en-US" w:eastAsia="zh-CN"/>
              </w:rPr>
              <w:t>1、公司建立了《HFSJ-ITSS-0607-运维服务发布管理制度》，发布管理程序包含了目的、过程定义、角色职责、术语、与其他流程关系、流程（发布管理流程、发布过程描述、制定发布策略、审核、发布计划、回退计划、发布前测试、制定发布实施人、发布前的准备、执行发布、执行回退、跟新配置信息）、参考文件和记录等方面内容。</w:t>
            </w:r>
            <w:r>
              <w:rPr>
                <w:rFonts w:ascii="宋体" w:eastAsia="宋体" w:hAnsi="Arial" w:cs="Arial" w:hint="default"/>
                <w:i w:val="0"/>
                <w:iCs w:val="0"/>
                <w:color w:val="000000"/>
                <w:kern w:val="0"/>
                <w:sz w:val="20"/>
                <w:szCs w:val="20"/>
                <w:u w:val="none"/>
                <w:bdr w:val="nil"/>
                <w:lang w:val="en-US" w:eastAsia="zh-CN"/>
              </w:rPr>
              <w:br/>
            </w:r>
            <w:r>
              <w:rPr>
                <w:rFonts w:ascii="宋体" w:eastAsia="宋体" w:hAnsi="Arial" w:cs="Arial" w:hint="default"/>
                <w:i w:val="0"/>
                <w:iCs w:val="0"/>
                <w:color w:val="000000"/>
                <w:kern w:val="0"/>
                <w:sz w:val="20"/>
                <w:szCs w:val="20"/>
                <w:u w:val="none"/>
                <w:bdr w:val="nil"/>
                <w:lang w:val="en-US" w:eastAsia="zh-CN"/>
              </w:rPr>
              <w:t>2、抽查数据同步程序的变更记录对应的发布记录，建立了对应的发布的类型、发布内容、发布方案、测试方案、回退及风险等内容。</w:t>
            </w:r>
            <w:r>
              <w:rPr>
                <w:rFonts w:ascii="宋体" w:eastAsia="宋体" w:hAnsi="Arial" w:cs="Arial" w:hint="default"/>
                <w:i w:val="0"/>
                <w:iCs w:val="0"/>
                <w:color w:val="000000"/>
                <w:kern w:val="0"/>
                <w:sz w:val="20"/>
                <w:szCs w:val="20"/>
                <w:u w:val="none"/>
                <w:bdr w:val="nil"/>
                <w:lang w:val="en-US" w:eastAsia="zh-CN"/>
              </w:rPr>
              <w:br/>
            </w:r>
            <w:r>
              <w:rPr>
                <w:rFonts w:ascii="宋体" w:eastAsia="宋体" w:hAnsi="Arial" w:cs="Arial" w:hint="default"/>
                <w:i w:val="0"/>
                <w:iCs w:val="0"/>
                <w:color w:val="000000"/>
                <w:kern w:val="0"/>
                <w:sz w:val="20"/>
                <w:szCs w:val="20"/>
                <w:u w:val="none"/>
                <w:bdr w:val="nil"/>
                <w:lang w:val="en-US" w:eastAsia="zh-CN"/>
              </w:rPr>
              <w:t>3、发布流程节点完整，并按照流程进行了记录。</w:t>
            </w:r>
            <w:r>
              <w:rPr>
                <w:rFonts w:ascii="宋体" w:eastAsia="宋体" w:hAnsi="Arial" w:cs="Arial" w:hint="default"/>
                <w:i w:val="0"/>
                <w:iCs w:val="0"/>
                <w:color w:val="000000"/>
                <w:kern w:val="0"/>
                <w:sz w:val="20"/>
                <w:szCs w:val="20"/>
                <w:u w:val="none"/>
                <w:bdr w:val="nil"/>
                <w:lang w:val="en-US" w:eastAsia="zh-CN"/>
              </w:rPr>
              <w:br/>
            </w:r>
            <w:r>
              <w:rPr>
                <w:rFonts w:ascii="宋体" w:eastAsia="宋体" w:hAnsi="Arial" w:cs="Arial" w:hint="default"/>
                <w:i w:val="0"/>
                <w:iCs w:val="0"/>
                <w:color w:val="000000"/>
                <w:kern w:val="0"/>
                <w:sz w:val="20"/>
                <w:szCs w:val="20"/>
                <w:u w:val="none"/>
                <w:bdr w:val="nil"/>
                <w:lang w:val="en-US" w:eastAsia="zh-CN"/>
              </w:rPr>
              <w:t>4、制定了完整的发布计划、发布方案和回退方案。</w:t>
            </w:r>
            <w:r>
              <w:rPr>
                <w:rFonts w:ascii="宋体" w:eastAsia="宋体" w:hAnsi="Arial" w:cs="Arial" w:hint="default"/>
                <w:i w:val="0"/>
                <w:iCs w:val="0"/>
                <w:color w:val="000000"/>
                <w:kern w:val="0"/>
                <w:sz w:val="20"/>
                <w:szCs w:val="20"/>
                <w:u w:val="none"/>
                <w:bdr w:val="nil"/>
                <w:lang w:val="en-US" w:eastAsia="zh-CN"/>
              </w:rPr>
              <w:br/>
            </w:r>
            <w:r>
              <w:rPr>
                <w:rFonts w:ascii="宋体" w:eastAsia="宋体" w:hAnsi="Arial" w:cs="Arial" w:hint="default"/>
                <w:i w:val="0"/>
                <w:iCs w:val="0"/>
                <w:color w:val="000000"/>
                <w:kern w:val="0"/>
                <w:sz w:val="20"/>
                <w:szCs w:val="20"/>
                <w:u w:val="none"/>
                <w:bdr w:val="nil"/>
                <w:lang w:val="en-US" w:eastAsia="zh-CN"/>
              </w:rPr>
              <w:t>5、对发布关键指标进行了统计。</w:t>
            </w:r>
          </w:p>
        </w:tc>
      </w:tr>
      <w:tr>
        <w:tblPrEx>
          <w:tblW w:w="14174" w:type="dxa"/>
          <w:jc w:val="center"/>
          <w:shd w:val="clear" w:color="auto" w:fill="auto"/>
          <w:tblCellMar>
            <w:top w:w="0" w:type="dxa"/>
            <w:left w:w="108" w:type="dxa"/>
            <w:bottom w:w="0" w:type="dxa"/>
            <w:right w:w="108" w:type="dxa"/>
          </w:tblCellMar>
        </w:tblPrEx>
        <w:trPr>
          <w:trHeight w:val="0"/>
          <w:jc w:val="center"/>
        </w:trPr>
        <w:tc>
          <w:tcPr>
            <w:tcW w:w="1089" w:type="dxa"/>
            <w:vMerge/>
            <w:tcBorders>
              <w:top w:val="single" w:sz="4" w:space="0" w:color="000000"/>
              <w:left w:val="single" w:sz="12" w:space="0" w:color="000000"/>
              <w:bottom w:val="nil"/>
              <w:right w:val="nil"/>
            </w:tcBorders>
            <w:shd w:val="clear" w:color="auto" w:fill="auto"/>
            <w:tcMar>
              <w:top w:w="-1" w:type="dxa"/>
              <w:left w:w="-1" w:type="dxa"/>
              <w:bottom w:w="-1" w:type="dxa"/>
              <w:right w:w="-1" w:type="dxa"/>
            </w:tcMar>
            <w:vAlign w:val="center"/>
          </w:tcPr>
          <w:p>
            <w:pPr>
              <w:snapToGrid w:val="0"/>
              <w:ind w:left="0" w:right="0" w:firstLine="0" w:leftChars="0" w:rightChars="0" w:firstLineChars="0"/>
              <w:jc w:val="center"/>
              <w:rPr>
                <w:rFonts w:ascii="宋体" w:eastAsia="宋体" w:hAnsi="Arial" w:cs="Arial" w:hint="default"/>
                <w:i w:val="0"/>
                <w:iCs w:val="0"/>
                <w:color w:val="000000"/>
                <w:sz w:val="20"/>
                <w:szCs w:val="20"/>
                <w:u w:val="none"/>
              </w:rPr>
            </w:pPr>
          </w:p>
        </w:tc>
        <w:tc>
          <w:tcPr>
            <w:tcW w:w="0" w:type="auto"/>
            <w:tcBorders>
              <w:top w:val="single" w:sz="4" w:space="0" w:color="000000"/>
              <w:left w:val="single" w:sz="4" w:space="0" w:color="000000"/>
              <w:bottom w:val="nil"/>
              <w:right w:val="nil"/>
            </w:tcBorders>
            <w:shd w:val="clear" w:color="auto" w:fill="auto"/>
            <w:tcMar>
              <w:top w:w="-1" w:type="dxa"/>
              <w:left w:w="-1" w:type="dxa"/>
              <w:bottom w:w="-1" w:type="dxa"/>
              <w:right w:w="-1" w:type="dxa"/>
            </w:tcMar>
            <w:vAlign w:val="center"/>
          </w:tcPr>
          <w:p>
            <w:pPr>
              <w:keepNext w:val="0"/>
              <w:keepLines w:val="0"/>
              <w:widowControl/>
              <w:suppressLineNumbers w:val="0"/>
              <w:snapToGrid w:val="0"/>
              <w:ind w:left="0" w:right="0" w:firstLine="0" w:leftChars="0" w:rightChars="0" w:firstLineChars="0"/>
              <w:jc w:val="center"/>
              <w:textAlignment w:val="center"/>
              <w:rPr>
                <w:rFonts w:ascii="宋体" w:eastAsia="宋体" w:hAnsi="Arial" w:cs="Arial" w:hint="default"/>
                <w:i w:val="0"/>
                <w:iCs w:val="0"/>
                <w:color w:val="000000"/>
                <w:sz w:val="20"/>
                <w:szCs w:val="20"/>
                <w:u w:val="none"/>
              </w:rPr>
            </w:pPr>
            <w:r>
              <w:rPr>
                <w:rFonts w:ascii="宋体" w:eastAsia="宋体" w:hAnsi="Arial" w:cs="Arial" w:hint="default"/>
                <w:i w:val="0"/>
                <w:iCs w:val="0"/>
                <w:color w:val="000000"/>
                <w:kern w:val="0"/>
                <w:sz w:val="20"/>
                <w:szCs w:val="20"/>
                <w:u w:val="none"/>
                <w:bdr w:val="nil"/>
                <w:lang w:val="en-US" w:eastAsia="zh-CN"/>
              </w:rPr>
              <w:t xml:space="preserve">7.4.8 </w:t>
            </w:r>
            <w:r>
              <w:rPr>
                <w:rFonts w:ascii="宋体" w:eastAsia="宋体" w:hAnsi="宋体" w:cs="宋体" w:hint="eastAsia"/>
                <w:i w:val="0"/>
                <w:iCs w:val="0"/>
                <w:color w:val="000000"/>
                <w:kern w:val="0"/>
                <w:sz w:val="20"/>
                <w:szCs w:val="20"/>
                <w:u w:val="none"/>
                <w:bdr w:val="nil"/>
                <w:lang w:val="en-US" w:eastAsia="zh-CN"/>
              </w:rPr>
              <w:t>配置管理</w:t>
            </w:r>
            <w:r>
              <w:rPr>
                <w:rFonts w:ascii="宋体" w:eastAsia="宋体" w:hAnsi="Arial" w:cs="Arial" w:hint="default"/>
                <w:i w:val="0"/>
                <w:iCs w:val="0"/>
                <w:color w:val="000000"/>
                <w:kern w:val="0"/>
                <w:sz w:val="20"/>
                <w:szCs w:val="20"/>
                <w:u w:val="none"/>
                <w:bdr w:val="nil"/>
                <w:lang w:val="en-US" w:eastAsia="zh-CN"/>
              </w:rPr>
              <w:br/>
            </w:r>
            <w:r>
              <w:rPr>
                <w:rFonts w:ascii="宋体" w:eastAsia="宋体" w:hAnsi="宋体" w:cs="宋体" w:hint="eastAsia"/>
                <w:i w:val="0"/>
                <w:iCs w:val="0"/>
                <w:color w:val="000000"/>
                <w:kern w:val="0"/>
                <w:sz w:val="20"/>
                <w:szCs w:val="20"/>
                <w:u w:val="none"/>
                <w:bdr w:val="nil"/>
                <w:lang w:val="en-US" w:eastAsia="zh-CN"/>
              </w:rPr>
              <w:t>组织对配置进行管理，应满足：</w:t>
            </w:r>
            <w:r>
              <w:rPr>
                <w:rFonts w:ascii="宋体" w:eastAsia="宋体" w:hAnsi="Arial" w:cs="Arial" w:hint="default"/>
                <w:i w:val="0"/>
                <w:iCs w:val="0"/>
                <w:color w:val="000000"/>
                <w:kern w:val="0"/>
                <w:sz w:val="20"/>
                <w:szCs w:val="20"/>
                <w:u w:val="none"/>
                <w:bdr w:val="nil"/>
                <w:lang w:val="en-US" w:eastAsia="zh-CN"/>
              </w:rPr>
              <w:br/>
            </w:r>
            <w:r>
              <w:rPr>
                <w:rFonts w:ascii="宋体" w:eastAsia="宋体" w:hAnsi="Arial" w:cs="Arial" w:hint="default"/>
                <w:i w:val="0"/>
                <w:iCs w:val="0"/>
                <w:color w:val="000000"/>
                <w:kern w:val="0"/>
                <w:sz w:val="20"/>
                <w:szCs w:val="20"/>
                <w:u w:val="none"/>
                <w:bdr w:val="nil"/>
                <w:lang w:val="en-US" w:eastAsia="zh-CN"/>
              </w:rPr>
              <w:t>a)</w:t>
            </w:r>
            <w:r>
              <w:rPr>
                <w:rFonts w:ascii="宋体" w:eastAsia="宋体" w:hAnsi="宋体" w:cs="宋体" w:hint="eastAsia"/>
                <w:i w:val="0"/>
                <w:iCs w:val="0"/>
                <w:color w:val="000000"/>
                <w:kern w:val="0"/>
                <w:sz w:val="20"/>
                <w:szCs w:val="20"/>
                <w:u w:val="none"/>
                <w:bdr w:val="nil"/>
                <w:lang w:val="en-US" w:eastAsia="zh-CN"/>
              </w:rPr>
              <w:t>建立与配置管理相一致的活动，包括配置项的识别、收集、记录、更新和审核等；</w:t>
            </w:r>
            <w:r>
              <w:rPr>
                <w:rFonts w:ascii="宋体" w:eastAsia="宋体" w:hAnsi="Arial" w:cs="Arial" w:hint="default"/>
                <w:i w:val="0"/>
                <w:iCs w:val="0"/>
                <w:color w:val="000000"/>
                <w:kern w:val="0"/>
                <w:sz w:val="20"/>
                <w:szCs w:val="20"/>
                <w:u w:val="none"/>
                <w:bdr w:val="nil"/>
                <w:lang w:val="en-US" w:eastAsia="zh-CN"/>
              </w:rPr>
              <w:t xml:space="preserve"> </w:t>
            </w:r>
            <w:r>
              <w:rPr>
                <w:rFonts w:ascii="宋体" w:eastAsia="宋体" w:hAnsi="Arial" w:cs="Arial" w:hint="default"/>
                <w:i w:val="0"/>
                <w:iCs w:val="0"/>
                <w:color w:val="000000"/>
                <w:kern w:val="0"/>
                <w:sz w:val="20"/>
                <w:szCs w:val="20"/>
                <w:u w:val="none"/>
                <w:bdr w:val="nil"/>
                <w:lang w:val="en-US" w:eastAsia="zh-CN"/>
              </w:rPr>
              <w:br/>
            </w:r>
            <w:r>
              <w:rPr>
                <w:rFonts w:ascii="宋体" w:eastAsia="宋体" w:hAnsi="Arial" w:cs="Arial" w:hint="default"/>
                <w:i w:val="0"/>
                <w:iCs w:val="0"/>
                <w:color w:val="000000"/>
                <w:kern w:val="0"/>
                <w:sz w:val="20"/>
                <w:szCs w:val="20"/>
                <w:u w:val="none"/>
                <w:bdr w:val="nil"/>
                <w:lang w:val="en-US" w:eastAsia="zh-CN"/>
              </w:rPr>
              <w:t>b)</w:t>
            </w:r>
            <w:r>
              <w:rPr>
                <w:rFonts w:ascii="宋体" w:eastAsia="宋体" w:hAnsi="宋体" w:cs="宋体" w:hint="eastAsia"/>
                <w:i w:val="0"/>
                <w:iCs w:val="0"/>
                <w:color w:val="000000"/>
                <w:kern w:val="0"/>
                <w:sz w:val="20"/>
                <w:szCs w:val="20"/>
                <w:u w:val="none"/>
                <w:bdr w:val="nil"/>
                <w:lang w:val="en-US" w:eastAsia="zh-CN"/>
              </w:rPr>
              <w:t>建立与业务相适应的配置管理数据库；</w:t>
            </w:r>
            <w:r>
              <w:rPr>
                <w:rFonts w:ascii="宋体" w:eastAsia="宋体" w:hAnsi="Arial" w:cs="Arial" w:hint="default"/>
                <w:i w:val="0"/>
                <w:iCs w:val="0"/>
                <w:color w:val="000000"/>
                <w:kern w:val="0"/>
                <w:sz w:val="20"/>
                <w:szCs w:val="20"/>
                <w:u w:val="none"/>
                <w:bdr w:val="nil"/>
                <w:lang w:val="en-US" w:eastAsia="zh-CN"/>
              </w:rPr>
              <w:br/>
            </w:r>
            <w:r>
              <w:rPr>
                <w:rFonts w:ascii="宋体" w:eastAsia="宋体" w:hAnsi="宋体" w:cs="宋体" w:hint="eastAsia"/>
                <w:i w:val="0"/>
                <w:iCs w:val="0"/>
                <w:color w:val="000000"/>
                <w:kern w:val="0"/>
                <w:sz w:val="20"/>
                <w:szCs w:val="20"/>
                <w:u w:val="none"/>
                <w:bdr w:val="nil"/>
                <w:lang w:val="en-US" w:eastAsia="zh-CN"/>
              </w:rPr>
              <w:t>建立配置管理的审核机制，保留配置管理活动的完整记录，确保配置数据的准确、完整、有效、可用和可追溯。</w:t>
            </w:r>
          </w:p>
        </w:tc>
        <w:tc>
          <w:tcPr>
            <w:tcW w:w="0" w:type="auto"/>
            <w:tcBorders>
              <w:top w:val="single" w:sz="4" w:space="0" w:color="000000"/>
              <w:left w:val="single" w:sz="4" w:space="0" w:color="000000"/>
              <w:bottom w:val="nil"/>
              <w:right w:val="nil"/>
            </w:tcBorders>
            <w:shd w:val="clear" w:color="auto" w:fill="auto"/>
            <w:tcMar>
              <w:top w:w="-1" w:type="dxa"/>
              <w:left w:w="-1" w:type="dxa"/>
              <w:bottom w:w="-1" w:type="dxa"/>
              <w:right w:w="-1" w:type="dxa"/>
            </w:tcMar>
            <w:vAlign w:val="center"/>
          </w:tcPr>
          <w:p>
            <w:pPr>
              <w:keepNext w:val="0"/>
              <w:keepLines w:val="0"/>
              <w:widowControl/>
              <w:suppressLineNumbers w:val="0"/>
              <w:snapToGrid w:val="0"/>
              <w:ind w:left="0" w:right="0" w:firstLine="0" w:leftChars="0" w:rightChars="0" w:firstLineChars="0"/>
              <w:jc w:val="left"/>
              <w:textAlignment w:val="center"/>
              <w:rPr>
                <w:rFonts w:ascii="宋体" w:eastAsia="宋体" w:hAnsi="Arial" w:cs="Arial" w:hint="default"/>
                <w:i w:val="0"/>
                <w:iCs w:val="0"/>
                <w:color w:val="000000"/>
                <w:sz w:val="20"/>
                <w:szCs w:val="20"/>
                <w:u w:val="none"/>
              </w:rPr>
            </w:pPr>
            <w:r>
              <w:rPr>
                <w:rFonts w:ascii="宋体" w:eastAsia="宋体" w:hAnsi="Arial" w:cs="Arial" w:hint="default"/>
                <w:i w:val="0"/>
                <w:iCs w:val="0"/>
                <w:color w:val="000000"/>
                <w:kern w:val="0"/>
                <w:sz w:val="20"/>
                <w:szCs w:val="20"/>
                <w:u w:val="none"/>
                <w:bdr w:val="nil"/>
                <w:lang w:val="en-US" w:eastAsia="zh-CN"/>
              </w:rPr>
              <w:t>1)</w:t>
            </w:r>
            <w:r>
              <w:rPr>
                <w:rFonts w:ascii="宋体" w:eastAsia="宋体" w:hAnsi="宋体" w:cs="宋体" w:hint="eastAsia"/>
                <w:i w:val="0"/>
                <w:iCs w:val="0"/>
                <w:color w:val="000000"/>
                <w:kern w:val="0"/>
                <w:sz w:val="20"/>
                <w:szCs w:val="20"/>
                <w:u w:val="none"/>
                <w:bdr w:val="nil"/>
                <w:lang w:val="en-US" w:eastAsia="zh-CN"/>
              </w:rPr>
              <w:t>查看配置管理相关制度文件，判断是否包括对配置项的识别、收集、记录、更新和审核等关键活动的要求，以及对配置管理数据库的建立、更新维护和审核的管理办法；</w:t>
            </w:r>
            <w:r>
              <w:rPr>
                <w:rFonts w:ascii="宋体" w:eastAsia="宋体" w:hAnsi="Arial" w:cs="Arial" w:hint="default"/>
                <w:i w:val="0"/>
                <w:iCs w:val="0"/>
                <w:color w:val="000000"/>
                <w:kern w:val="0"/>
                <w:sz w:val="20"/>
                <w:szCs w:val="20"/>
                <w:u w:val="none"/>
                <w:bdr w:val="nil"/>
                <w:lang w:val="en-US" w:eastAsia="zh-CN"/>
              </w:rPr>
              <w:br/>
            </w:r>
            <w:r>
              <w:rPr>
                <w:rFonts w:ascii="宋体" w:eastAsia="宋体" w:hAnsi="宋体" w:cs="宋体" w:hint="eastAsia"/>
                <w:i w:val="0"/>
                <w:iCs w:val="0"/>
                <w:color w:val="000000"/>
                <w:kern w:val="0"/>
                <w:sz w:val="20"/>
                <w:szCs w:val="20"/>
                <w:u w:val="none"/>
                <w:bdr w:val="nil"/>
                <w:lang w:val="en-US" w:eastAsia="zh-CN"/>
              </w:rPr>
              <w:t>查看配置管理数据库，抽查配置项记录、配置管理过程记录及配置审核记录，判断是否按照制度要求对配置管理过程进行了实施和管理。</w:t>
            </w:r>
          </w:p>
        </w:tc>
        <w:tc>
          <w:tcPr>
            <w:tcW w:w="0" w:type="auto"/>
            <w:tcBorders>
              <w:top w:val="single" w:sz="4" w:space="0" w:color="000000"/>
              <w:left w:val="single" w:sz="4" w:space="0" w:color="000000"/>
              <w:bottom w:val="nil"/>
              <w:right w:val="nil"/>
            </w:tcBorders>
            <w:shd w:val="clear" w:color="auto" w:fill="auto"/>
            <w:tcMar>
              <w:top w:w="-1" w:type="dxa"/>
              <w:left w:w="-1" w:type="dxa"/>
              <w:bottom w:w="-1" w:type="dxa"/>
              <w:right w:w="-1" w:type="dxa"/>
            </w:tcMar>
            <w:vAlign w:val="center"/>
          </w:tcPr>
          <w:p>
            <w:pPr>
              <w:keepNext w:val="0"/>
              <w:keepLines w:val="0"/>
              <w:widowControl/>
              <w:suppressLineNumbers w:val="0"/>
              <w:snapToGrid w:val="0"/>
              <w:ind w:left="0" w:right="0" w:firstLine="0" w:leftChars="0" w:rightChars="0" w:firstLineChars="0"/>
              <w:jc w:val="left"/>
              <w:textAlignment w:val="center"/>
              <w:rPr>
                <w:rFonts w:ascii="宋体" w:eastAsia="宋体" w:hAnsi="宋体" w:cs="宋体" w:hint="eastAsia"/>
                <w:i w:val="0"/>
                <w:iCs w:val="0"/>
                <w:color w:val="000000"/>
                <w:sz w:val="20"/>
                <w:szCs w:val="20"/>
                <w:u w:val="none"/>
              </w:rPr>
            </w:pPr>
            <w:r>
              <w:rPr>
                <w:rFonts w:ascii="宋体" w:eastAsia="宋体" w:hAnsi="宋体" w:cs="宋体" w:hint="eastAsia"/>
                <w:i w:val="0"/>
                <w:iCs w:val="0"/>
                <w:color w:val="000000"/>
                <w:kern w:val="0"/>
                <w:sz w:val="20"/>
                <w:szCs w:val="20"/>
                <w:u w:val="none"/>
                <w:bdr w:val="nil"/>
                <w:lang w:val="en-US" w:eastAsia="zh-CN"/>
              </w:rPr>
              <w:t>《HFSJ-ITSS-0608-运维服务配置管理制度》</w:t>
            </w:r>
            <w:r>
              <w:rPr>
                <w:rFonts w:ascii="宋体" w:eastAsia="宋体" w:hAnsi="宋体" w:cs="宋体" w:hint="eastAsia"/>
                <w:i w:val="0"/>
                <w:iCs w:val="0"/>
                <w:color w:val="000000"/>
                <w:kern w:val="0"/>
                <w:sz w:val="20"/>
                <w:szCs w:val="20"/>
                <w:u w:val="none"/>
                <w:bdr w:val="nil"/>
                <w:lang w:val="en-US" w:eastAsia="zh-CN"/>
              </w:rPr>
              <w:br/>
            </w:r>
            <w:r>
              <w:rPr>
                <w:rFonts w:ascii="宋体" w:eastAsia="宋体" w:hAnsi="宋体" w:cs="宋体" w:hint="eastAsia"/>
                <w:i w:val="0"/>
                <w:iCs w:val="0"/>
                <w:color w:val="000000"/>
                <w:kern w:val="0"/>
                <w:sz w:val="20"/>
                <w:szCs w:val="20"/>
                <w:u w:val="none"/>
                <w:bdr w:val="nil"/>
                <w:lang w:val="en-US" w:eastAsia="zh-CN"/>
              </w:rPr>
              <w:t>itop的配置记录</w:t>
            </w:r>
            <w:r>
              <w:rPr>
                <w:rFonts w:ascii="宋体" w:eastAsia="宋体" w:hAnsi="宋体" w:cs="宋体" w:hint="eastAsia"/>
                <w:i w:val="0"/>
                <w:iCs w:val="0"/>
                <w:color w:val="000000"/>
                <w:kern w:val="0"/>
                <w:sz w:val="20"/>
                <w:szCs w:val="20"/>
                <w:u w:val="none"/>
                <w:bdr w:val="nil"/>
                <w:lang w:val="en-US" w:eastAsia="zh-CN"/>
              </w:rPr>
              <w:br/>
            </w:r>
            <w:r>
              <w:rPr>
                <w:rFonts w:ascii="宋体" w:eastAsia="宋体" w:hAnsi="宋体" w:cs="宋体" w:hint="eastAsia"/>
                <w:i w:val="0"/>
                <w:iCs w:val="0"/>
                <w:color w:val="000000"/>
                <w:kern w:val="0"/>
                <w:sz w:val="20"/>
                <w:szCs w:val="20"/>
                <w:u w:val="none"/>
                <w:bdr w:val="nil"/>
                <w:lang w:val="en-US" w:eastAsia="zh-CN"/>
              </w:rPr>
              <w:t>配置管理数据库审计报告</w:t>
            </w:r>
            <w:r>
              <w:rPr>
                <w:rFonts w:ascii="宋体" w:eastAsia="宋体" w:hAnsi="宋体" w:cs="宋体" w:hint="eastAsia"/>
                <w:i w:val="0"/>
                <w:iCs w:val="0"/>
                <w:color w:val="000000"/>
                <w:kern w:val="0"/>
                <w:sz w:val="20"/>
                <w:szCs w:val="20"/>
                <w:u w:val="none"/>
                <w:bdr w:val="nil"/>
                <w:lang w:val="en-US" w:eastAsia="zh-CN"/>
              </w:rPr>
              <w:br/>
            </w:r>
            <w:r>
              <w:rPr>
                <w:rFonts w:ascii="宋体" w:eastAsia="宋体" w:hAnsi="宋体" w:cs="宋体" w:hint="eastAsia"/>
                <w:i w:val="0"/>
                <w:iCs w:val="0"/>
                <w:color w:val="000000"/>
                <w:kern w:val="0"/>
                <w:sz w:val="20"/>
                <w:szCs w:val="20"/>
                <w:u w:val="none"/>
                <w:bdr w:val="nil"/>
                <w:lang w:val="en-US" w:eastAsia="zh-CN"/>
              </w:rPr>
              <w:t>2025年国电电力湖南新能源系统运维项目建设项目项目</w:t>
            </w:r>
          </w:p>
        </w:tc>
        <w:tc>
          <w:tcPr>
            <w:tcW w:w="1068" w:type="dxa"/>
            <w:tcBorders>
              <w:top w:val="single" w:sz="4" w:space="0" w:color="000000"/>
              <w:left w:val="single" w:sz="4" w:space="0" w:color="000000"/>
              <w:bottom w:val="nil"/>
              <w:right w:val="nil"/>
            </w:tcBorders>
            <w:shd w:val="clear" w:color="auto" w:fill="auto"/>
            <w:tcMar>
              <w:top w:w="-1" w:type="dxa"/>
              <w:left w:w="-1" w:type="dxa"/>
              <w:bottom w:w="-1" w:type="dxa"/>
              <w:right w:w="-1" w:type="dxa"/>
            </w:tcMar>
            <w:vAlign w:val="center"/>
          </w:tcPr>
          <w:p>
            <w:pPr>
              <w:keepNext w:val="0"/>
              <w:keepLines w:val="0"/>
              <w:widowControl/>
              <w:suppressLineNumbers w:val="0"/>
              <w:snapToGrid w:val="0"/>
              <w:ind w:left="0" w:right="0" w:firstLine="0" w:leftChars="0" w:rightChars="0" w:firstLineChars="0"/>
              <w:jc w:val="left"/>
              <w:textAlignment w:val="center"/>
              <w:rPr>
                <w:rFonts w:ascii="宋体" w:eastAsia="宋体" w:hAnsi="宋体" w:cs="宋体" w:hint="eastAsia"/>
                <w:i w:val="0"/>
                <w:iCs w:val="0"/>
                <w:color w:val="000000"/>
                <w:sz w:val="20"/>
                <w:szCs w:val="20"/>
                <w:u w:val="none"/>
              </w:rPr>
            </w:pPr>
            <w:r>
              <w:rPr>
                <w:rFonts w:ascii="宋体" w:eastAsia="宋体" w:hAnsi="宋体" w:cs="宋体" w:hint="eastAsia"/>
                <w:i w:val="0"/>
                <w:iCs w:val="0"/>
                <w:color w:val="000000"/>
                <w:kern w:val="0"/>
                <w:sz w:val="20"/>
                <w:szCs w:val="20"/>
                <w:u w:val="none"/>
                <w:bdr w:val="nil"/>
                <w:lang w:val="en-US" w:eastAsia="zh-CN"/>
              </w:rPr>
              <w:t>运维部：姚耿桂</w:t>
            </w:r>
          </w:p>
        </w:tc>
        <w:tc>
          <w:tcPr>
            <w:tcW w:w="3507" w:type="dxa"/>
            <w:tcBorders>
              <w:top w:val="single" w:sz="4" w:space="0" w:color="000000"/>
              <w:left w:val="single" w:sz="4" w:space="0" w:color="000000"/>
              <w:bottom w:val="nil"/>
              <w:right w:val="single" w:sz="12" w:space="0" w:color="000000"/>
            </w:tcBorders>
            <w:shd w:val="clear" w:color="auto" w:fill="auto"/>
            <w:tcMar>
              <w:top w:w="-1" w:type="dxa"/>
              <w:left w:w="-1" w:type="dxa"/>
              <w:bottom w:w="-1" w:type="dxa"/>
              <w:right w:w="-1" w:type="dxa"/>
            </w:tcMar>
            <w:vAlign w:val="center"/>
          </w:tcPr>
          <w:p>
            <w:pPr>
              <w:keepNext w:val="0"/>
              <w:keepLines w:val="0"/>
              <w:widowControl/>
              <w:suppressLineNumbers w:val="0"/>
              <w:snapToGrid w:val="0"/>
              <w:ind w:left="0" w:right="0" w:firstLine="0" w:leftChars="0" w:rightChars="0" w:firstLineChars="0"/>
              <w:jc w:val="center"/>
              <w:textAlignment w:val="center"/>
              <w:rPr>
                <w:rFonts w:ascii="宋体" w:eastAsia="宋体" w:hAnsi="宋体" w:cs="宋体" w:hint="eastAsia"/>
                <w:i w:val="0"/>
                <w:iCs w:val="0"/>
                <w:color w:val="000000"/>
                <w:sz w:val="20"/>
                <w:szCs w:val="20"/>
                <w:u w:val="none"/>
              </w:rPr>
            </w:pPr>
            <w:r>
              <w:rPr>
                <w:rFonts w:ascii="宋体" w:eastAsia="宋体" w:hAnsi="宋体" w:cs="宋体" w:hint="eastAsia"/>
                <w:i w:val="0"/>
                <w:iCs w:val="0"/>
                <w:color w:val="000000"/>
                <w:kern w:val="0"/>
                <w:sz w:val="20"/>
                <w:szCs w:val="20"/>
                <w:u w:val="none"/>
                <w:bdr w:val="nil"/>
                <w:lang w:val="en-US" w:eastAsia="zh-CN"/>
              </w:rPr>
              <w:t>1、公司建立了《HFSJ-ITSS-0608-运维服务配置管理制度》，包含了目的、过程定义、角色职责、术语、参考文件、与其他流程关系、流程、过程描述、相关记录等方面内容。</w:t>
            </w:r>
            <w:r>
              <w:rPr>
                <w:rFonts w:ascii="宋体" w:eastAsia="宋体" w:hAnsi="宋体" w:cs="宋体" w:hint="eastAsia"/>
                <w:i w:val="0"/>
                <w:iCs w:val="0"/>
                <w:color w:val="000000"/>
                <w:kern w:val="0"/>
                <w:sz w:val="20"/>
                <w:szCs w:val="20"/>
                <w:u w:val="none"/>
                <w:bdr w:val="nil"/>
                <w:lang w:val="en-US" w:eastAsia="zh-CN"/>
              </w:rPr>
              <w:br/>
            </w:r>
            <w:r>
              <w:rPr>
                <w:rFonts w:ascii="宋体" w:eastAsia="宋体" w:hAnsi="宋体" w:cs="宋体" w:hint="eastAsia"/>
                <w:i w:val="0"/>
                <w:iCs w:val="0"/>
                <w:color w:val="000000"/>
                <w:kern w:val="0"/>
                <w:sz w:val="20"/>
                <w:szCs w:val="20"/>
                <w:u w:val="none"/>
                <w:bdr w:val="nil"/>
                <w:lang w:val="en-US" w:eastAsia="zh-CN"/>
              </w:rPr>
              <w:t>2、抽查2025年国电电力湖南新能源系统运维项目建设项目项目“配置信息统计表”，包含了调度系统、应用软件版本等方面内容。</w:t>
            </w:r>
            <w:r>
              <w:rPr>
                <w:rFonts w:ascii="宋体" w:eastAsia="宋体" w:hAnsi="宋体" w:cs="宋体" w:hint="eastAsia"/>
                <w:i w:val="0"/>
                <w:iCs w:val="0"/>
                <w:color w:val="000000"/>
                <w:kern w:val="0"/>
                <w:sz w:val="20"/>
                <w:szCs w:val="20"/>
                <w:u w:val="none"/>
                <w:bdr w:val="nil"/>
                <w:lang w:val="en-US" w:eastAsia="zh-CN"/>
              </w:rPr>
              <w:br/>
            </w:r>
            <w:r>
              <w:rPr>
                <w:rFonts w:ascii="宋体" w:eastAsia="宋体" w:hAnsi="宋体" w:cs="宋体" w:hint="eastAsia"/>
                <w:i w:val="0"/>
                <w:iCs w:val="0"/>
                <w:color w:val="000000"/>
                <w:kern w:val="0"/>
                <w:sz w:val="20"/>
                <w:szCs w:val="20"/>
                <w:u w:val="none"/>
                <w:bdr w:val="nil"/>
                <w:lang w:val="en-US" w:eastAsia="zh-CN"/>
              </w:rPr>
              <w:t>3、抽查2025年国电电力湖南新能源系统运维项目建设项目项目“2025年6月份的CMDB配置审计报告”，对设备32项、人员8项、软件2个和文档6份进行审计，审计结果符合率100％。</w:t>
            </w:r>
            <w:r>
              <w:rPr>
                <w:rFonts w:ascii="宋体" w:eastAsia="宋体" w:hAnsi="宋体" w:cs="宋体" w:hint="eastAsia"/>
                <w:i w:val="0"/>
                <w:iCs w:val="0"/>
                <w:color w:val="000000"/>
                <w:kern w:val="0"/>
                <w:sz w:val="20"/>
                <w:szCs w:val="20"/>
                <w:u w:val="none"/>
                <w:bdr w:val="nil"/>
                <w:lang w:val="en-US" w:eastAsia="zh-CN"/>
              </w:rPr>
              <w:br/>
            </w:r>
            <w:r>
              <w:rPr>
                <w:rFonts w:ascii="宋体" w:eastAsia="宋体" w:hAnsi="宋体" w:cs="宋体" w:hint="eastAsia"/>
                <w:i w:val="0"/>
                <w:iCs w:val="0"/>
                <w:color w:val="000000"/>
                <w:kern w:val="0"/>
                <w:sz w:val="20"/>
                <w:szCs w:val="20"/>
                <w:u w:val="none"/>
                <w:bdr w:val="nil"/>
                <w:lang w:val="en-US" w:eastAsia="zh-CN"/>
              </w:rPr>
              <w:t>4、抽查2025年国电电力湖南新能源系统运维项目建设项目项目配置审计计划，包括审计时间、范围、取样、数据收集方法、步骤等内容。</w:t>
            </w:r>
          </w:p>
        </w:tc>
      </w:tr>
      <w:tr>
        <w:tblPrEx>
          <w:tblW w:w="14174" w:type="dxa"/>
          <w:jc w:val="center"/>
          <w:shd w:val="clear" w:color="auto" w:fill="auto"/>
          <w:tblCellMar>
            <w:top w:w="0" w:type="dxa"/>
            <w:left w:w="108" w:type="dxa"/>
            <w:bottom w:w="0" w:type="dxa"/>
            <w:right w:w="108" w:type="dxa"/>
          </w:tblCellMar>
        </w:tblPrEx>
        <w:trPr>
          <w:trHeight w:val="0"/>
          <w:jc w:val="center"/>
        </w:trPr>
        <w:tc>
          <w:tcPr>
            <w:tcW w:w="1089" w:type="dxa"/>
            <w:vMerge/>
            <w:tcBorders>
              <w:top w:val="single" w:sz="4" w:space="0" w:color="000000"/>
              <w:left w:val="single" w:sz="12" w:space="0" w:color="000000"/>
              <w:bottom w:val="nil"/>
              <w:right w:val="nil"/>
            </w:tcBorders>
            <w:shd w:val="clear" w:color="auto" w:fill="auto"/>
            <w:tcMar>
              <w:top w:w="-1" w:type="dxa"/>
              <w:left w:w="-1" w:type="dxa"/>
              <w:bottom w:w="-1" w:type="dxa"/>
              <w:right w:w="-1" w:type="dxa"/>
            </w:tcMar>
            <w:vAlign w:val="center"/>
          </w:tcPr>
          <w:p>
            <w:pPr>
              <w:snapToGrid w:val="0"/>
              <w:ind w:left="0" w:right="0" w:firstLine="0" w:leftChars="0" w:rightChars="0" w:firstLineChars="0"/>
              <w:jc w:val="center"/>
              <w:rPr>
                <w:rFonts w:ascii="宋体" w:eastAsia="宋体" w:hAnsi="Arial" w:cs="Arial" w:hint="default"/>
                <w:i w:val="0"/>
                <w:iCs w:val="0"/>
                <w:color w:val="000000"/>
                <w:sz w:val="20"/>
                <w:szCs w:val="20"/>
                <w:u w:val="none"/>
              </w:rPr>
            </w:pPr>
          </w:p>
        </w:tc>
        <w:tc>
          <w:tcPr>
            <w:tcW w:w="0" w:type="auto"/>
            <w:tcBorders>
              <w:top w:val="single" w:sz="4" w:space="0" w:color="000000"/>
              <w:left w:val="single" w:sz="4" w:space="0" w:color="000000"/>
              <w:bottom w:val="nil"/>
              <w:right w:val="nil"/>
            </w:tcBorders>
            <w:shd w:val="clear" w:color="auto" w:fill="auto"/>
            <w:tcMar>
              <w:top w:w="-1" w:type="dxa"/>
              <w:left w:w="-1" w:type="dxa"/>
              <w:bottom w:w="-1" w:type="dxa"/>
              <w:right w:w="-1" w:type="dxa"/>
            </w:tcMar>
            <w:vAlign w:val="center"/>
          </w:tcPr>
          <w:p>
            <w:pPr>
              <w:keepNext w:val="0"/>
              <w:keepLines w:val="0"/>
              <w:widowControl/>
              <w:suppressLineNumbers w:val="0"/>
              <w:snapToGrid w:val="0"/>
              <w:ind w:left="0" w:right="0" w:firstLine="0" w:leftChars="0" w:rightChars="0" w:firstLineChars="0"/>
              <w:jc w:val="center"/>
              <w:textAlignment w:val="center"/>
              <w:rPr>
                <w:rFonts w:ascii="宋体" w:eastAsia="宋体" w:hAnsi="Arial" w:cs="Arial" w:hint="default"/>
                <w:i w:val="0"/>
                <w:iCs w:val="0"/>
                <w:color w:val="000000"/>
                <w:sz w:val="20"/>
                <w:szCs w:val="20"/>
                <w:u w:val="none"/>
              </w:rPr>
            </w:pPr>
            <w:r>
              <w:rPr>
                <w:rFonts w:ascii="宋体" w:eastAsia="宋体" w:hAnsi="Arial" w:cs="Arial" w:hint="default"/>
                <w:i w:val="0"/>
                <w:iCs w:val="0"/>
                <w:color w:val="000000"/>
                <w:kern w:val="0"/>
                <w:sz w:val="20"/>
                <w:szCs w:val="20"/>
                <w:u w:val="none"/>
                <w:bdr w:val="nil"/>
                <w:lang w:val="en-US" w:eastAsia="zh-CN"/>
              </w:rPr>
              <w:t xml:space="preserve">7.4.9 </w:t>
            </w:r>
            <w:r>
              <w:rPr>
                <w:rFonts w:ascii="宋体" w:eastAsia="宋体" w:hAnsi="宋体" w:cs="宋体" w:hint="eastAsia"/>
                <w:i w:val="0"/>
                <w:iCs w:val="0"/>
                <w:color w:val="000000"/>
                <w:kern w:val="0"/>
                <w:sz w:val="20"/>
                <w:szCs w:val="20"/>
                <w:u w:val="none"/>
                <w:bdr w:val="nil"/>
                <w:lang w:val="en-US" w:eastAsia="zh-CN"/>
              </w:rPr>
              <w:t>服务可用性和连续性管理</w:t>
            </w:r>
            <w:r>
              <w:rPr>
                <w:rFonts w:ascii="宋体" w:eastAsia="宋体" w:hAnsi="Arial" w:cs="Arial" w:hint="default"/>
                <w:i w:val="0"/>
                <w:iCs w:val="0"/>
                <w:color w:val="000000"/>
                <w:kern w:val="0"/>
                <w:sz w:val="20"/>
                <w:szCs w:val="20"/>
                <w:u w:val="none"/>
                <w:bdr w:val="nil"/>
                <w:lang w:val="en-US" w:eastAsia="zh-CN"/>
              </w:rPr>
              <w:br/>
            </w:r>
            <w:r>
              <w:rPr>
                <w:rFonts w:ascii="宋体" w:eastAsia="宋体" w:hAnsi="宋体" w:cs="宋体" w:hint="eastAsia"/>
                <w:i w:val="0"/>
                <w:iCs w:val="0"/>
                <w:color w:val="000000"/>
                <w:kern w:val="0"/>
                <w:sz w:val="20"/>
                <w:szCs w:val="20"/>
                <w:u w:val="none"/>
                <w:bdr w:val="nil"/>
                <w:lang w:val="en-US" w:eastAsia="zh-CN"/>
              </w:rPr>
              <w:t>组织对服务可用性和连续性进行管理，应满足：</w:t>
            </w:r>
            <w:r>
              <w:rPr>
                <w:rFonts w:ascii="宋体" w:eastAsia="宋体" w:hAnsi="Arial" w:cs="Arial" w:hint="default"/>
                <w:i w:val="0"/>
                <w:iCs w:val="0"/>
                <w:color w:val="000000"/>
                <w:kern w:val="0"/>
                <w:sz w:val="20"/>
                <w:szCs w:val="20"/>
                <w:u w:val="none"/>
                <w:bdr w:val="nil"/>
                <w:lang w:val="en-US" w:eastAsia="zh-CN"/>
              </w:rPr>
              <w:br/>
            </w:r>
            <w:r>
              <w:rPr>
                <w:rFonts w:ascii="宋体" w:eastAsia="宋体" w:hAnsi="Arial" w:cs="Arial" w:hint="default"/>
                <w:i w:val="0"/>
                <w:iCs w:val="0"/>
                <w:color w:val="000000"/>
                <w:kern w:val="0"/>
                <w:sz w:val="20"/>
                <w:szCs w:val="20"/>
                <w:u w:val="none"/>
                <w:bdr w:val="nil"/>
                <w:lang w:val="en-US" w:eastAsia="zh-CN"/>
              </w:rPr>
              <w:t>a)</w:t>
            </w:r>
            <w:r>
              <w:rPr>
                <w:rFonts w:ascii="宋体" w:eastAsia="宋体" w:hAnsi="宋体" w:cs="宋体" w:hint="eastAsia"/>
                <w:i w:val="0"/>
                <w:iCs w:val="0"/>
                <w:color w:val="000000"/>
                <w:kern w:val="0"/>
                <w:sz w:val="20"/>
                <w:szCs w:val="20"/>
                <w:u w:val="none"/>
                <w:bdr w:val="nil"/>
                <w:lang w:val="en-US" w:eastAsia="zh-CN"/>
              </w:rPr>
              <w:t>建立与服务可用性和连续性管理相一致的活动，包括识别分析可用性和连续性需求、定义指标、监控、检查和分析等；</w:t>
            </w:r>
            <w:r>
              <w:rPr>
                <w:rFonts w:ascii="宋体" w:eastAsia="宋体" w:hAnsi="Arial" w:cs="Arial" w:hint="default"/>
                <w:i w:val="0"/>
                <w:iCs w:val="0"/>
                <w:color w:val="000000"/>
                <w:kern w:val="0"/>
                <w:sz w:val="20"/>
                <w:szCs w:val="20"/>
                <w:u w:val="none"/>
                <w:bdr w:val="nil"/>
                <w:lang w:val="en-US" w:eastAsia="zh-CN"/>
              </w:rPr>
              <w:br/>
            </w:r>
            <w:r>
              <w:rPr>
                <w:rFonts w:ascii="宋体" w:eastAsia="宋体" w:hAnsi="宋体" w:cs="宋体" w:hint="eastAsia"/>
                <w:i w:val="0"/>
                <w:iCs w:val="0"/>
                <w:color w:val="000000"/>
                <w:kern w:val="0"/>
                <w:sz w:val="20"/>
                <w:szCs w:val="20"/>
                <w:u w:val="none"/>
                <w:bdr w:val="nil"/>
                <w:lang w:val="en-US" w:eastAsia="zh-CN"/>
              </w:rPr>
              <w:t>制定服务可用性连续性计划，保留相关实施记录。</w:t>
            </w:r>
          </w:p>
        </w:tc>
        <w:tc>
          <w:tcPr>
            <w:tcW w:w="0" w:type="auto"/>
            <w:tcBorders>
              <w:top w:val="single" w:sz="4" w:space="0" w:color="000000"/>
              <w:left w:val="single" w:sz="4" w:space="0" w:color="000000"/>
              <w:bottom w:val="nil"/>
              <w:right w:val="nil"/>
            </w:tcBorders>
            <w:shd w:val="clear" w:color="auto" w:fill="auto"/>
            <w:tcMar>
              <w:top w:w="-1" w:type="dxa"/>
              <w:left w:w="-1" w:type="dxa"/>
              <w:bottom w:w="-1" w:type="dxa"/>
              <w:right w:w="-1" w:type="dxa"/>
            </w:tcMar>
            <w:vAlign w:val="center"/>
          </w:tcPr>
          <w:p>
            <w:pPr>
              <w:keepNext w:val="0"/>
              <w:keepLines w:val="0"/>
              <w:widowControl/>
              <w:suppressLineNumbers w:val="0"/>
              <w:snapToGrid w:val="0"/>
              <w:ind w:left="0" w:right="0" w:firstLine="0" w:leftChars="0" w:rightChars="0" w:firstLineChars="0"/>
              <w:jc w:val="left"/>
              <w:textAlignment w:val="center"/>
              <w:rPr>
                <w:rFonts w:ascii="宋体" w:eastAsia="宋体" w:hAnsi="Arial" w:cs="Arial" w:hint="default"/>
                <w:i w:val="0"/>
                <w:iCs w:val="0"/>
                <w:color w:val="000000"/>
                <w:sz w:val="20"/>
                <w:szCs w:val="20"/>
                <w:u w:val="none"/>
              </w:rPr>
            </w:pPr>
            <w:r>
              <w:rPr>
                <w:rFonts w:ascii="宋体" w:eastAsia="宋体" w:hAnsi="Arial" w:cs="Arial" w:hint="default"/>
                <w:i w:val="0"/>
                <w:iCs w:val="0"/>
                <w:color w:val="000000"/>
                <w:kern w:val="0"/>
                <w:sz w:val="20"/>
                <w:szCs w:val="20"/>
                <w:u w:val="none"/>
                <w:bdr w:val="nil"/>
                <w:lang w:val="en-US" w:eastAsia="zh-CN"/>
              </w:rPr>
              <w:t>1)</w:t>
            </w:r>
            <w:r>
              <w:rPr>
                <w:rFonts w:ascii="宋体" w:eastAsia="宋体" w:hAnsi="宋体" w:cs="宋体" w:hint="eastAsia"/>
                <w:i w:val="0"/>
                <w:iCs w:val="0"/>
                <w:color w:val="000000"/>
                <w:kern w:val="0"/>
                <w:sz w:val="20"/>
                <w:szCs w:val="20"/>
                <w:u w:val="none"/>
                <w:bdr w:val="nil"/>
                <w:lang w:val="en-US" w:eastAsia="zh-CN"/>
              </w:rPr>
              <w:t>查看服务可用性和连续性管理相关制度文件，判断是否包括对识别分析可用性和连续性需求、定义指标、监控、检查和分析等关键活动的要求；</w:t>
            </w:r>
            <w:r>
              <w:rPr>
                <w:rFonts w:ascii="宋体" w:eastAsia="宋体" w:hAnsi="Arial" w:cs="Arial" w:hint="default"/>
                <w:i w:val="0"/>
                <w:iCs w:val="0"/>
                <w:color w:val="000000"/>
                <w:kern w:val="0"/>
                <w:sz w:val="20"/>
                <w:szCs w:val="20"/>
                <w:u w:val="none"/>
                <w:bdr w:val="nil"/>
                <w:lang w:val="en-US" w:eastAsia="zh-CN"/>
              </w:rPr>
              <w:br/>
            </w:r>
            <w:r>
              <w:rPr>
                <w:rFonts w:ascii="宋体" w:eastAsia="宋体" w:hAnsi="宋体" w:cs="宋体" w:hint="eastAsia"/>
                <w:i w:val="0"/>
                <w:iCs w:val="0"/>
                <w:color w:val="000000"/>
                <w:kern w:val="0"/>
                <w:sz w:val="20"/>
                <w:szCs w:val="20"/>
                <w:u w:val="none"/>
                <w:bdr w:val="nil"/>
                <w:lang w:val="en-US" w:eastAsia="zh-CN"/>
              </w:rPr>
              <w:t>查看服务可用性和连续性计划，判断计划是否得到评审。抽查计划实施记录，判断是否按照制度要求及管理计划内容对服务可用性和连续性管理过程进行了实施和管理，判断是否对关键服务和业务应用的可用性进行监控、分析，判断是否对服务连续性计划进行培训、演练。</w:t>
            </w:r>
          </w:p>
        </w:tc>
        <w:tc>
          <w:tcPr>
            <w:tcW w:w="0" w:type="auto"/>
            <w:tcBorders>
              <w:top w:val="single" w:sz="4" w:space="0" w:color="000000"/>
              <w:left w:val="single" w:sz="4" w:space="0" w:color="000000"/>
              <w:bottom w:val="nil"/>
              <w:right w:val="nil"/>
            </w:tcBorders>
            <w:shd w:val="clear" w:color="auto" w:fill="auto"/>
            <w:tcMar>
              <w:top w:w="-1" w:type="dxa"/>
              <w:left w:w="-1" w:type="dxa"/>
              <w:bottom w:w="-1" w:type="dxa"/>
              <w:right w:w="-1" w:type="dxa"/>
            </w:tcMar>
            <w:vAlign w:val="center"/>
          </w:tcPr>
          <w:p>
            <w:pPr>
              <w:keepNext w:val="0"/>
              <w:keepLines w:val="0"/>
              <w:widowControl/>
              <w:suppressLineNumbers w:val="0"/>
              <w:snapToGrid w:val="0"/>
              <w:ind w:left="0" w:right="0" w:firstLine="0" w:leftChars="0" w:rightChars="0" w:firstLineChars="0"/>
              <w:jc w:val="left"/>
              <w:textAlignment w:val="center"/>
              <w:rPr>
                <w:rFonts w:ascii="宋体" w:eastAsia="宋体" w:hAnsi="宋体" w:cs="宋体" w:hint="eastAsia"/>
                <w:i w:val="0"/>
                <w:iCs w:val="0"/>
                <w:color w:val="000000"/>
                <w:sz w:val="20"/>
                <w:szCs w:val="20"/>
                <w:u w:val="none"/>
              </w:rPr>
            </w:pPr>
            <w:r>
              <w:rPr>
                <w:rFonts w:ascii="宋体" w:eastAsia="宋体" w:hAnsi="宋体" w:cs="宋体" w:hint="eastAsia"/>
                <w:i w:val="0"/>
                <w:iCs w:val="0"/>
                <w:color w:val="000000"/>
                <w:kern w:val="0"/>
                <w:sz w:val="20"/>
                <w:szCs w:val="20"/>
                <w:u w:val="none"/>
                <w:bdr w:val="nil"/>
                <w:lang w:val="en-US" w:eastAsia="zh-CN"/>
              </w:rPr>
              <w:t xml:space="preserve">《HFSJ-ITSS-0609-运维服务服务可用性和连续性管理制度》 </w:t>
            </w:r>
            <w:r>
              <w:rPr>
                <w:rFonts w:ascii="宋体" w:eastAsia="宋体" w:hAnsi="宋体" w:cs="宋体" w:hint="eastAsia"/>
                <w:i w:val="0"/>
                <w:iCs w:val="0"/>
                <w:color w:val="000000"/>
                <w:kern w:val="0"/>
                <w:sz w:val="20"/>
                <w:szCs w:val="20"/>
                <w:u w:val="none"/>
                <w:bdr w:val="nil"/>
                <w:lang w:val="en-US" w:eastAsia="zh-CN"/>
              </w:rPr>
              <w:br/>
            </w:r>
            <w:r>
              <w:rPr>
                <w:rFonts w:ascii="宋体" w:eastAsia="宋体" w:hAnsi="宋体" w:cs="宋体" w:hint="eastAsia"/>
                <w:i w:val="0"/>
                <w:iCs w:val="0"/>
                <w:color w:val="000000"/>
                <w:kern w:val="0"/>
                <w:sz w:val="20"/>
                <w:szCs w:val="20"/>
                <w:u w:val="none"/>
                <w:bdr w:val="nil"/>
                <w:lang w:val="en-US" w:eastAsia="zh-CN"/>
              </w:rPr>
              <w:t>《HFSJ-ITSS-0612-2025年国电电力湖南新能源系统运维项目-服务可用性和连续性管理计划》</w:t>
            </w:r>
            <w:r>
              <w:rPr>
                <w:rFonts w:ascii="宋体" w:eastAsia="宋体" w:hAnsi="宋体" w:cs="宋体" w:hint="eastAsia"/>
                <w:i w:val="0"/>
                <w:iCs w:val="0"/>
                <w:color w:val="000000"/>
                <w:kern w:val="0"/>
                <w:sz w:val="20"/>
                <w:szCs w:val="20"/>
                <w:u w:val="none"/>
                <w:bdr w:val="nil"/>
                <w:lang w:val="en-US" w:eastAsia="zh-CN"/>
              </w:rPr>
              <w:br/>
            </w:r>
            <w:r>
              <w:rPr>
                <w:rFonts w:ascii="宋体" w:eastAsia="宋体" w:hAnsi="宋体" w:cs="宋体" w:hint="eastAsia"/>
                <w:i w:val="0"/>
                <w:iCs w:val="0"/>
                <w:color w:val="000000"/>
                <w:kern w:val="0"/>
                <w:sz w:val="20"/>
                <w:szCs w:val="20"/>
                <w:u w:val="none"/>
                <w:bdr w:val="nil"/>
                <w:lang w:val="en-US" w:eastAsia="zh-CN"/>
              </w:rPr>
              <w:t>《HFSJ-ITSS-0613-2025年国电电力湖南新能源系统运维项目-一季度服务可用性和连续性管理报告》</w:t>
            </w:r>
          </w:p>
        </w:tc>
        <w:tc>
          <w:tcPr>
            <w:tcW w:w="1068" w:type="dxa"/>
            <w:tcBorders>
              <w:top w:val="single" w:sz="4" w:space="0" w:color="000000"/>
              <w:left w:val="single" w:sz="4" w:space="0" w:color="000000"/>
              <w:bottom w:val="nil"/>
              <w:right w:val="nil"/>
            </w:tcBorders>
            <w:shd w:val="clear" w:color="auto" w:fill="auto"/>
            <w:tcMar>
              <w:top w:w="-1" w:type="dxa"/>
              <w:left w:w="-1" w:type="dxa"/>
              <w:bottom w:w="-1" w:type="dxa"/>
              <w:right w:w="-1" w:type="dxa"/>
            </w:tcMar>
            <w:vAlign w:val="center"/>
          </w:tcPr>
          <w:p>
            <w:pPr>
              <w:keepNext w:val="0"/>
              <w:keepLines w:val="0"/>
              <w:widowControl/>
              <w:suppressLineNumbers w:val="0"/>
              <w:snapToGrid w:val="0"/>
              <w:ind w:left="0" w:right="0" w:firstLine="0" w:leftChars="0" w:rightChars="0" w:firstLineChars="0"/>
              <w:jc w:val="left"/>
              <w:textAlignment w:val="center"/>
              <w:rPr>
                <w:rFonts w:ascii="宋体" w:eastAsia="宋体" w:hAnsi="宋体" w:cs="宋体" w:hint="eastAsia"/>
                <w:i w:val="0"/>
                <w:iCs w:val="0"/>
                <w:color w:val="000000"/>
                <w:sz w:val="20"/>
                <w:szCs w:val="20"/>
                <w:u w:val="none"/>
              </w:rPr>
            </w:pPr>
            <w:r>
              <w:rPr>
                <w:rFonts w:ascii="宋体" w:eastAsia="宋体" w:hAnsi="宋体" w:cs="宋体" w:hint="eastAsia"/>
                <w:i w:val="0"/>
                <w:iCs w:val="0"/>
                <w:color w:val="000000"/>
                <w:kern w:val="0"/>
                <w:sz w:val="20"/>
                <w:szCs w:val="20"/>
                <w:u w:val="none"/>
                <w:bdr w:val="nil"/>
                <w:lang w:val="en-US" w:eastAsia="zh-CN"/>
              </w:rPr>
              <w:t>运维部：姚耿桂</w:t>
            </w:r>
          </w:p>
        </w:tc>
        <w:tc>
          <w:tcPr>
            <w:tcW w:w="3507" w:type="dxa"/>
            <w:tcBorders>
              <w:top w:val="single" w:sz="4" w:space="0" w:color="000000"/>
              <w:left w:val="single" w:sz="4" w:space="0" w:color="000000"/>
              <w:bottom w:val="nil"/>
              <w:right w:val="single" w:sz="12" w:space="0" w:color="000000"/>
            </w:tcBorders>
            <w:shd w:val="clear" w:color="auto" w:fill="auto"/>
            <w:tcMar>
              <w:top w:w="-1" w:type="dxa"/>
              <w:left w:w="-1" w:type="dxa"/>
              <w:bottom w:w="-1" w:type="dxa"/>
              <w:right w:w="-1" w:type="dxa"/>
            </w:tcMar>
            <w:vAlign w:val="center"/>
          </w:tcPr>
          <w:p>
            <w:pPr>
              <w:keepNext w:val="0"/>
              <w:keepLines w:val="0"/>
              <w:widowControl/>
              <w:suppressLineNumbers w:val="0"/>
              <w:snapToGrid w:val="0"/>
              <w:spacing w:after="200" w:afterAutospacing="0"/>
              <w:ind w:left="0" w:right="0" w:firstLine="0" w:leftChars="0" w:rightChars="0" w:firstLineChars="0"/>
              <w:jc w:val="center"/>
              <w:textAlignment w:val="center"/>
              <w:rPr>
                <w:rFonts w:ascii="宋体" w:eastAsia="宋体" w:hAnsi="Arial" w:cs="Arial" w:hint="default"/>
                <w:i w:val="0"/>
                <w:iCs w:val="0"/>
                <w:color w:val="000000"/>
                <w:sz w:val="20"/>
                <w:szCs w:val="20"/>
                <w:u w:val="none"/>
              </w:rPr>
            </w:pPr>
            <w:r>
              <w:rPr>
                <w:rFonts w:ascii="宋体" w:eastAsia="宋体" w:hAnsi="Arial" w:cs="Arial" w:hint="default"/>
                <w:i w:val="0"/>
                <w:iCs w:val="0"/>
                <w:color w:val="000000"/>
                <w:kern w:val="0"/>
                <w:sz w:val="20"/>
                <w:szCs w:val="20"/>
                <w:u w:val="none"/>
                <w:bdr w:val="nil"/>
                <w:lang w:val="en-US" w:eastAsia="zh-CN"/>
              </w:rPr>
              <w:t>1、公司建立了《HFSJ-ITSS-0609-运维服务服务可用性和连续性管理制度》，定义了识别分析可用性和连续性需求分析、方案设计、方案评审、方案实施、监督改进、关键指标和与其他流程的关系等。</w:t>
            </w:r>
            <w:r>
              <w:rPr>
                <w:rFonts w:ascii="宋体" w:eastAsia="宋体" w:hAnsi="Arial" w:cs="Arial" w:hint="default"/>
                <w:i w:val="0"/>
                <w:iCs w:val="0"/>
                <w:color w:val="000000"/>
                <w:kern w:val="0"/>
                <w:sz w:val="20"/>
                <w:szCs w:val="20"/>
                <w:u w:val="none"/>
                <w:bdr w:val="nil"/>
                <w:lang w:val="en-US" w:eastAsia="zh-CN"/>
              </w:rPr>
              <w:br/>
            </w:r>
            <w:r>
              <w:rPr>
                <w:rFonts w:ascii="宋体" w:eastAsia="宋体" w:hAnsi="Arial" w:cs="Arial" w:hint="default"/>
                <w:i w:val="0"/>
                <w:iCs w:val="0"/>
                <w:color w:val="000000"/>
                <w:kern w:val="0"/>
                <w:sz w:val="20"/>
                <w:szCs w:val="20"/>
                <w:u w:val="none"/>
                <w:bdr w:val="nil"/>
                <w:lang w:val="en-US" w:eastAsia="zh-CN"/>
              </w:rPr>
              <w:t>2、查看《可用性和连续性实施方案》，包含可用性和连续性实施目标、实施方式、必要的资源等信息，并由客户服务部经理组织市场人员、运维专家等相关人员对项目《可用性和连续性实施方案》进行评审，确保方案在业务、技术、成本等方面的合理和可行性。</w:t>
            </w:r>
          </w:p>
        </w:tc>
      </w:tr>
      <w:tr>
        <w:tblPrEx>
          <w:tblW w:w="14174" w:type="dxa"/>
          <w:jc w:val="center"/>
          <w:shd w:val="clear" w:color="auto" w:fill="auto"/>
          <w:tblCellMar>
            <w:top w:w="0" w:type="dxa"/>
            <w:left w:w="108" w:type="dxa"/>
            <w:bottom w:w="0" w:type="dxa"/>
            <w:right w:w="108" w:type="dxa"/>
          </w:tblCellMar>
        </w:tblPrEx>
        <w:trPr>
          <w:trHeight w:val="0"/>
          <w:jc w:val="center"/>
        </w:trPr>
        <w:tc>
          <w:tcPr>
            <w:tcW w:w="1089" w:type="dxa"/>
            <w:vMerge/>
            <w:tcBorders>
              <w:top w:val="single" w:sz="4" w:space="0" w:color="000000"/>
              <w:left w:val="single" w:sz="12" w:space="0" w:color="000000"/>
              <w:bottom w:val="nil"/>
              <w:right w:val="nil"/>
            </w:tcBorders>
            <w:shd w:val="clear" w:color="auto" w:fill="auto"/>
            <w:tcMar>
              <w:top w:w="-1" w:type="dxa"/>
              <w:left w:w="-1" w:type="dxa"/>
              <w:bottom w:w="-1" w:type="dxa"/>
              <w:right w:w="-1" w:type="dxa"/>
            </w:tcMar>
            <w:vAlign w:val="center"/>
          </w:tcPr>
          <w:p>
            <w:pPr>
              <w:snapToGrid w:val="0"/>
              <w:ind w:left="0" w:right="0" w:firstLine="0" w:leftChars="0" w:rightChars="0" w:firstLineChars="0"/>
              <w:jc w:val="center"/>
              <w:rPr>
                <w:rFonts w:ascii="宋体" w:eastAsia="宋体" w:hAnsi="Arial" w:cs="Arial" w:hint="default"/>
                <w:i w:val="0"/>
                <w:iCs w:val="0"/>
                <w:color w:val="000000"/>
                <w:sz w:val="20"/>
                <w:szCs w:val="20"/>
                <w:u w:val="none"/>
              </w:rPr>
            </w:pPr>
          </w:p>
        </w:tc>
        <w:tc>
          <w:tcPr>
            <w:tcW w:w="0" w:type="auto"/>
            <w:tcBorders>
              <w:top w:val="single" w:sz="4" w:space="0" w:color="000000"/>
              <w:left w:val="single" w:sz="4" w:space="0" w:color="000000"/>
              <w:bottom w:val="nil"/>
              <w:right w:val="nil"/>
            </w:tcBorders>
            <w:shd w:val="clear" w:color="auto" w:fill="auto"/>
            <w:tcMar>
              <w:top w:w="-1" w:type="dxa"/>
              <w:left w:w="-1" w:type="dxa"/>
              <w:bottom w:w="-1" w:type="dxa"/>
              <w:right w:w="-1" w:type="dxa"/>
            </w:tcMar>
            <w:vAlign w:val="center"/>
          </w:tcPr>
          <w:p>
            <w:pPr>
              <w:keepNext w:val="0"/>
              <w:keepLines w:val="0"/>
              <w:widowControl/>
              <w:suppressLineNumbers w:val="0"/>
              <w:snapToGrid w:val="0"/>
              <w:ind w:left="0" w:right="0" w:firstLine="0" w:leftChars="0" w:rightChars="0" w:firstLineChars="0"/>
              <w:jc w:val="center"/>
              <w:textAlignment w:val="center"/>
              <w:rPr>
                <w:rFonts w:ascii="宋体" w:eastAsia="宋体" w:hAnsi="Arial" w:cs="Arial" w:hint="default"/>
                <w:i w:val="0"/>
                <w:iCs w:val="0"/>
                <w:color w:val="000000"/>
                <w:sz w:val="20"/>
                <w:szCs w:val="20"/>
                <w:u w:val="none"/>
              </w:rPr>
            </w:pPr>
            <w:r>
              <w:rPr>
                <w:rFonts w:ascii="宋体" w:eastAsia="宋体" w:hAnsi="Arial" w:cs="Arial" w:hint="default"/>
                <w:i w:val="0"/>
                <w:iCs w:val="0"/>
                <w:color w:val="000000"/>
                <w:kern w:val="0"/>
                <w:sz w:val="20"/>
                <w:szCs w:val="20"/>
                <w:u w:val="none"/>
                <w:bdr w:val="nil"/>
                <w:lang w:val="en-US" w:eastAsia="zh-CN"/>
              </w:rPr>
              <w:t xml:space="preserve">7.4.10 </w:t>
            </w:r>
            <w:r>
              <w:rPr>
                <w:rFonts w:ascii="宋体" w:eastAsia="宋体" w:hAnsi="宋体" w:cs="宋体" w:hint="eastAsia"/>
                <w:i w:val="0"/>
                <w:iCs w:val="0"/>
                <w:color w:val="000000"/>
                <w:kern w:val="0"/>
                <w:sz w:val="20"/>
                <w:szCs w:val="20"/>
                <w:u w:val="none"/>
                <w:bdr w:val="nil"/>
                <w:lang w:val="en-US" w:eastAsia="zh-CN"/>
              </w:rPr>
              <w:t>系统容量管理</w:t>
            </w:r>
            <w:r>
              <w:rPr>
                <w:rFonts w:ascii="宋体" w:eastAsia="宋体" w:hAnsi="Arial" w:cs="Arial" w:hint="default"/>
                <w:i w:val="0"/>
                <w:iCs w:val="0"/>
                <w:color w:val="000000"/>
                <w:kern w:val="0"/>
                <w:sz w:val="20"/>
                <w:szCs w:val="20"/>
                <w:u w:val="none"/>
                <w:bdr w:val="nil"/>
                <w:lang w:val="en-US" w:eastAsia="zh-CN"/>
              </w:rPr>
              <w:br/>
            </w:r>
            <w:r>
              <w:rPr>
                <w:rFonts w:ascii="宋体" w:eastAsia="宋体" w:hAnsi="宋体" w:cs="宋体" w:hint="eastAsia"/>
                <w:i w:val="0"/>
                <w:iCs w:val="0"/>
                <w:color w:val="000000"/>
                <w:kern w:val="0"/>
                <w:sz w:val="20"/>
                <w:szCs w:val="20"/>
                <w:u w:val="none"/>
                <w:bdr w:val="nil"/>
                <w:lang w:val="en-US" w:eastAsia="zh-CN"/>
              </w:rPr>
              <w:t>组织对系统容量进行管理，应满足：</w:t>
            </w:r>
            <w:r>
              <w:rPr>
                <w:rFonts w:ascii="宋体" w:eastAsia="宋体" w:hAnsi="Arial" w:cs="Arial" w:hint="default"/>
                <w:i w:val="0"/>
                <w:iCs w:val="0"/>
                <w:color w:val="000000"/>
                <w:kern w:val="0"/>
                <w:sz w:val="20"/>
                <w:szCs w:val="20"/>
                <w:u w:val="none"/>
                <w:bdr w:val="nil"/>
                <w:lang w:val="en-US" w:eastAsia="zh-CN"/>
              </w:rPr>
              <w:br/>
            </w:r>
            <w:r>
              <w:rPr>
                <w:rFonts w:ascii="宋体" w:eastAsia="宋体" w:hAnsi="Arial" w:cs="Arial" w:hint="default"/>
                <w:i w:val="0"/>
                <w:iCs w:val="0"/>
                <w:color w:val="000000"/>
                <w:kern w:val="0"/>
                <w:sz w:val="20"/>
                <w:szCs w:val="20"/>
                <w:u w:val="none"/>
                <w:bdr w:val="nil"/>
                <w:lang w:val="en-US" w:eastAsia="zh-CN"/>
              </w:rPr>
              <w:t>a)</w:t>
            </w:r>
            <w:r>
              <w:rPr>
                <w:rFonts w:ascii="宋体" w:eastAsia="宋体" w:hAnsi="宋体" w:cs="宋体" w:hint="eastAsia"/>
                <w:i w:val="0"/>
                <w:iCs w:val="0"/>
                <w:color w:val="000000"/>
                <w:kern w:val="0"/>
                <w:sz w:val="20"/>
                <w:szCs w:val="20"/>
                <w:u w:val="none"/>
                <w:bdr w:val="nil"/>
                <w:lang w:val="en-US" w:eastAsia="zh-CN"/>
              </w:rPr>
              <w:t>建立与系统容量管理相一致的活动，包括识别分析系统容量需求、规划实现、评估和调整等；</w:t>
            </w:r>
            <w:r>
              <w:rPr>
                <w:rFonts w:ascii="宋体" w:eastAsia="宋体" w:hAnsi="Arial" w:cs="Arial" w:hint="default"/>
                <w:i w:val="0"/>
                <w:iCs w:val="0"/>
                <w:color w:val="000000"/>
                <w:kern w:val="0"/>
                <w:sz w:val="20"/>
                <w:szCs w:val="20"/>
                <w:u w:val="none"/>
                <w:bdr w:val="nil"/>
                <w:lang w:val="en-US" w:eastAsia="zh-CN"/>
              </w:rPr>
              <w:br/>
            </w:r>
            <w:r>
              <w:rPr>
                <w:rFonts w:ascii="宋体" w:eastAsia="宋体" w:hAnsi="宋体" w:cs="宋体" w:hint="eastAsia"/>
                <w:i w:val="0"/>
                <w:iCs w:val="0"/>
                <w:color w:val="000000"/>
                <w:kern w:val="0"/>
                <w:sz w:val="20"/>
                <w:szCs w:val="20"/>
                <w:u w:val="none"/>
                <w:bdr w:val="nil"/>
                <w:lang w:val="en-US" w:eastAsia="zh-CN"/>
              </w:rPr>
              <w:t>制定系统容量计划，保留相关监测和实施记录。</w:t>
            </w:r>
          </w:p>
        </w:tc>
        <w:tc>
          <w:tcPr>
            <w:tcW w:w="0" w:type="auto"/>
            <w:tcBorders>
              <w:top w:val="single" w:sz="4" w:space="0" w:color="000000"/>
              <w:left w:val="single" w:sz="4" w:space="0" w:color="000000"/>
              <w:bottom w:val="nil"/>
              <w:right w:val="nil"/>
            </w:tcBorders>
            <w:shd w:val="clear" w:color="auto" w:fill="auto"/>
            <w:tcMar>
              <w:top w:w="-1" w:type="dxa"/>
              <w:left w:w="-1" w:type="dxa"/>
              <w:bottom w:w="-1" w:type="dxa"/>
              <w:right w:w="-1" w:type="dxa"/>
            </w:tcMar>
            <w:vAlign w:val="center"/>
          </w:tcPr>
          <w:p>
            <w:pPr>
              <w:keepNext w:val="0"/>
              <w:keepLines w:val="0"/>
              <w:widowControl/>
              <w:suppressLineNumbers w:val="0"/>
              <w:snapToGrid w:val="0"/>
              <w:ind w:left="0" w:right="0" w:firstLine="0" w:leftChars="0" w:rightChars="0" w:firstLineChars="0"/>
              <w:jc w:val="left"/>
              <w:textAlignment w:val="center"/>
              <w:rPr>
                <w:rFonts w:ascii="宋体" w:eastAsia="宋体" w:hAnsi="Arial" w:cs="Arial" w:hint="default"/>
                <w:i w:val="0"/>
                <w:iCs w:val="0"/>
                <w:color w:val="000000"/>
                <w:sz w:val="20"/>
                <w:szCs w:val="20"/>
                <w:u w:val="none"/>
              </w:rPr>
            </w:pPr>
            <w:r>
              <w:rPr>
                <w:rFonts w:ascii="宋体" w:eastAsia="宋体" w:hAnsi="Arial" w:cs="Arial" w:hint="default"/>
                <w:i w:val="0"/>
                <w:iCs w:val="0"/>
                <w:color w:val="000000"/>
                <w:kern w:val="0"/>
                <w:sz w:val="20"/>
                <w:szCs w:val="20"/>
                <w:u w:val="none"/>
                <w:bdr w:val="nil"/>
                <w:lang w:val="en-US" w:eastAsia="zh-CN"/>
              </w:rPr>
              <w:t>1)</w:t>
            </w:r>
            <w:r>
              <w:rPr>
                <w:rFonts w:ascii="宋体" w:eastAsia="宋体" w:hAnsi="宋体" w:cs="宋体" w:hint="eastAsia"/>
                <w:i w:val="0"/>
                <w:iCs w:val="0"/>
                <w:color w:val="000000"/>
                <w:kern w:val="0"/>
                <w:sz w:val="20"/>
                <w:szCs w:val="20"/>
                <w:u w:val="none"/>
                <w:bdr w:val="nil"/>
                <w:lang w:val="en-US" w:eastAsia="zh-CN"/>
              </w:rPr>
              <w:t>查看系统容量管理相关制度文件，判断是否包括对识别分析系统容量需求、规划实现、评估和调整等关键活动的要求；</w:t>
            </w:r>
            <w:r>
              <w:rPr>
                <w:rFonts w:ascii="宋体" w:eastAsia="宋体" w:hAnsi="Arial" w:cs="Arial" w:hint="default"/>
                <w:i w:val="0"/>
                <w:iCs w:val="0"/>
                <w:color w:val="000000"/>
                <w:kern w:val="0"/>
                <w:sz w:val="20"/>
                <w:szCs w:val="20"/>
                <w:u w:val="none"/>
                <w:bdr w:val="nil"/>
                <w:lang w:val="en-US" w:eastAsia="zh-CN"/>
              </w:rPr>
              <w:br/>
            </w:r>
            <w:r>
              <w:rPr>
                <w:rFonts w:ascii="宋体" w:eastAsia="宋体" w:hAnsi="宋体" w:cs="宋体" w:hint="eastAsia"/>
                <w:i w:val="0"/>
                <w:iCs w:val="0"/>
                <w:color w:val="000000"/>
                <w:kern w:val="0"/>
                <w:sz w:val="20"/>
                <w:szCs w:val="20"/>
                <w:u w:val="none"/>
                <w:bdr w:val="nil"/>
                <w:lang w:val="en-US" w:eastAsia="zh-CN"/>
              </w:rPr>
              <w:t>抽查系统容量计划、容量监控和计划实施记录，判断是否按照制度要求及管理计划内容对系统容量管理过程进行了实施和管理，管理成果是否满足系统容量需求。</w:t>
            </w:r>
          </w:p>
        </w:tc>
        <w:tc>
          <w:tcPr>
            <w:tcW w:w="0" w:type="auto"/>
            <w:tcBorders>
              <w:top w:val="single" w:sz="4" w:space="0" w:color="000000"/>
              <w:left w:val="single" w:sz="4" w:space="0" w:color="000000"/>
              <w:bottom w:val="nil"/>
              <w:right w:val="nil"/>
            </w:tcBorders>
            <w:shd w:val="clear" w:color="auto" w:fill="auto"/>
            <w:tcMar>
              <w:top w:w="-1" w:type="dxa"/>
              <w:left w:w="-1" w:type="dxa"/>
              <w:bottom w:w="-1" w:type="dxa"/>
              <w:right w:w="-1" w:type="dxa"/>
            </w:tcMar>
            <w:vAlign w:val="center"/>
          </w:tcPr>
          <w:p>
            <w:pPr>
              <w:keepNext w:val="0"/>
              <w:keepLines w:val="0"/>
              <w:widowControl/>
              <w:suppressLineNumbers w:val="0"/>
              <w:snapToGrid w:val="0"/>
              <w:ind w:left="0" w:right="0" w:firstLine="0" w:leftChars="0" w:rightChars="0" w:firstLineChars="0"/>
              <w:jc w:val="left"/>
              <w:textAlignment w:val="center"/>
              <w:rPr>
                <w:rFonts w:ascii="宋体" w:eastAsia="宋体" w:hAnsi="宋体" w:cs="宋体" w:hint="eastAsia"/>
                <w:i w:val="0"/>
                <w:iCs w:val="0"/>
                <w:color w:val="000000"/>
                <w:sz w:val="20"/>
                <w:szCs w:val="20"/>
                <w:u w:val="none"/>
              </w:rPr>
            </w:pPr>
            <w:r>
              <w:rPr>
                <w:rFonts w:ascii="宋体" w:eastAsia="宋体" w:hAnsi="宋体" w:cs="宋体" w:hint="eastAsia"/>
                <w:i w:val="0"/>
                <w:iCs w:val="0"/>
                <w:color w:val="000000"/>
                <w:kern w:val="0"/>
                <w:sz w:val="20"/>
                <w:szCs w:val="20"/>
                <w:u w:val="none"/>
                <w:bdr w:val="nil"/>
                <w:lang w:val="en-US" w:eastAsia="zh-CN"/>
              </w:rPr>
              <w:t>《HFSJ-ITSS-0610-运维服务容量管理制度》</w:t>
            </w:r>
            <w:r>
              <w:rPr>
                <w:rFonts w:ascii="宋体" w:eastAsia="宋体" w:hAnsi="宋体" w:cs="宋体" w:hint="eastAsia"/>
                <w:i w:val="0"/>
                <w:iCs w:val="0"/>
                <w:color w:val="000000"/>
                <w:kern w:val="0"/>
                <w:sz w:val="20"/>
                <w:szCs w:val="20"/>
                <w:u w:val="none"/>
                <w:bdr w:val="nil"/>
                <w:lang w:val="en-US" w:eastAsia="zh-CN"/>
              </w:rPr>
              <w:br/>
            </w:r>
            <w:r>
              <w:rPr>
                <w:rFonts w:ascii="宋体" w:eastAsia="宋体" w:hAnsi="宋体" w:cs="宋体" w:hint="eastAsia"/>
                <w:i w:val="0"/>
                <w:iCs w:val="0"/>
                <w:color w:val="000000"/>
                <w:kern w:val="0"/>
                <w:sz w:val="20"/>
                <w:szCs w:val="20"/>
                <w:u w:val="none"/>
                <w:bdr w:val="nil"/>
                <w:lang w:val="en-US" w:eastAsia="zh-CN"/>
              </w:rPr>
              <w:t>2025年国电电力湖南新能源系统运维项目建设项目项目系统容量计划</w:t>
            </w:r>
            <w:r>
              <w:rPr>
                <w:rFonts w:ascii="宋体" w:eastAsia="宋体" w:hAnsi="宋体" w:cs="宋体" w:hint="eastAsia"/>
                <w:i w:val="0"/>
                <w:iCs w:val="0"/>
                <w:color w:val="000000"/>
                <w:kern w:val="0"/>
                <w:sz w:val="20"/>
                <w:szCs w:val="20"/>
                <w:u w:val="none"/>
                <w:bdr w:val="nil"/>
                <w:lang w:val="en-US" w:eastAsia="zh-CN"/>
              </w:rPr>
              <w:br/>
            </w:r>
            <w:r>
              <w:rPr>
                <w:rFonts w:ascii="宋体" w:eastAsia="宋体" w:hAnsi="宋体" w:cs="宋体" w:hint="eastAsia"/>
                <w:i w:val="0"/>
                <w:iCs w:val="0"/>
                <w:color w:val="000000"/>
                <w:kern w:val="0"/>
                <w:sz w:val="20"/>
                <w:szCs w:val="20"/>
                <w:u w:val="none"/>
                <w:bdr w:val="nil"/>
                <w:lang w:val="en-US" w:eastAsia="zh-CN"/>
              </w:rPr>
              <w:t>硬盘与Redis容量规划</w:t>
            </w:r>
          </w:p>
        </w:tc>
        <w:tc>
          <w:tcPr>
            <w:tcW w:w="1068" w:type="dxa"/>
            <w:tcBorders>
              <w:top w:val="single" w:sz="4" w:space="0" w:color="000000"/>
              <w:left w:val="single" w:sz="4" w:space="0" w:color="000000"/>
              <w:bottom w:val="nil"/>
              <w:right w:val="nil"/>
            </w:tcBorders>
            <w:shd w:val="clear" w:color="auto" w:fill="auto"/>
            <w:tcMar>
              <w:top w:w="-1" w:type="dxa"/>
              <w:left w:w="-1" w:type="dxa"/>
              <w:bottom w:w="-1" w:type="dxa"/>
              <w:right w:w="-1" w:type="dxa"/>
            </w:tcMar>
            <w:vAlign w:val="center"/>
          </w:tcPr>
          <w:p>
            <w:pPr>
              <w:keepNext w:val="0"/>
              <w:keepLines w:val="0"/>
              <w:widowControl/>
              <w:suppressLineNumbers w:val="0"/>
              <w:snapToGrid w:val="0"/>
              <w:ind w:left="0" w:right="0" w:firstLine="0" w:leftChars="0" w:rightChars="0" w:firstLineChars="0"/>
              <w:jc w:val="left"/>
              <w:textAlignment w:val="center"/>
              <w:rPr>
                <w:rFonts w:ascii="宋体" w:eastAsia="宋体" w:hAnsi="宋体" w:cs="宋体" w:hint="eastAsia"/>
                <w:i w:val="0"/>
                <w:iCs w:val="0"/>
                <w:color w:val="000000"/>
                <w:sz w:val="20"/>
                <w:szCs w:val="20"/>
                <w:u w:val="none"/>
              </w:rPr>
            </w:pPr>
            <w:r>
              <w:rPr>
                <w:rFonts w:ascii="宋体" w:eastAsia="宋体" w:hAnsi="宋体" w:cs="宋体" w:hint="eastAsia"/>
                <w:i w:val="0"/>
                <w:iCs w:val="0"/>
                <w:color w:val="000000"/>
                <w:kern w:val="0"/>
                <w:sz w:val="20"/>
                <w:szCs w:val="20"/>
                <w:u w:val="none"/>
                <w:bdr w:val="nil"/>
                <w:lang w:val="en-US" w:eastAsia="zh-CN"/>
              </w:rPr>
              <w:t>运维部：姚耿桂</w:t>
            </w:r>
          </w:p>
        </w:tc>
        <w:tc>
          <w:tcPr>
            <w:tcW w:w="3507" w:type="dxa"/>
            <w:tcBorders>
              <w:top w:val="single" w:sz="4" w:space="0" w:color="000000"/>
              <w:left w:val="single" w:sz="4" w:space="0" w:color="000000"/>
              <w:bottom w:val="nil"/>
              <w:right w:val="single" w:sz="12" w:space="0" w:color="000000"/>
            </w:tcBorders>
            <w:shd w:val="clear" w:color="auto" w:fill="auto"/>
            <w:tcMar>
              <w:top w:w="-1" w:type="dxa"/>
              <w:left w:w="-1" w:type="dxa"/>
              <w:bottom w:w="-1" w:type="dxa"/>
              <w:right w:w="-1" w:type="dxa"/>
            </w:tcMar>
            <w:vAlign w:val="center"/>
          </w:tcPr>
          <w:p>
            <w:pPr>
              <w:keepNext w:val="0"/>
              <w:keepLines w:val="0"/>
              <w:widowControl/>
              <w:suppressLineNumbers w:val="0"/>
              <w:snapToGrid w:val="0"/>
              <w:ind w:left="0" w:right="0" w:firstLine="0" w:leftChars="0" w:rightChars="0" w:firstLineChars="0"/>
              <w:jc w:val="center"/>
              <w:textAlignment w:val="center"/>
              <w:rPr>
                <w:rFonts w:ascii="宋体" w:eastAsia="宋体" w:hAnsi="Arial" w:cs="Arial" w:hint="default"/>
                <w:i w:val="0"/>
                <w:iCs w:val="0"/>
                <w:color w:val="000000"/>
                <w:sz w:val="20"/>
                <w:szCs w:val="20"/>
                <w:u w:val="none"/>
              </w:rPr>
            </w:pPr>
            <w:r>
              <w:rPr>
                <w:rFonts w:ascii="宋体" w:eastAsia="宋体" w:hAnsi="Arial" w:cs="Arial" w:hint="default"/>
                <w:i w:val="0"/>
                <w:iCs w:val="0"/>
                <w:color w:val="000000"/>
                <w:kern w:val="0"/>
                <w:sz w:val="20"/>
                <w:szCs w:val="20"/>
                <w:u w:val="none"/>
                <w:bdr w:val="nil"/>
                <w:lang w:val="en-US" w:eastAsia="zh-CN"/>
              </w:rPr>
              <w:t>1、公司建立了《HFSJ-ITSS-0610-运维服务容量管理制度》，定义了人员职责、容量规划、容量监控、容量分析和评估、容量优化、管理原则、关键指标、与其他流程关系等。</w:t>
            </w:r>
            <w:r>
              <w:rPr>
                <w:rFonts w:ascii="宋体" w:eastAsia="宋体" w:hAnsi="Arial" w:cs="Arial" w:hint="default"/>
                <w:i w:val="0"/>
                <w:iCs w:val="0"/>
                <w:color w:val="000000"/>
                <w:kern w:val="0"/>
                <w:sz w:val="20"/>
                <w:szCs w:val="20"/>
                <w:u w:val="none"/>
                <w:bdr w:val="nil"/>
                <w:lang w:val="en-US" w:eastAsia="zh-CN"/>
              </w:rPr>
              <w:br/>
            </w:r>
            <w:r>
              <w:rPr>
                <w:rFonts w:ascii="宋体" w:eastAsia="宋体" w:hAnsi="Arial" w:cs="Arial" w:hint="default"/>
                <w:i w:val="0"/>
                <w:iCs w:val="0"/>
                <w:color w:val="000000"/>
                <w:kern w:val="0"/>
                <w:sz w:val="20"/>
                <w:szCs w:val="20"/>
                <w:u w:val="none"/>
                <w:bdr w:val="nil"/>
                <w:lang w:val="en-US" w:eastAsia="zh-CN"/>
              </w:rPr>
              <w:t>2、查看《2025年国电电力湖南新能源系统运维项目建设项目项目系统容量计划》包含资产接入标准、性能监控标准等方面。运维部协同运维专家从技术、成本、业务的角度对项目《硬盘与Redis容量规划》 进行评审，确保项目具备足够的容量。</w:t>
            </w:r>
            <w:r>
              <w:rPr>
                <w:rFonts w:ascii="宋体" w:eastAsia="宋体" w:hAnsi="Arial" w:cs="Arial" w:hint="default"/>
                <w:i w:val="0"/>
                <w:iCs w:val="0"/>
                <w:color w:val="000000"/>
                <w:kern w:val="0"/>
                <w:sz w:val="20"/>
                <w:szCs w:val="20"/>
                <w:u w:val="none"/>
                <w:bdr w:val="nil"/>
                <w:lang w:val="en-US" w:eastAsia="zh-CN"/>
              </w:rPr>
              <w:br/>
            </w:r>
            <w:r>
              <w:rPr>
                <w:rFonts w:ascii="宋体" w:eastAsia="宋体" w:hAnsi="Arial" w:cs="Arial" w:hint="default"/>
                <w:i w:val="0"/>
                <w:iCs w:val="0"/>
                <w:color w:val="000000"/>
                <w:kern w:val="0"/>
                <w:sz w:val="20"/>
                <w:szCs w:val="20"/>
                <w:u w:val="none"/>
                <w:bdr w:val="nil"/>
                <w:lang w:val="en-US" w:eastAsia="zh-CN"/>
              </w:rPr>
              <w:t>3、公司组织对客户业务需求、业务系统容量数据、项目资源容量数据、进行分析和评估，分析容量趋势和变化，识别容量风险。必要情况下采取临时措2025年国电电力湖南新能源系统运维项目建设项目项目容量扩容报告》提交用户。</w:t>
            </w:r>
            <w:r>
              <w:rPr>
                <w:rFonts w:ascii="宋体" w:eastAsia="宋体" w:hAnsi="Arial" w:cs="Arial" w:hint="default"/>
                <w:i w:val="0"/>
                <w:iCs w:val="0"/>
                <w:color w:val="000000"/>
                <w:kern w:val="0"/>
                <w:sz w:val="20"/>
                <w:szCs w:val="20"/>
                <w:u w:val="none"/>
                <w:bdr w:val="nil"/>
                <w:lang w:val="en-US" w:eastAsia="zh-CN"/>
              </w:rPr>
              <w:br/>
            </w:r>
            <w:r>
              <w:rPr>
                <w:rFonts w:ascii="宋体" w:eastAsia="宋体" w:hAnsi="Arial" w:cs="Arial" w:hint="default"/>
                <w:i w:val="0"/>
                <w:iCs w:val="0"/>
                <w:color w:val="000000"/>
                <w:kern w:val="0"/>
                <w:sz w:val="20"/>
                <w:szCs w:val="20"/>
                <w:u w:val="none"/>
                <w:bdr w:val="nil"/>
                <w:lang w:val="en-US" w:eastAsia="zh-CN"/>
              </w:rPr>
              <w:t>4、查看《硬盘与Redis容量规划》针对容量风险，制定相应的控制方式，并明确优化措施和实施计划。</w:t>
            </w:r>
          </w:p>
        </w:tc>
      </w:tr>
      <w:tr>
        <w:tblPrEx>
          <w:tblW w:w="14174" w:type="dxa"/>
          <w:jc w:val="center"/>
          <w:shd w:val="clear" w:color="auto" w:fill="auto"/>
          <w:tblCellMar>
            <w:top w:w="0" w:type="dxa"/>
            <w:left w:w="108" w:type="dxa"/>
            <w:bottom w:w="0" w:type="dxa"/>
            <w:right w:w="108" w:type="dxa"/>
          </w:tblCellMar>
        </w:tblPrEx>
        <w:trPr>
          <w:trHeight w:val="0"/>
          <w:jc w:val="center"/>
        </w:trPr>
        <w:tc>
          <w:tcPr>
            <w:tcW w:w="1089" w:type="dxa"/>
            <w:vMerge/>
            <w:tcBorders>
              <w:top w:val="single" w:sz="4" w:space="0" w:color="000000"/>
              <w:left w:val="single" w:sz="12" w:space="0" w:color="000000"/>
              <w:bottom w:val="single" w:sz="4" w:space="0" w:color="000000"/>
              <w:right w:val="single" w:sz="4" w:space="0" w:color="000000"/>
            </w:tcBorders>
            <w:shd w:val="clear" w:color="auto" w:fill="auto"/>
            <w:tcMar>
              <w:top w:w="-1" w:type="dxa"/>
              <w:left w:w="-1" w:type="dxa"/>
              <w:bottom w:w="-1" w:type="dxa"/>
              <w:right w:w="-1" w:type="dxa"/>
            </w:tcMar>
            <w:vAlign w:val="center"/>
          </w:tcPr>
          <w:p>
            <w:pPr>
              <w:snapToGrid w:val="0"/>
              <w:ind w:left="0" w:right="0" w:firstLine="0" w:leftChars="0" w:rightChars="0" w:firstLineChars="0"/>
              <w:jc w:val="center"/>
              <w:rPr>
                <w:rFonts w:ascii="宋体" w:eastAsia="宋体" w:hAnsi="Arial" w:cs="Arial" w:hint="default"/>
                <w:i w:val="0"/>
                <w:iCs w:val="0"/>
                <w:color w:val="000000"/>
                <w:sz w:val="20"/>
                <w:szCs w:val="20"/>
                <w:u w:val="none"/>
              </w:rPr>
            </w:pPr>
          </w:p>
        </w:tc>
        <w:tc>
          <w:tcPr>
            <w:tcW w:w="2401" w:type="dxa"/>
            <w:tcBorders>
              <w:top w:val="single" w:sz="4" w:space="0" w:color="000000"/>
              <w:left w:val="single" w:sz="4" w:space="0" w:color="000000"/>
              <w:bottom w:val="single" w:sz="12" w:space="0" w:color="000000"/>
              <w:right w:val="nil"/>
            </w:tcBorders>
            <w:shd w:val="clear" w:color="auto" w:fill="auto"/>
            <w:tcMar>
              <w:top w:w="-1" w:type="dxa"/>
              <w:left w:w="-1" w:type="dxa"/>
              <w:bottom w:w="-1" w:type="dxa"/>
              <w:right w:w="-1" w:type="dxa"/>
            </w:tcMar>
            <w:vAlign w:val="center"/>
          </w:tcPr>
          <w:p>
            <w:pPr>
              <w:keepNext w:val="0"/>
              <w:keepLines w:val="0"/>
              <w:widowControl/>
              <w:suppressLineNumbers w:val="0"/>
              <w:snapToGrid w:val="0"/>
              <w:ind w:left="0" w:right="0" w:firstLine="0" w:leftChars="0" w:rightChars="0" w:firstLineChars="0"/>
              <w:jc w:val="center"/>
              <w:textAlignment w:val="center"/>
              <w:rPr>
                <w:rFonts w:ascii="宋体" w:eastAsia="宋体" w:hAnsi="宋体" w:cs="宋体" w:hint="eastAsia"/>
                <w:i w:val="0"/>
                <w:iCs w:val="0"/>
                <w:color w:val="000000"/>
                <w:sz w:val="20"/>
                <w:szCs w:val="20"/>
                <w:u w:val="none"/>
              </w:rPr>
            </w:pPr>
            <w:r>
              <w:rPr>
                <w:rFonts w:ascii="宋体" w:eastAsia="宋体" w:hAnsi="宋体" w:cs="宋体" w:hint="eastAsia"/>
                <w:i w:val="0"/>
                <w:iCs w:val="0"/>
                <w:color w:val="000000"/>
                <w:kern w:val="0"/>
                <w:sz w:val="20"/>
                <w:szCs w:val="20"/>
                <w:u w:val="none"/>
                <w:bdr w:val="nil"/>
                <w:lang w:val="en-US" w:eastAsia="zh-CN"/>
              </w:rPr>
              <w:t>7.4.11信息安全管理</w:t>
            </w:r>
            <w:r>
              <w:rPr>
                <w:rFonts w:ascii="宋体" w:eastAsia="宋体" w:hAnsi="Arial" w:cs="Arial" w:hint="default"/>
                <w:i w:val="0"/>
                <w:iCs w:val="0"/>
                <w:color w:val="000000"/>
                <w:kern w:val="0"/>
                <w:sz w:val="20"/>
                <w:szCs w:val="20"/>
                <w:u w:val="none"/>
                <w:bdr w:val="nil"/>
                <w:lang w:val="en-US" w:eastAsia="zh-CN"/>
              </w:rPr>
              <w:br/>
            </w:r>
            <w:r>
              <w:rPr>
                <w:rFonts w:ascii="宋体" w:eastAsia="宋体" w:hAnsi="宋体" w:cs="宋体" w:hint="eastAsia"/>
                <w:i w:val="0"/>
                <w:iCs w:val="0"/>
                <w:color w:val="000000"/>
                <w:kern w:val="0"/>
                <w:sz w:val="20"/>
                <w:szCs w:val="20"/>
                <w:u w:val="none"/>
                <w:bdr w:val="nil"/>
                <w:lang w:val="en-US" w:eastAsia="zh-CN"/>
              </w:rPr>
              <w:t>组织对信息安全进行管理，应满足：</w:t>
            </w:r>
            <w:r>
              <w:rPr>
                <w:rFonts w:ascii="宋体" w:eastAsia="宋体" w:hAnsi="Arial" w:cs="Arial" w:hint="default"/>
                <w:i w:val="0"/>
                <w:iCs w:val="0"/>
                <w:color w:val="000000"/>
                <w:kern w:val="0"/>
                <w:sz w:val="20"/>
                <w:szCs w:val="20"/>
                <w:u w:val="none"/>
                <w:bdr w:val="nil"/>
                <w:lang w:val="en-US" w:eastAsia="zh-CN"/>
              </w:rPr>
              <w:br/>
            </w:r>
            <w:r>
              <w:rPr>
                <w:rFonts w:ascii="宋体" w:eastAsia="宋体" w:hAnsi="Arial" w:cs="Arial" w:hint="default"/>
                <w:i w:val="0"/>
                <w:iCs w:val="0"/>
                <w:color w:val="000000"/>
                <w:kern w:val="0"/>
                <w:sz w:val="20"/>
                <w:szCs w:val="20"/>
                <w:u w:val="none"/>
                <w:bdr w:val="nil"/>
                <w:lang w:val="en-US" w:eastAsia="zh-CN"/>
              </w:rPr>
              <w:t>a)</w:t>
            </w:r>
            <w:r>
              <w:rPr>
                <w:rFonts w:ascii="宋体" w:eastAsia="宋体" w:hAnsi="宋体" w:cs="宋体" w:hint="eastAsia"/>
                <w:i w:val="0"/>
                <w:iCs w:val="0"/>
                <w:color w:val="000000"/>
                <w:kern w:val="0"/>
                <w:sz w:val="20"/>
                <w:szCs w:val="20"/>
                <w:u w:val="none"/>
                <w:bdr w:val="nil"/>
                <w:lang w:val="en-US" w:eastAsia="zh-CN"/>
              </w:rPr>
              <w:t>建立与信息安全管理相一致的活动，包括管理计划、风险识别、风险评估和风险处置等；</w:t>
            </w:r>
            <w:r>
              <w:rPr>
                <w:rFonts w:ascii="宋体" w:eastAsia="宋体" w:hAnsi="Arial" w:cs="Arial" w:hint="default"/>
                <w:i w:val="0"/>
                <w:iCs w:val="0"/>
                <w:color w:val="000000"/>
                <w:kern w:val="0"/>
                <w:sz w:val="20"/>
                <w:szCs w:val="20"/>
                <w:u w:val="none"/>
                <w:bdr w:val="nil"/>
                <w:lang w:val="en-US" w:eastAsia="zh-CN"/>
              </w:rPr>
              <w:br/>
            </w:r>
            <w:r>
              <w:rPr>
                <w:rFonts w:ascii="宋体" w:eastAsia="宋体" w:hAnsi="宋体" w:cs="宋体" w:hint="eastAsia"/>
                <w:i w:val="0"/>
                <w:iCs w:val="0"/>
                <w:color w:val="000000"/>
                <w:kern w:val="0"/>
                <w:sz w:val="20"/>
                <w:szCs w:val="20"/>
                <w:u w:val="none"/>
                <w:bdr w:val="nil"/>
                <w:lang w:val="en-US" w:eastAsia="zh-CN"/>
              </w:rPr>
              <w:t>按照信息安全管理要求开展信息安全管理活动，保留活动记录和信息安全事件记录。</w:t>
            </w:r>
          </w:p>
        </w:tc>
        <w:tc>
          <w:tcPr>
            <w:tcW w:w="3075" w:type="dxa"/>
            <w:tcBorders>
              <w:top w:val="single" w:sz="4" w:space="0" w:color="000000"/>
              <w:left w:val="single" w:sz="4" w:space="0" w:color="000000"/>
              <w:bottom w:val="single" w:sz="12" w:space="0" w:color="000000"/>
              <w:right w:val="nil"/>
            </w:tcBorders>
            <w:shd w:val="clear" w:color="auto" w:fill="auto"/>
            <w:tcMar>
              <w:top w:w="-1" w:type="dxa"/>
              <w:left w:w="-1" w:type="dxa"/>
              <w:bottom w:w="-1" w:type="dxa"/>
              <w:right w:w="-1" w:type="dxa"/>
            </w:tcMar>
            <w:vAlign w:val="center"/>
          </w:tcPr>
          <w:p>
            <w:pPr>
              <w:keepNext w:val="0"/>
              <w:keepLines w:val="0"/>
              <w:widowControl/>
              <w:suppressLineNumbers w:val="0"/>
              <w:snapToGrid w:val="0"/>
              <w:ind w:left="0" w:right="0" w:firstLine="0" w:leftChars="0" w:rightChars="0" w:firstLineChars="0"/>
              <w:jc w:val="left"/>
              <w:textAlignment w:val="center"/>
              <w:rPr>
                <w:rFonts w:ascii="宋体" w:eastAsia="宋体" w:hAnsi="Arial" w:cs="Arial" w:hint="default"/>
                <w:i w:val="0"/>
                <w:iCs w:val="0"/>
                <w:color w:val="000000"/>
                <w:sz w:val="20"/>
                <w:szCs w:val="20"/>
                <w:u w:val="none"/>
              </w:rPr>
            </w:pPr>
            <w:r>
              <w:rPr>
                <w:rFonts w:ascii="宋体" w:eastAsia="宋体" w:hAnsi="Arial" w:cs="Arial" w:hint="default"/>
                <w:i w:val="0"/>
                <w:iCs w:val="0"/>
                <w:color w:val="000000"/>
                <w:kern w:val="0"/>
                <w:sz w:val="20"/>
                <w:szCs w:val="20"/>
                <w:u w:val="none"/>
                <w:bdr w:val="nil"/>
                <w:lang w:val="en-US" w:eastAsia="zh-CN"/>
              </w:rPr>
              <w:t>1)</w:t>
            </w:r>
            <w:r>
              <w:rPr>
                <w:rFonts w:ascii="宋体" w:eastAsia="宋体" w:hAnsi="宋体" w:cs="宋体" w:hint="eastAsia"/>
                <w:i w:val="0"/>
                <w:iCs w:val="0"/>
                <w:color w:val="000000"/>
                <w:kern w:val="0"/>
                <w:sz w:val="20"/>
                <w:szCs w:val="20"/>
                <w:u w:val="none"/>
                <w:bdr w:val="nil"/>
                <w:lang w:val="en-US" w:eastAsia="zh-CN"/>
              </w:rPr>
              <w:t>查看信息安全管理相关制度文件，判断是否包括对风险管理计划、风险识别、风险评估和风险处置等关键活动的要求；</w:t>
            </w:r>
            <w:r>
              <w:rPr>
                <w:rFonts w:ascii="宋体" w:eastAsia="宋体" w:hAnsi="Arial" w:cs="Arial" w:hint="default"/>
                <w:i w:val="0"/>
                <w:iCs w:val="0"/>
                <w:color w:val="000000"/>
                <w:kern w:val="0"/>
                <w:sz w:val="20"/>
                <w:szCs w:val="20"/>
                <w:u w:val="none"/>
                <w:bdr w:val="nil"/>
                <w:lang w:val="en-US" w:eastAsia="zh-CN"/>
              </w:rPr>
              <w:br/>
            </w:r>
            <w:r>
              <w:rPr>
                <w:rFonts w:ascii="宋体" w:eastAsia="宋体" w:hAnsi="宋体" w:cs="宋体" w:hint="eastAsia"/>
                <w:i w:val="0"/>
                <w:iCs w:val="0"/>
                <w:color w:val="000000"/>
                <w:kern w:val="0"/>
                <w:sz w:val="20"/>
                <w:szCs w:val="20"/>
                <w:u w:val="none"/>
                <w:bdr w:val="nil"/>
                <w:lang w:val="en-US" w:eastAsia="zh-CN"/>
              </w:rPr>
              <w:t>抽查信息安全管理活动和信息安全事件记录，如信息安全风险评估记录、风险处置计划、应急预案、信息安全事件单，判断是否按照制度要求及管理计划内容对信息安全管理过程进行了实施和管理，管理成果是否满足信息安全管理目标。</w:t>
            </w:r>
          </w:p>
        </w:tc>
        <w:tc>
          <w:tcPr>
            <w:tcW w:w="3033" w:type="dxa"/>
            <w:tcBorders>
              <w:top w:val="single" w:sz="4" w:space="0" w:color="000000"/>
              <w:left w:val="single" w:sz="4" w:space="0" w:color="000000"/>
              <w:bottom w:val="single" w:sz="12" w:space="0" w:color="000000"/>
              <w:right w:val="nil"/>
            </w:tcBorders>
            <w:shd w:val="clear" w:color="auto" w:fill="auto"/>
            <w:tcMar>
              <w:top w:w="-1" w:type="dxa"/>
              <w:left w:w="-1" w:type="dxa"/>
              <w:bottom w:w="-1" w:type="dxa"/>
              <w:right w:w="-1" w:type="dxa"/>
            </w:tcMar>
            <w:vAlign w:val="center"/>
          </w:tcPr>
          <w:p>
            <w:pPr>
              <w:keepNext w:val="0"/>
              <w:keepLines w:val="0"/>
              <w:widowControl/>
              <w:suppressLineNumbers w:val="0"/>
              <w:snapToGrid w:val="0"/>
              <w:ind w:left="0" w:right="0" w:firstLine="0" w:leftChars="0" w:rightChars="0" w:firstLineChars="0"/>
              <w:jc w:val="left"/>
              <w:textAlignment w:val="center"/>
              <w:rPr>
                <w:rFonts w:ascii="宋体" w:eastAsia="宋体" w:hAnsi="宋体" w:cs="宋体" w:hint="eastAsia"/>
                <w:i w:val="0"/>
                <w:iCs w:val="0"/>
                <w:color w:val="000000"/>
                <w:sz w:val="20"/>
                <w:szCs w:val="20"/>
                <w:u w:val="none"/>
              </w:rPr>
            </w:pPr>
            <w:r>
              <w:rPr>
                <w:rFonts w:ascii="宋体" w:eastAsia="宋体" w:hAnsi="宋体" w:cs="宋体" w:hint="eastAsia"/>
                <w:i w:val="0"/>
                <w:iCs w:val="0"/>
                <w:color w:val="000000"/>
                <w:kern w:val="0"/>
                <w:sz w:val="20"/>
                <w:szCs w:val="20"/>
                <w:u w:val="none"/>
                <w:bdr w:val="nil"/>
                <w:lang w:val="en-US" w:eastAsia="zh-CN"/>
              </w:rPr>
              <w:t>《HFSJ-ITSS-0611-运维服务信息安全管理制度》</w:t>
            </w:r>
            <w:r>
              <w:rPr>
                <w:rFonts w:ascii="宋体" w:eastAsia="宋体" w:hAnsi="宋体" w:cs="宋体" w:hint="eastAsia"/>
                <w:i w:val="0"/>
                <w:iCs w:val="0"/>
                <w:color w:val="000000"/>
                <w:kern w:val="0"/>
                <w:sz w:val="20"/>
                <w:szCs w:val="20"/>
                <w:u w:val="none"/>
                <w:bdr w:val="nil"/>
                <w:lang w:val="en-US" w:eastAsia="zh-CN"/>
              </w:rPr>
              <w:br/>
            </w:r>
            <w:r>
              <w:rPr>
                <w:rFonts w:ascii="宋体" w:eastAsia="宋体" w:hAnsi="宋体" w:cs="宋体" w:hint="eastAsia"/>
                <w:i w:val="0"/>
                <w:iCs w:val="0"/>
                <w:color w:val="000000"/>
                <w:kern w:val="0"/>
                <w:sz w:val="20"/>
                <w:szCs w:val="20"/>
                <w:u w:val="none"/>
                <w:bdr w:val="nil"/>
                <w:lang w:val="en-US" w:eastAsia="zh-CN"/>
              </w:rPr>
              <w:t>《HFSJ-ITSS-0615-2025年国电电力湖南新能源系统运维项目-2025年信息安全管理计划.docx》</w:t>
            </w:r>
            <w:r>
              <w:rPr>
                <w:rFonts w:ascii="宋体" w:eastAsia="宋体" w:hAnsi="宋体" w:cs="宋体" w:hint="eastAsia"/>
                <w:i w:val="0"/>
                <w:iCs w:val="0"/>
                <w:color w:val="000000"/>
                <w:kern w:val="0"/>
                <w:sz w:val="20"/>
                <w:szCs w:val="20"/>
                <w:u w:val="none"/>
                <w:bdr w:val="nil"/>
                <w:lang w:val="en-US" w:eastAsia="zh-CN"/>
              </w:rPr>
              <w:br/>
            </w:r>
            <w:r>
              <w:rPr>
                <w:rFonts w:ascii="宋体" w:eastAsia="宋体" w:hAnsi="宋体" w:cs="宋体" w:hint="eastAsia"/>
                <w:i w:val="0"/>
                <w:iCs w:val="0"/>
                <w:color w:val="000000"/>
                <w:kern w:val="0"/>
                <w:sz w:val="20"/>
                <w:szCs w:val="20"/>
                <w:u w:val="none"/>
                <w:bdr w:val="nil"/>
                <w:lang w:val="en-US" w:eastAsia="zh-CN"/>
              </w:rPr>
              <w:t>HFSJ-ITSS-0616-2025年国电电力湖南新能源系统运维项目-2025年信息安全管理报告</w:t>
            </w:r>
          </w:p>
        </w:tc>
        <w:tc>
          <w:tcPr>
            <w:tcW w:w="1068" w:type="dxa"/>
            <w:tcBorders>
              <w:top w:val="single" w:sz="4" w:space="0" w:color="000000"/>
              <w:left w:val="single" w:sz="4" w:space="0" w:color="000000"/>
              <w:bottom w:val="single" w:sz="12" w:space="0" w:color="000000"/>
              <w:right w:val="nil"/>
            </w:tcBorders>
            <w:shd w:val="clear" w:color="auto" w:fill="auto"/>
            <w:tcMar>
              <w:top w:w="-1" w:type="dxa"/>
              <w:left w:w="-1" w:type="dxa"/>
              <w:bottom w:w="-1" w:type="dxa"/>
              <w:right w:w="-1" w:type="dxa"/>
            </w:tcMar>
            <w:vAlign w:val="center"/>
          </w:tcPr>
          <w:p>
            <w:pPr>
              <w:keepNext w:val="0"/>
              <w:keepLines w:val="0"/>
              <w:widowControl/>
              <w:suppressLineNumbers w:val="0"/>
              <w:snapToGrid w:val="0"/>
              <w:ind w:left="0" w:right="0" w:firstLine="0" w:leftChars="0" w:rightChars="0" w:firstLineChars="0"/>
              <w:jc w:val="left"/>
              <w:textAlignment w:val="center"/>
              <w:rPr>
                <w:rFonts w:ascii="宋体" w:eastAsia="宋体" w:hAnsi="宋体" w:cs="宋体" w:hint="eastAsia"/>
                <w:i w:val="0"/>
                <w:iCs w:val="0"/>
                <w:color w:val="000000"/>
                <w:sz w:val="20"/>
                <w:szCs w:val="20"/>
                <w:u w:val="none"/>
              </w:rPr>
            </w:pPr>
            <w:r>
              <w:rPr>
                <w:rFonts w:ascii="宋体" w:eastAsia="宋体" w:hAnsi="宋体" w:cs="宋体" w:hint="eastAsia"/>
                <w:i w:val="0"/>
                <w:iCs w:val="0"/>
                <w:color w:val="000000"/>
                <w:kern w:val="0"/>
                <w:sz w:val="20"/>
                <w:szCs w:val="20"/>
                <w:u w:val="none"/>
                <w:bdr w:val="nil"/>
                <w:lang w:val="en-US" w:eastAsia="zh-CN"/>
              </w:rPr>
              <w:t>运维部：姚耿桂</w:t>
            </w:r>
          </w:p>
        </w:tc>
        <w:tc>
          <w:tcPr>
            <w:tcW w:w="3507" w:type="dxa"/>
            <w:tcBorders>
              <w:top w:val="single" w:sz="4" w:space="0" w:color="000000"/>
              <w:left w:val="single" w:sz="4" w:space="0" w:color="000000"/>
              <w:bottom w:val="single" w:sz="12" w:space="0" w:color="000000"/>
              <w:right w:val="single" w:sz="12" w:space="0" w:color="000000"/>
            </w:tcBorders>
            <w:shd w:val="clear" w:color="auto" w:fill="auto"/>
            <w:tcMar>
              <w:top w:w="-1" w:type="dxa"/>
              <w:left w:w="-1" w:type="dxa"/>
              <w:bottom w:w="-1" w:type="dxa"/>
              <w:right w:w="-1" w:type="dxa"/>
            </w:tcMar>
            <w:vAlign w:val="center"/>
          </w:tcPr>
          <w:p>
            <w:pPr>
              <w:keepNext w:val="0"/>
              <w:keepLines w:val="0"/>
              <w:widowControl/>
              <w:suppressLineNumbers w:val="0"/>
              <w:snapToGrid w:val="0"/>
              <w:ind w:left="0" w:right="0" w:firstLine="0" w:leftChars="0" w:rightChars="0" w:firstLineChars="0"/>
              <w:jc w:val="center"/>
              <w:textAlignment w:val="center"/>
              <w:rPr>
                <w:rFonts w:ascii="宋体" w:eastAsia="宋体" w:hAnsi="Arial" w:cs="Arial" w:hint="default"/>
                <w:i w:val="0"/>
                <w:iCs w:val="0"/>
                <w:color w:val="000000"/>
                <w:sz w:val="20"/>
                <w:szCs w:val="20"/>
                <w:u w:val="none"/>
              </w:rPr>
            </w:pPr>
            <w:r>
              <w:rPr>
                <w:rFonts w:ascii="宋体" w:eastAsia="宋体" w:hAnsi="Arial" w:cs="Arial" w:hint="default"/>
                <w:i w:val="0"/>
                <w:iCs w:val="0"/>
                <w:color w:val="000000"/>
                <w:kern w:val="0"/>
                <w:sz w:val="20"/>
                <w:szCs w:val="20"/>
                <w:u w:val="none"/>
                <w:bdr w:val="nil"/>
                <w:lang w:val="en-US" w:eastAsia="zh-CN"/>
              </w:rPr>
              <w:t>1、检查了《HFSJ-ITSS-0611-运维服务信息安全管理制度》，程序包含了目的、范围、术语和定义、角色与职责、工作要求、指标要求、相关记录和相关文档等方面内容。</w:t>
            </w:r>
            <w:r>
              <w:rPr>
                <w:rFonts w:ascii="宋体" w:eastAsia="宋体" w:hAnsi="Arial" w:cs="Arial" w:hint="default"/>
                <w:i w:val="0"/>
                <w:iCs w:val="0"/>
                <w:color w:val="000000"/>
                <w:kern w:val="0"/>
                <w:sz w:val="20"/>
                <w:szCs w:val="20"/>
                <w:u w:val="none"/>
                <w:bdr w:val="nil"/>
                <w:lang w:val="en-US" w:eastAsia="zh-CN"/>
              </w:rPr>
              <w:br/>
            </w:r>
            <w:r>
              <w:rPr>
                <w:rFonts w:ascii="宋体" w:eastAsia="宋体" w:hAnsi="Arial" w:cs="Arial" w:hint="default"/>
                <w:i w:val="0"/>
                <w:iCs w:val="0"/>
                <w:color w:val="000000"/>
                <w:kern w:val="0"/>
                <w:sz w:val="20"/>
                <w:szCs w:val="20"/>
                <w:u w:val="none"/>
                <w:bdr w:val="nil"/>
                <w:lang w:val="en-US" w:eastAsia="zh-CN"/>
              </w:rPr>
              <w:t>2、2025年国电电力湖南新能源系统运维项目建设项目项目上会有相应的“信息安全计划”，并根据计划对信息安全工作进行检查。</w:t>
            </w:r>
            <w:r>
              <w:rPr>
                <w:rFonts w:ascii="宋体" w:eastAsia="宋体" w:hAnsi="Arial" w:cs="Arial" w:hint="default"/>
                <w:i w:val="0"/>
                <w:iCs w:val="0"/>
                <w:color w:val="000000"/>
                <w:kern w:val="0"/>
                <w:sz w:val="20"/>
                <w:szCs w:val="20"/>
                <w:u w:val="none"/>
                <w:bdr w:val="nil"/>
                <w:lang w:val="en-US" w:eastAsia="zh-CN"/>
              </w:rPr>
              <w:br/>
            </w:r>
            <w:r>
              <w:rPr>
                <w:rFonts w:ascii="宋体" w:eastAsia="宋体" w:hAnsi="Arial" w:cs="Arial" w:hint="default"/>
                <w:i w:val="0"/>
                <w:iCs w:val="0"/>
                <w:color w:val="000000"/>
                <w:kern w:val="0"/>
                <w:sz w:val="20"/>
                <w:szCs w:val="20"/>
                <w:u w:val="none"/>
                <w:bdr w:val="nil"/>
                <w:lang w:val="en-US" w:eastAsia="zh-CN"/>
              </w:rPr>
              <w:t>3、已建立了信息安全管理机制；在管理过程中，对信息资产进行了识别和风险评估，信息安全管理相关的记录较完整。</w:t>
            </w:r>
            <w:r>
              <w:rPr>
                <w:rFonts w:ascii="宋体" w:eastAsia="宋体" w:hAnsi="Arial" w:cs="Arial" w:hint="default"/>
                <w:i w:val="0"/>
                <w:iCs w:val="0"/>
                <w:color w:val="000000"/>
                <w:kern w:val="0"/>
                <w:sz w:val="20"/>
                <w:szCs w:val="20"/>
                <w:u w:val="none"/>
                <w:bdr w:val="nil"/>
                <w:lang w:val="en-US" w:eastAsia="zh-CN"/>
              </w:rPr>
              <w:br/>
            </w:r>
            <w:r>
              <w:rPr>
                <w:rFonts w:ascii="宋体" w:eastAsia="宋体" w:hAnsi="Arial" w:cs="Arial" w:hint="default"/>
                <w:i w:val="0"/>
                <w:iCs w:val="0"/>
                <w:color w:val="000000"/>
                <w:kern w:val="0"/>
                <w:sz w:val="20"/>
                <w:szCs w:val="20"/>
                <w:u w:val="none"/>
                <w:bdr w:val="nil"/>
                <w:lang w:val="en-US" w:eastAsia="zh-CN"/>
              </w:rPr>
              <w:t>4、运维人员遵循客户要求和公司《信息安全管理程序》，确保运维项目的信息安全管理。</w:t>
            </w:r>
            <w:r>
              <w:rPr>
                <w:rFonts w:ascii="宋体" w:eastAsia="宋体" w:hAnsi="Arial" w:cs="Arial" w:hint="default"/>
                <w:i w:val="0"/>
                <w:iCs w:val="0"/>
                <w:color w:val="000000"/>
                <w:kern w:val="0"/>
                <w:sz w:val="20"/>
                <w:szCs w:val="20"/>
                <w:u w:val="none"/>
                <w:bdr w:val="nil"/>
                <w:lang w:val="en-US" w:eastAsia="zh-CN"/>
              </w:rPr>
              <w:br/>
            </w:r>
            <w:r>
              <w:rPr>
                <w:rFonts w:ascii="宋体" w:eastAsia="宋体" w:hAnsi="Arial" w:cs="Arial" w:hint="default"/>
                <w:i w:val="0"/>
                <w:iCs w:val="0"/>
                <w:color w:val="000000"/>
                <w:kern w:val="0"/>
                <w:sz w:val="20"/>
                <w:szCs w:val="20"/>
                <w:u w:val="none"/>
                <w:bdr w:val="nil"/>
                <w:lang w:val="en-US" w:eastAsia="zh-CN"/>
              </w:rPr>
              <w:t>5、截止目前未发生信息安全事件；为了确保不会有信息安全事件发生，公司不定期组织信息安全的内训和对用户培训。</w:t>
            </w:r>
            <w:r>
              <w:rPr>
                <w:rFonts w:ascii="宋体" w:eastAsia="宋体" w:hAnsi="Arial" w:cs="Arial" w:hint="default"/>
                <w:i w:val="0"/>
                <w:iCs w:val="0"/>
                <w:color w:val="000000"/>
                <w:kern w:val="0"/>
                <w:sz w:val="20"/>
                <w:szCs w:val="20"/>
                <w:u w:val="none"/>
                <w:bdr w:val="nil"/>
                <w:lang w:val="en-US" w:eastAsia="zh-CN"/>
              </w:rPr>
              <w:br/>
            </w:r>
            <w:r>
              <w:rPr>
                <w:rFonts w:ascii="宋体" w:eastAsia="宋体" w:hAnsi="Arial" w:cs="Arial" w:hint="default"/>
                <w:i w:val="0"/>
                <w:iCs w:val="0"/>
                <w:color w:val="000000"/>
                <w:kern w:val="0"/>
                <w:sz w:val="20"/>
                <w:szCs w:val="20"/>
                <w:u w:val="none"/>
                <w:bdr w:val="nil"/>
                <w:lang w:val="en-US" w:eastAsia="zh-CN"/>
              </w:rPr>
              <w:t>6、有信息安全的控制措施。</w:t>
            </w:r>
          </w:p>
        </w:tc>
      </w:tr>
    </w:tbl>
    <w:p>
      <w:pPr>
        <w:rPr>
          <w:rFonts w:hint="default"/>
          <w:lang w:val="en-US" w:eastAsia="zh-CN"/>
        </w:rPr>
      </w:pPr>
      <w:r>
        <w:rPr>
          <w:rFonts w:hint="default"/>
          <w:lang w:val="en-US" w:eastAsia="zh-CN"/>
        </w:rPr>
        <w:br w:type="page"/>
      </w:r>
    </w:p>
    <w:p>
      <w:pPr>
        <w:pStyle w:val="Heading1"/>
        <w:bidi w:val="0"/>
        <w:rPr>
          <w:rFonts w:hint="eastAsia"/>
          <w:lang w:val="en-US" w:eastAsia="zh-CN"/>
        </w:rPr>
      </w:pPr>
      <w:r>
        <w:rPr>
          <w:rFonts w:hint="eastAsia"/>
          <w:lang w:val="en-US" w:eastAsia="zh-CN"/>
        </w:rPr>
        <w:t>交付和应急管理</w:t>
      </w:r>
    </w:p>
    <w:tbl>
      <w:tblPr>
        <w:tblW w:w="14174" w:type="dxa"/>
        <w:jc w:val="center"/>
        <w:tblBorders>
          <w:top w:val="nil"/>
          <w:left w:val="nil"/>
          <w:bottom w:val="nil"/>
          <w:right w:val="nil"/>
          <w:insideH w:val="nil"/>
          <w:insideV w:val="nil"/>
        </w:tblBorders>
        <w:shd w:val="clear" w:color="auto" w:fill="auto"/>
        <w:tblCellMar>
          <w:top w:w="0" w:type="dxa"/>
          <w:left w:w="108" w:type="dxa"/>
          <w:bottom w:w="0" w:type="dxa"/>
          <w:right w:w="108" w:type="dxa"/>
        </w:tblCellMar>
      </w:tblPr>
      <w:tblGrid>
        <w:gridCol w:w="775"/>
        <w:gridCol w:w="576"/>
        <w:gridCol w:w="2395"/>
        <w:gridCol w:w="2258"/>
        <w:gridCol w:w="3226"/>
        <w:gridCol w:w="1388"/>
        <w:gridCol w:w="3556"/>
      </w:tblGrid>
      <w:tr>
        <w:tblPrEx>
          <w:tblW w:w="14174" w:type="dxa"/>
          <w:jc w:val="center"/>
          <w:tblBorders>
            <w:top w:val="nil"/>
            <w:left w:val="nil"/>
            <w:bottom w:val="nil"/>
            <w:right w:val="nil"/>
            <w:insideH w:val="nil"/>
            <w:insideV w:val="nil"/>
          </w:tblBorders>
          <w:shd w:val="clear" w:color="auto" w:fill="auto"/>
          <w:tblCellMar>
            <w:top w:w="0" w:type="dxa"/>
            <w:left w:w="108" w:type="dxa"/>
            <w:bottom w:w="0" w:type="dxa"/>
            <w:right w:w="108" w:type="dxa"/>
          </w:tblCellMar>
        </w:tblPrEx>
        <w:trPr>
          <w:trHeight w:val="0"/>
          <w:tblHeader/>
          <w:jc w:val="center"/>
        </w:trPr>
        <w:tc>
          <w:tcPr>
            <w:tcW w:w="775" w:type="dxa"/>
            <w:tcBorders>
              <w:top w:val="single" w:sz="12" w:space="0" w:color="000000"/>
              <w:left w:val="single" w:sz="12" w:space="0" w:color="000000"/>
              <w:bottom w:val="nil"/>
              <w:right w:val="nil"/>
            </w:tcBorders>
            <w:shd w:val="clear" w:color="auto" w:fill="C0C0C0"/>
            <w:tcMar>
              <w:top w:w="-1" w:type="dxa"/>
              <w:left w:w="-1" w:type="dxa"/>
              <w:bottom w:w="-1" w:type="dxa"/>
              <w:right w:w="-1" w:type="dxa"/>
            </w:tcMar>
            <w:vAlign w:val="center"/>
          </w:tcPr>
          <w:p>
            <w:pPr>
              <w:keepNext w:val="0"/>
              <w:keepLines w:val="0"/>
              <w:widowControl/>
              <w:suppressLineNumbers w:val="0"/>
              <w:snapToGrid w:val="0"/>
              <w:ind w:left="0" w:right="0" w:firstLine="0" w:leftChars="0" w:rightChars="0" w:firstLineChars="0"/>
              <w:jc w:val="center"/>
              <w:textAlignment w:val="center"/>
              <w:rPr>
                <w:rFonts w:ascii="宋体" w:eastAsia="宋体" w:hAnsi="宋体" w:cs="宋体" w:hint="eastAsia"/>
                <w:b/>
                <w:bCs/>
                <w:i w:val="0"/>
                <w:iCs w:val="0"/>
                <w:color w:val="000000"/>
                <w:sz w:val="21"/>
                <w:szCs w:val="20"/>
                <w:u w:val="none"/>
              </w:rPr>
            </w:pPr>
            <w:r>
              <w:rPr>
                <w:rFonts w:ascii="宋体" w:eastAsia="宋体" w:hAnsi="宋体" w:cs="宋体" w:hint="eastAsia"/>
                <w:b/>
                <w:bCs/>
                <w:i w:val="0"/>
                <w:iCs w:val="0"/>
                <w:color w:val="000000"/>
                <w:kern w:val="0"/>
                <w:sz w:val="21"/>
                <w:szCs w:val="20"/>
                <w:u w:val="none"/>
                <w:bdr w:val="nil"/>
                <w:lang w:val="en-US" w:eastAsia="zh-CN"/>
              </w:rPr>
              <w:t>序号</w:t>
            </w:r>
          </w:p>
        </w:tc>
        <w:tc>
          <w:tcPr>
            <w:tcW w:w="0" w:type="auto"/>
            <w:tcBorders>
              <w:top w:val="single" w:sz="12" w:space="0" w:color="000000"/>
              <w:left w:val="single" w:sz="4" w:space="0" w:color="000000"/>
              <w:bottom w:val="nil"/>
              <w:right w:val="nil"/>
            </w:tcBorders>
            <w:shd w:val="clear" w:color="auto" w:fill="C0C0C0"/>
            <w:tcMar>
              <w:top w:w="-1" w:type="dxa"/>
              <w:left w:w="-1" w:type="dxa"/>
              <w:bottom w:w="-1" w:type="dxa"/>
              <w:right w:w="-1" w:type="dxa"/>
            </w:tcMar>
            <w:vAlign w:val="center"/>
          </w:tcPr>
          <w:p>
            <w:pPr>
              <w:keepNext w:val="0"/>
              <w:keepLines w:val="0"/>
              <w:widowControl/>
              <w:suppressLineNumbers w:val="0"/>
              <w:snapToGrid w:val="0"/>
              <w:ind w:left="0" w:right="0" w:firstLine="0" w:leftChars="0" w:rightChars="0" w:firstLineChars="0"/>
              <w:jc w:val="center"/>
              <w:textAlignment w:val="center"/>
              <w:rPr>
                <w:rFonts w:ascii="宋体" w:eastAsia="宋体" w:hAnsi="宋体" w:cs="宋体" w:hint="eastAsia"/>
                <w:b/>
                <w:bCs/>
                <w:i w:val="0"/>
                <w:iCs w:val="0"/>
                <w:color w:val="000000"/>
                <w:sz w:val="21"/>
                <w:szCs w:val="21"/>
                <w:u w:val="none"/>
              </w:rPr>
            </w:pPr>
            <w:r>
              <w:rPr>
                <w:rFonts w:ascii="宋体" w:eastAsia="宋体" w:hAnsi="宋体" w:cs="宋体" w:hint="eastAsia"/>
                <w:b/>
                <w:bCs/>
                <w:i w:val="0"/>
                <w:iCs w:val="0"/>
                <w:color w:val="000000"/>
                <w:kern w:val="0"/>
                <w:sz w:val="21"/>
                <w:szCs w:val="21"/>
                <w:u w:val="none"/>
                <w:bdr w:val="nil"/>
                <w:lang w:val="en-US" w:eastAsia="zh-CN"/>
              </w:rPr>
              <w:t>能力域</w:t>
            </w:r>
          </w:p>
        </w:tc>
        <w:tc>
          <w:tcPr>
            <w:tcW w:w="0" w:type="auto"/>
            <w:tcBorders>
              <w:top w:val="single" w:sz="12" w:space="0" w:color="000000"/>
              <w:left w:val="single" w:sz="4" w:space="0" w:color="000000"/>
              <w:bottom w:val="nil"/>
              <w:right w:val="nil"/>
            </w:tcBorders>
            <w:shd w:val="clear" w:color="auto" w:fill="C0C0C0"/>
            <w:tcMar>
              <w:top w:w="-1" w:type="dxa"/>
              <w:left w:w="-1" w:type="dxa"/>
              <w:bottom w:w="-1" w:type="dxa"/>
              <w:right w:w="-1" w:type="dxa"/>
            </w:tcMar>
            <w:vAlign w:val="center"/>
          </w:tcPr>
          <w:p>
            <w:pPr>
              <w:keepNext w:val="0"/>
              <w:keepLines w:val="0"/>
              <w:widowControl/>
              <w:suppressLineNumbers w:val="0"/>
              <w:snapToGrid w:val="0"/>
              <w:ind w:left="0" w:right="0" w:firstLine="0" w:leftChars="0" w:rightChars="0" w:firstLineChars="0"/>
              <w:jc w:val="center"/>
              <w:textAlignment w:val="center"/>
              <w:rPr>
                <w:rFonts w:ascii="宋体" w:eastAsia="宋体" w:hAnsi="宋体" w:cs="宋体" w:hint="eastAsia"/>
                <w:b/>
                <w:bCs/>
                <w:i w:val="0"/>
                <w:iCs w:val="0"/>
                <w:color w:val="000000"/>
                <w:sz w:val="21"/>
                <w:szCs w:val="21"/>
                <w:u w:val="none"/>
              </w:rPr>
            </w:pPr>
            <w:r>
              <w:rPr>
                <w:rFonts w:ascii="宋体" w:eastAsia="宋体" w:hAnsi="宋体" w:cs="宋体" w:hint="eastAsia"/>
                <w:b/>
                <w:bCs/>
                <w:i w:val="0"/>
                <w:iCs w:val="0"/>
                <w:color w:val="000000"/>
                <w:kern w:val="0"/>
                <w:sz w:val="21"/>
                <w:szCs w:val="21"/>
                <w:u w:val="none"/>
                <w:bdr w:val="nil"/>
                <w:lang w:val="en-US" w:eastAsia="zh-CN"/>
              </w:rPr>
              <w:t>能力项/标准要求</w:t>
            </w:r>
          </w:p>
        </w:tc>
        <w:tc>
          <w:tcPr>
            <w:tcW w:w="0" w:type="auto"/>
            <w:tcBorders>
              <w:top w:val="single" w:sz="12" w:space="0" w:color="000000"/>
              <w:left w:val="single" w:sz="4" w:space="0" w:color="000000"/>
              <w:bottom w:val="nil"/>
              <w:right w:val="nil"/>
            </w:tcBorders>
            <w:shd w:val="clear" w:color="auto" w:fill="C0C0C0"/>
            <w:tcMar>
              <w:top w:w="-1" w:type="dxa"/>
              <w:left w:w="-1" w:type="dxa"/>
              <w:bottom w:w="-1" w:type="dxa"/>
              <w:right w:w="-1" w:type="dxa"/>
            </w:tcMar>
            <w:vAlign w:val="center"/>
          </w:tcPr>
          <w:p>
            <w:pPr>
              <w:keepNext w:val="0"/>
              <w:keepLines w:val="0"/>
              <w:widowControl/>
              <w:suppressLineNumbers w:val="0"/>
              <w:snapToGrid w:val="0"/>
              <w:ind w:left="0" w:right="0" w:firstLine="0" w:leftChars="0" w:rightChars="0" w:firstLineChars="0"/>
              <w:jc w:val="center"/>
              <w:textAlignment w:val="center"/>
              <w:rPr>
                <w:rFonts w:ascii="宋体" w:eastAsia="宋体" w:hAnsi="宋体" w:cs="宋体" w:hint="eastAsia"/>
                <w:b/>
                <w:bCs/>
                <w:i w:val="0"/>
                <w:iCs w:val="0"/>
                <w:color w:val="000000"/>
                <w:sz w:val="21"/>
                <w:szCs w:val="21"/>
                <w:u w:val="none"/>
              </w:rPr>
            </w:pPr>
            <w:r>
              <w:rPr>
                <w:rFonts w:ascii="宋体" w:eastAsia="宋体" w:hAnsi="宋体" w:cs="宋体" w:hint="eastAsia"/>
                <w:b/>
                <w:bCs/>
                <w:i w:val="0"/>
                <w:iCs w:val="0"/>
                <w:color w:val="000000"/>
                <w:kern w:val="0"/>
                <w:sz w:val="21"/>
                <w:szCs w:val="21"/>
                <w:u w:val="none"/>
                <w:bdr w:val="nil"/>
                <w:lang w:val="en-US" w:eastAsia="zh-CN"/>
              </w:rPr>
              <w:t>评估要点</w:t>
            </w:r>
          </w:p>
        </w:tc>
        <w:tc>
          <w:tcPr>
            <w:tcW w:w="3226" w:type="dxa"/>
            <w:tcBorders>
              <w:top w:val="single" w:sz="12" w:space="0" w:color="000000"/>
              <w:left w:val="single" w:sz="4" w:space="0" w:color="000000"/>
              <w:bottom w:val="nil"/>
              <w:right w:val="nil"/>
            </w:tcBorders>
            <w:shd w:val="clear" w:color="auto" w:fill="C0C0C0"/>
            <w:tcMar>
              <w:top w:w="-1" w:type="dxa"/>
              <w:left w:w="-1" w:type="dxa"/>
              <w:bottom w:w="-1" w:type="dxa"/>
              <w:right w:w="-1" w:type="dxa"/>
            </w:tcMar>
            <w:vAlign w:val="center"/>
          </w:tcPr>
          <w:p>
            <w:pPr>
              <w:keepNext w:val="0"/>
              <w:keepLines w:val="0"/>
              <w:widowControl/>
              <w:suppressLineNumbers w:val="0"/>
              <w:snapToGrid w:val="0"/>
              <w:ind w:left="0" w:right="0" w:firstLine="0" w:leftChars="0" w:rightChars="0" w:firstLineChars="0"/>
              <w:jc w:val="center"/>
              <w:textAlignment w:val="center"/>
              <w:rPr>
                <w:rFonts w:ascii="宋体" w:eastAsia="宋体" w:hAnsi="宋体" w:cs="宋体" w:hint="eastAsia"/>
                <w:b/>
                <w:bCs/>
                <w:i w:val="0"/>
                <w:iCs w:val="0"/>
                <w:color w:val="000000"/>
                <w:sz w:val="21"/>
                <w:szCs w:val="21"/>
                <w:u w:val="none"/>
              </w:rPr>
            </w:pPr>
            <w:r>
              <w:rPr>
                <w:rFonts w:ascii="宋体" w:eastAsia="宋体" w:hAnsi="宋体" w:cs="宋体" w:hint="eastAsia"/>
                <w:b/>
                <w:bCs/>
                <w:i w:val="0"/>
                <w:iCs w:val="0"/>
                <w:color w:val="000000"/>
                <w:kern w:val="0"/>
                <w:sz w:val="21"/>
                <w:szCs w:val="21"/>
                <w:u w:val="none"/>
                <w:bdr w:val="nil"/>
                <w:lang w:val="en-US" w:eastAsia="zh-CN"/>
              </w:rPr>
              <w:t>记录文件</w:t>
            </w:r>
          </w:p>
        </w:tc>
        <w:tc>
          <w:tcPr>
            <w:tcW w:w="0" w:type="auto"/>
            <w:tcBorders>
              <w:top w:val="single" w:sz="12" w:space="0" w:color="000000"/>
              <w:left w:val="single" w:sz="4" w:space="0" w:color="000000"/>
              <w:bottom w:val="nil"/>
              <w:right w:val="nil"/>
            </w:tcBorders>
            <w:shd w:val="clear" w:color="auto" w:fill="C0C0C0"/>
            <w:tcMar>
              <w:top w:w="-1" w:type="dxa"/>
              <w:left w:w="-1" w:type="dxa"/>
              <w:bottom w:w="-1" w:type="dxa"/>
              <w:right w:w="-1" w:type="dxa"/>
            </w:tcMar>
            <w:vAlign w:val="center"/>
          </w:tcPr>
          <w:p>
            <w:pPr>
              <w:keepNext w:val="0"/>
              <w:keepLines w:val="0"/>
              <w:widowControl/>
              <w:suppressLineNumbers w:val="0"/>
              <w:snapToGrid w:val="0"/>
              <w:ind w:left="0" w:right="0" w:firstLine="0" w:leftChars="0" w:rightChars="0" w:firstLineChars="0"/>
              <w:jc w:val="center"/>
              <w:textAlignment w:val="center"/>
              <w:rPr>
                <w:rFonts w:ascii="宋体" w:eastAsia="宋体" w:hAnsi="宋体" w:cs="宋体" w:hint="eastAsia"/>
                <w:b/>
                <w:bCs/>
                <w:i w:val="0"/>
                <w:iCs w:val="0"/>
                <w:color w:val="000000"/>
                <w:sz w:val="21"/>
                <w:szCs w:val="21"/>
                <w:u w:val="none"/>
              </w:rPr>
            </w:pPr>
            <w:r>
              <w:rPr>
                <w:rFonts w:ascii="宋体" w:eastAsia="宋体" w:hAnsi="宋体" w:cs="宋体" w:hint="eastAsia"/>
                <w:b/>
                <w:bCs/>
                <w:i w:val="0"/>
                <w:iCs w:val="0"/>
                <w:color w:val="000000"/>
                <w:kern w:val="0"/>
                <w:sz w:val="21"/>
                <w:szCs w:val="21"/>
                <w:u w:val="none"/>
                <w:bdr w:val="nil"/>
                <w:lang w:val="en-US" w:eastAsia="zh-CN"/>
              </w:rPr>
              <w:t>访谈人</w:t>
            </w:r>
          </w:p>
        </w:tc>
        <w:tc>
          <w:tcPr>
            <w:tcW w:w="3556" w:type="dxa"/>
            <w:tcBorders>
              <w:top w:val="single" w:sz="12" w:space="0" w:color="000000"/>
              <w:left w:val="single" w:sz="4" w:space="0" w:color="000000"/>
              <w:bottom w:val="nil"/>
              <w:right w:val="single" w:sz="12" w:space="0" w:color="000000"/>
            </w:tcBorders>
            <w:shd w:val="clear" w:color="auto" w:fill="C0C0C0"/>
            <w:tcMar>
              <w:top w:w="-1" w:type="dxa"/>
              <w:left w:w="-1" w:type="dxa"/>
              <w:bottom w:w="-1" w:type="dxa"/>
              <w:right w:w="-1" w:type="dxa"/>
            </w:tcMar>
            <w:vAlign w:val="center"/>
          </w:tcPr>
          <w:p>
            <w:pPr>
              <w:keepNext w:val="0"/>
              <w:keepLines w:val="0"/>
              <w:widowControl/>
              <w:suppressLineNumbers w:val="0"/>
              <w:snapToGrid w:val="0"/>
              <w:ind w:left="0" w:right="0" w:firstLine="0" w:leftChars="0" w:rightChars="0" w:firstLineChars="0"/>
              <w:jc w:val="center"/>
              <w:textAlignment w:val="center"/>
              <w:rPr>
                <w:rFonts w:ascii="宋体" w:eastAsia="宋体" w:hAnsi="宋体" w:cs="宋体" w:hint="eastAsia"/>
                <w:b/>
                <w:bCs/>
                <w:i w:val="0"/>
                <w:iCs w:val="0"/>
                <w:color w:val="000000"/>
                <w:sz w:val="21"/>
                <w:szCs w:val="21"/>
                <w:u w:val="none"/>
              </w:rPr>
            </w:pPr>
            <w:r>
              <w:rPr>
                <w:rFonts w:ascii="宋体" w:eastAsia="宋体" w:hAnsi="宋体" w:cs="宋体" w:hint="eastAsia"/>
                <w:b/>
                <w:bCs/>
                <w:i w:val="0"/>
                <w:iCs w:val="0"/>
                <w:color w:val="000000"/>
                <w:kern w:val="0"/>
                <w:sz w:val="21"/>
                <w:szCs w:val="21"/>
                <w:u w:val="none"/>
                <w:bdr w:val="nil"/>
                <w:lang w:val="en-US" w:eastAsia="zh-CN"/>
              </w:rPr>
              <w:t>审核记录</w:t>
            </w:r>
          </w:p>
        </w:tc>
      </w:tr>
      <w:tr>
        <w:tblPrEx>
          <w:tblW w:w="14174" w:type="dxa"/>
          <w:jc w:val="center"/>
          <w:shd w:val="clear" w:color="auto" w:fill="auto"/>
          <w:tblCellMar>
            <w:top w:w="0" w:type="dxa"/>
            <w:left w:w="108" w:type="dxa"/>
            <w:bottom w:w="0" w:type="dxa"/>
            <w:right w:w="108" w:type="dxa"/>
          </w:tblCellMar>
        </w:tblPrEx>
        <w:trPr>
          <w:trHeight w:val="0"/>
          <w:jc w:val="center"/>
        </w:trPr>
        <w:tc>
          <w:tcPr>
            <w:tcW w:w="775" w:type="dxa"/>
            <w:tcBorders>
              <w:top w:val="single" w:sz="4" w:space="0" w:color="000000"/>
              <w:left w:val="single" w:sz="12" w:space="0" w:color="000000"/>
              <w:bottom w:val="nil"/>
              <w:right w:val="nil"/>
            </w:tcBorders>
            <w:shd w:val="clear" w:color="auto" w:fill="auto"/>
            <w:tcMar>
              <w:top w:w="-1" w:type="dxa"/>
              <w:left w:w="-1" w:type="dxa"/>
              <w:bottom w:w="-1" w:type="dxa"/>
              <w:right w:w="-1" w:type="dxa"/>
            </w:tcMar>
            <w:vAlign w:val="center"/>
          </w:tcPr>
          <w:p>
            <w:pPr>
              <w:keepNext w:val="0"/>
              <w:keepLines w:val="0"/>
              <w:widowControl/>
              <w:suppressLineNumbers w:val="0"/>
              <w:snapToGrid w:val="0"/>
              <w:ind w:left="0" w:right="0" w:firstLine="0" w:leftChars="0" w:rightChars="0" w:firstLineChars="0"/>
              <w:jc w:val="center"/>
              <w:textAlignment w:val="center"/>
              <w:rPr>
                <w:rFonts w:ascii="宋体" w:eastAsia="宋体" w:hAnsi="Arial" w:cs="Arial"/>
                <w:i w:val="0"/>
                <w:iCs w:val="0"/>
                <w:color w:val="000000"/>
                <w:sz w:val="20"/>
                <w:szCs w:val="20"/>
                <w:u w:val="none"/>
              </w:rPr>
            </w:pPr>
            <w:r>
              <w:rPr>
                <w:rFonts w:ascii="宋体" w:eastAsia="宋体" w:hAnsi="Arial" w:cs="Arial" w:hint="default"/>
                <w:i w:val="0"/>
                <w:iCs w:val="0"/>
                <w:color w:val="000000"/>
                <w:kern w:val="0"/>
                <w:sz w:val="20"/>
                <w:szCs w:val="20"/>
                <w:u w:val="none"/>
                <w:bdr w:val="nil"/>
                <w:lang w:val="en-US" w:eastAsia="zh-CN"/>
              </w:rPr>
              <w:t>1</w:t>
            </w:r>
          </w:p>
        </w:tc>
        <w:tc>
          <w:tcPr>
            <w:tcW w:w="0" w:type="auto"/>
            <w:vMerge w:val="restart"/>
            <w:tcBorders>
              <w:top w:val="single" w:sz="4" w:space="0" w:color="000000"/>
              <w:left w:val="single" w:sz="4" w:space="0" w:color="000000"/>
              <w:bottom w:val="nil"/>
              <w:right w:val="nil"/>
            </w:tcBorders>
            <w:shd w:val="clear" w:color="auto" w:fill="auto"/>
            <w:tcMar>
              <w:top w:w="-1" w:type="dxa"/>
              <w:left w:w="-1" w:type="dxa"/>
              <w:bottom w:w="-1" w:type="dxa"/>
              <w:right w:w="-1" w:type="dxa"/>
            </w:tcMar>
            <w:vAlign w:val="center"/>
          </w:tcPr>
          <w:p>
            <w:pPr>
              <w:keepNext w:val="0"/>
              <w:keepLines w:val="0"/>
              <w:widowControl/>
              <w:suppressLineNumbers w:val="0"/>
              <w:snapToGrid w:val="0"/>
              <w:ind w:left="0" w:right="0" w:firstLine="0" w:leftChars="0" w:rightChars="0" w:firstLineChars="0"/>
              <w:jc w:val="center"/>
              <w:textAlignment w:val="center"/>
              <w:rPr>
                <w:rFonts w:ascii="宋体" w:eastAsia="宋体" w:hAnsi="Arial" w:cs="Arial" w:hint="default"/>
                <w:i w:val="0"/>
                <w:iCs w:val="0"/>
                <w:color w:val="000000"/>
                <w:sz w:val="20"/>
                <w:szCs w:val="20"/>
                <w:u w:val="none"/>
              </w:rPr>
            </w:pPr>
            <w:r>
              <w:rPr>
                <w:rFonts w:ascii="宋体" w:eastAsia="宋体" w:hAnsi="Arial" w:cs="Arial" w:hint="default"/>
                <w:i w:val="0"/>
                <w:iCs w:val="0"/>
                <w:color w:val="000000"/>
                <w:kern w:val="0"/>
                <w:sz w:val="20"/>
                <w:szCs w:val="20"/>
                <w:u w:val="none"/>
                <w:bdr w:val="nil"/>
                <w:lang w:val="en-US" w:eastAsia="zh-CN"/>
              </w:rPr>
              <w:t>7.7</w:t>
            </w:r>
            <w:r>
              <w:rPr>
                <w:rFonts w:ascii="宋体" w:eastAsia="宋体" w:hAnsi="Arial" w:cs="Arial" w:hint="default"/>
                <w:i w:val="0"/>
                <w:iCs w:val="0"/>
                <w:color w:val="000000"/>
                <w:kern w:val="0"/>
                <w:sz w:val="20"/>
                <w:szCs w:val="20"/>
                <w:u w:val="none"/>
                <w:bdr w:val="nil"/>
                <w:lang w:val="en-US" w:eastAsia="zh-CN"/>
              </w:rPr>
              <w:br/>
            </w:r>
            <w:r>
              <w:rPr>
                <w:rFonts w:ascii="宋体" w:eastAsia="宋体" w:hAnsi="宋体" w:cs="宋体" w:hint="eastAsia"/>
                <w:i w:val="0"/>
                <w:iCs w:val="0"/>
                <w:color w:val="000000"/>
                <w:kern w:val="0"/>
                <w:sz w:val="20"/>
                <w:szCs w:val="20"/>
                <w:u w:val="none"/>
                <w:bdr w:val="nil"/>
                <w:lang w:val="en-US" w:eastAsia="zh-CN"/>
              </w:rPr>
              <w:t>交付</w:t>
            </w:r>
          </w:p>
        </w:tc>
        <w:tc>
          <w:tcPr>
            <w:tcW w:w="0" w:type="auto"/>
            <w:tcBorders>
              <w:top w:val="single" w:sz="4" w:space="0" w:color="000000"/>
              <w:left w:val="single" w:sz="4" w:space="0" w:color="000000"/>
              <w:bottom w:val="nil"/>
              <w:right w:val="nil"/>
            </w:tcBorders>
            <w:shd w:val="clear" w:color="auto" w:fill="auto"/>
            <w:tcMar>
              <w:top w:w="-1" w:type="dxa"/>
              <w:left w:w="-1" w:type="dxa"/>
              <w:bottom w:w="-1" w:type="dxa"/>
              <w:right w:w="-1" w:type="dxa"/>
            </w:tcMar>
            <w:vAlign w:val="center"/>
          </w:tcPr>
          <w:p>
            <w:pPr>
              <w:keepNext w:val="0"/>
              <w:keepLines w:val="0"/>
              <w:widowControl/>
              <w:suppressLineNumbers w:val="0"/>
              <w:snapToGrid w:val="0"/>
              <w:ind w:left="0" w:right="0" w:firstLine="0" w:leftChars="0" w:rightChars="0" w:firstLineChars="0"/>
              <w:jc w:val="left"/>
              <w:textAlignment w:val="center"/>
              <w:rPr>
                <w:rFonts w:ascii="宋体" w:eastAsia="宋体" w:hAnsi="Arial" w:cs="Arial" w:hint="default"/>
                <w:i w:val="0"/>
                <w:iCs w:val="0"/>
                <w:color w:val="000000"/>
                <w:sz w:val="20"/>
                <w:szCs w:val="20"/>
                <w:u w:val="none"/>
              </w:rPr>
            </w:pPr>
            <w:r>
              <w:rPr>
                <w:rFonts w:ascii="宋体" w:eastAsia="宋体" w:hAnsi="Arial" w:cs="Arial" w:hint="default"/>
                <w:i w:val="0"/>
                <w:iCs w:val="0"/>
                <w:color w:val="000000"/>
                <w:kern w:val="0"/>
                <w:sz w:val="20"/>
                <w:szCs w:val="20"/>
                <w:u w:val="none"/>
                <w:bdr w:val="nil"/>
                <w:lang w:val="en-US" w:eastAsia="zh-CN"/>
              </w:rPr>
              <w:t xml:space="preserve">7.7.1 </w:t>
            </w:r>
            <w:r>
              <w:rPr>
                <w:rFonts w:ascii="宋体" w:eastAsia="宋体" w:hAnsi="宋体" w:cs="宋体" w:hint="eastAsia"/>
                <w:i w:val="0"/>
                <w:iCs w:val="0"/>
                <w:color w:val="000000"/>
                <w:kern w:val="0"/>
                <w:sz w:val="20"/>
                <w:szCs w:val="20"/>
                <w:u w:val="none"/>
                <w:bdr w:val="nil"/>
                <w:lang w:val="en-US" w:eastAsia="zh-CN"/>
              </w:rPr>
              <w:t>交付策划</w:t>
            </w:r>
            <w:r>
              <w:rPr>
                <w:rFonts w:ascii="宋体" w:eastAsia="宋体" w:hAnsi="Arial" w:cs="Arial" w:hint="default"/>
                <w:i w:val="0"/>
                <w:iCs w:val="0"/>
                <w:color w:val="000000"/>
                <w:kern w:val="0"/>
                <w:sz w:val="20"/>
                <w:szCs w:val="20"/>
                <w:u w:val="none"/>
                <w:bdr w:val="nil"/>
                <w:lang w:val="en-US" w:eastAsia="zh-CN"/>
              </w:rPr>
              <w:br/>
            </w:r>
            <w:r>
              <w:rPr>
                <w:rFonts w:ascii="宋体" w:eastAsia="宋体" w:hAnsi="宋体" w:cs="宋体" w:hint="eastAsia"/>
                <w:i w:val="0"/>
                <w:iCs w:val="0"/>
                <w:color w:val="000000"/>
                <w:kern w:val="0"/>
                <w:sz w:val="20"/>
                <w:szCs w:val="20"/>
                <w:u w:val="none"/>
                <w:bdr w:val="nil"/>
                <w:lang w:val="en-US" w:eastAsia="zh-CN"/>
              </w:rPr>
              <w:t>在基本级能力要求的基础上，还应满足：</w:t>
            </w:r>
            <w:r>
              <w:rPr>
                <w:rFonts w:ascii="宋体" w:eastAsia="宋体" w:hAnsi="Arial" w:cs="Arial" w:hint="default"/>
                <w:i w:val="0"/>
                <w:iCs w:val="0"/>
                <w:color w:val="000000"/>
                <w:kern w:val="0"/>
                <w:sz w:val="20"/>
                <w:szCs w:val="20"/>
                <w:u w:val="none"/>
                <w:bdr w:val="nil"/>
                <w:lang w:val="en-US" w:eastAsia="zh-CN"/>
              </w:rPr>
              <w:br/>
            </w:r>
            <w:r>
              <w:rPr>
                <w:rFonts w:ascii="宋体" w:eastAsia="宋体" w:hAnsi="Arial" w:cs="Arial" w:hint="default"/>
                <w:i w:val="0"/>
                <w:iCs w:val="0"/>
                <w:color w:val="000000"/>
                <w:kern w:val="0"/>
                <w:sz w:val="20"/>
                <w:szCs w:val="20"/>
                <w:u w:val="none"/>
                <w:bdr w:val="nil"/>
                <w:lang w:val="en-US" w:eastAsia="zh-CN"/>
              </w:rPr>
              <w:t>a)</w:t>
            </w:r>
            <w:r>
              <w:rPr>
                <w:rFonts w:ascii="宋体" w:eastAsia="宋体" w:hAnsi="宋体" w:cs="宋体" w:hint="eastAsia"/>
                <w:i w:val="0"/>
                <w:iCs w:val="0"/>
                <w:color w:val="000000"/>
                <w:kern w:val="0"/>
                <w:sz w:val="20"/>
                <w:szCs w:val="20"/>
                <w:u w:val="none"/>
                <w:bdr w:val="nil"/>
                <w:lang w:val="en-US" w:eastAsia="zh-CN"/>
              </w:rPr>
              <w:t>根据项目服务级别协议要求，策划交付方案；</w:t>
            </w:r>
            <w:r>
              <w:rPr>
                <w:rFonts w:ascii="宋体" w:eastAsia="宋体" w:hAnsi="Arial" w:cs="Arial" w:hint="default"/>
                <w:i w:val="0"/>
                <w:iCs w:val="0"/>
                <w:color w:val="000000"/>
                <w:kern w:val="0"/>
                <w:sz w:val="20"/>
                <w:szCs w:val="20"/>
                <w:u w:val="none"/>
                <w:bdr w:val="nil"/>
                <w:lang w:val="en-US" w:eastAsia="zh-CN"/>
              </w:rPr>
              <w:br/>
            </w:r>
            <w:r>
              <w:rPr>
                <w:rFonts w:ascii="宋体" w:eastAsia="宋体" w:hAnsi="宋体" w:cs="宋体" w:hint="eastAsia"/>
                <w:i w:val="0"/>
                <w:iCs w:val="0"/>
                <w:color w:val="000000"/>
                <w:kern w:val="0"/>
                <w:sz w:val="20"/>
                <w:szCs w:val="20"/>
                <w:u w:val="none"/>
                <w:bdr w:val="nil"/>
                <w:lang w:val="en-US" w:eastAsia="zh-CN"/>
              </w:rPr>
              <w:t>形成交付策划报告或项目交付方案。形成交付策划报告或项目交付方案。</w:t>
            </w:r>
          </w:p>
        </w:tc>
        <w:tc>
          <w:tcPr>
            <w:tcW w:w="0" w:type="auto"/>
            <w:tcBorders>
              <w:top w:val="single" w:sz="4" w:space="0" w:color="000000"/>
              <w:left w:val="single" w:sz="4" w:space="0" w:color="000000"/>
              <w:bottom w:val="nil"/>
              <w:right w:val="nil"/>
            </w:tcBorders>
            <w:shd w:val="clear" w:color="auto" w:fill="auto"/>
            <w:tcMar>
              <w:top w:w="-1" w:type="dxa"/>
              <w:left w:w="-1" w:type="dxa"/>
              <w:bottom w:w="-1" w:type="dxa"/>
              <w:right w:w="-1" w:type="dxa"/>
            </w:tcMar>
            <w:vAlign w:val="center"/>
          </w:tcPr>
          <w:p>
            <w:pPr>
              <w:keepNext w:val="0"/>
              <w:keepLines w:val="0"/>
              <w:widowControl/>
              <w:suppressLineNumbers w:val="0"/>
              <w:snapToGrid w:val="0"/>
              <w:ind w:left="0" w:right="0" w:firstLine="0" w:leftChars="0" w:rightChars="0" w:firstLineChars="0"/>
              <w:jc w:val="left"/>
              <w:textAlignment w:val="center"/>
              <w:rPr>
                <w:rFonts w:ascii="宋体" w:eastAsia="宋体" w:hAnsi="宋体" w:cs="宋体" w:hint="eastAsia"/>
                <w:i w:val="0"/>
                <w:iCs w:val="0"/>
                <w:color w:val="000000"/>
                <w:sz w:val="20"/>
                <w:szCs w:val="20"/>
                <w:u w:val="none"/>
              </w:rPr>
            </w:pPr>
            <w:r>
              <w:rPr>
                <w:rFonts w:ascii="宋体" w:eastAsia="宋体" w:hAnsi="宋体" w:cs="宋体" w:hint="eastAsia"/>
                <w:i w:val="0"/>
                <w:iCs w:val="0"/>
                <w:color w:val="000000"/>
                <w:kern w:val="0"/>
                <w:sz w:val="20"/>
                <w:szCs w:val="20"/>
                <w:u w:val="none"/>
                <w:bdr w:val="nil"/>
                <w:lang w:val="en-US" w:eastAsia="zh-CN"/>
              </w:rPr>
              <w:t>抽查交付方案或交付策划报告，判断能否覆盖对应项目的合同要求或服务级别协议。</w:t>
            </w:r>
          </w:p>
        </w:tc>
        <w:tc>
          <w:tcPr>
            <w:tcW w:w="3226" w:type="dxa"/>
            <w:tcBorders>
              <w:top w:val="single" w:sz="4" w:space="0" w:color="000000"/>
              <w:left w:val="single" w:sz="4" w:space="0" w:color="000000"/>
              <w:bottom w:val="nil"/>
              <w:right w:val="nil"/>
            </w:tcBorders>
            <w:shd w:val="clear" w:color="auto" w:fill="auto"/>
            <w:tcMar>
              <w:top w:w="-1" w:type="dxa"/>
              <w:left w:w="-1" w:type="dxa"/>
              <w:bottom w:w="-1" w:type="dxa"/>
              <w:right w:w="-1" w:type="dxa"/>
            </w:tcMar>
            <w:vAlign w:val="center"/>
          </w:tcPr>
          <w:p>
            <w:pPr>
              <w:keepNext w:val="0"/>
              <w:keepLines w:val="0"/>
              <w:widowControl/>
              <w:suppressLineNumbers w:val="0"/>
              <w:snapToGrid w:val="0"/>
              <w:ind w:left="0" w:right="0" w:firstLine="0" w:leftChars="0" w:rightChars="0" w:firstLineChars="0"/>
              <w:jc w:val="left"/>
              <w:textAlignment w:val="center"/>
              <w:rPr>
                <w:rFonts w:ascii="宋体" w:eastAsia="宋体" w:hAnsi="宋体" w:cs="宋体" w:hint="eastAsia"/>
                <w:i w:val="0"/>
                <w:iCs w:val="0"/>
                <w:color w:val="000000"/>
                <w:sz w:val="20"/>
                <w:szCs w:val="20"/>
                <w:u w:val="none"/>
              </w:rPr>
            </w:pPr>
            <w:r>
              <w:rPr>
                <w:rFonts w:ascii="宋体" w:eastAsia="宋体" w:hAnsi="宋体" w:cs="宋体" w:hint="eastAsia"/>
                <w:i w:val="0"/>
                <w:iCs w:val="0"/>
                <w:color w:val="000000"/>
                <w:kern w:val="0"/>
                <w:sz w:val="20"/>
                <w:szCs w:val="20"/>
                <w:u w:val="none"/>
                <w:bdr w:val="nil"/>
                <w:lang w:val="en-US" w:eastAsia="zh-CN"/>
              </w:rPr>
              <w:t>《HFSJ-ITSS-0102-组织级运维服务目录》</w:t>
            </w:r>
            <w:r>
              <w:rPr>
                <w:rFonts w:ascii="宋体" w:eastAsia="宋体" w:hAnsi="宋体" w:cs="宋体" w:hint="eastAsia"/>
                <w:i w:val="0"/>
                <w:iCs w:val="0"/>
                <w:color w:val="000000"/>
                <w:kern w:val="0"/>
                <w:sz w:val="20"/>
                <w:szCs w:val="20"/>
                <w:u w:val="none"/>
                <w:bdr w:val="nil"/>
                <w:lang w:val="en-US" w:eastAsia="zh-CN"/>
              </w:rPr>
              <w:br/>
            </w:r>
            <w:r>
              <w:rPr>
                <w:rFonts w:ascii="宋体" w:eastAsia="宋体" w:hAnsi="宋体" w:cs="宋体" w:hint="eastAsia"/>
                <w:i w:val="0"/>
                <w:iCs w:val="0"/>
                <w:color w:val="000000"/>
                <w:kern w:val="0"/>
                <w:sz w:val="20"/>
                <w:szCs w:val="20"/>
                <w:u w:val="none"/>
                <w:bdr w:val="nil"/>
                <w:lang w:val="en-US" w:eastAsia="zh-CN"/>
              </w:rPr>
              <w:t>《HFSJ-ITSS-0902-2025年国电电力湖南新能源系统运维项目-2025年度实施方案》</w:t>
            </w:r>
            <w:r>
              <w:rPr>
                <w:rFonts w:ascii="宋体" w:eastAsia="宋体" w:hAnsi="宋体" w:cs="宋体" w:hint="eastAsia"/>
                <w:i w:val="0"/>
                <w:iCs w:val="0"/>
                <w:color w:val="000000"/>
                <w:kern w:val="0"/>
                <w:sz w:val="20"/>
                <w:szCs w:val="20"/>
                <w:u w:val="none"/>
                <w:bdr w:val="nil"/>
                <w:lang w:val="en-US" w:eastAsia="zh-CN"/>
              </w:rPr>
              <w:br/>
            </w:r>
            <w:r>
              <w:rPr>
                <w:rFonts w:ascii="宋体" w:eastAsia="宋体" w:hAnsi="宋体" w:cs="宋体" w:hint="eastAsia"/>
                <w:i w:val="0"/>
                <w:iCs w:val="0"/>
                <w:color w:val="000000"/>
                <w:kern w:val="0"/>
                <w:sz w:val="20"/>
                <w:szCs w:val="20"/>
                <w:u w:val="none"/>
                <w:bdr w:val="nil"/>
                <w:lang w:val="en-US" w:eastAsia="zh-CN"/>
              </w:rPr>
              <w:t>《HFSJ-ITSS-0901-运维服务交付管理制度》</w:t>
            </w:r>
            <w:r>
              <w:rPr>
                <w:rFonts w:ascii="宋体" w:eastAsia="宋体" w:hAnsi="宋体" w:cs="宋体" w:hint="eastAsia"/>
                <w:i w:val="0"/>
                <w:iCs w:val="0"/>
                <w:color w:val="000000"/>
                <w:kern w:val="0"/>
                <w:sz w:val="20"/>
                <w:szCs w:val="20"/>
                <w:u w:val="none"/>
                <w:bdr w:val="nil"/>
                <w:lang w:val="en-US" w:eastAsia="zh-CN"/>
              </w:rPr>
              <w:br/>
            </w:r>
            <w:r>
              <w:rPr>
                <w:rFonts w:ascii="宋体" w:eastAsia="宋体" w:hAnsi="宋体" w:cs="宋体" w:hint="eastAsia"/>
                <w:i w:val="0"/>
                <w:iCs w:val="0"/>
                <w:color w:val="000000"/>
                <w:kern w:val="0"/>
                <w:sz w:val="20"/>
                <w:szCs w:val="20"/>
                <w:u w:val="none"/>
                <w:bdr w:val="nil"/>
                <w:lang w:val="en-US" w:eastAsia="zh-CN"/>
              </w:rPr>
              <w:t>《HFSJ-ITSS-0305-2025年度运维服务能力管理计划》</w:t>
            </w:r>
            <w:r>
              <w:rPr>
                <w:rFonts w:ascii="宋体" w:eastAsia="宋体" w:hAnsi="宋体" w:cs="宋体" w:hint="eastAsia"/>
                <w:i w:val="0"/>
                <w:iCs w:val="0"/>
                <w:color w:val="000000"/>
                <w:kern w:val="0"/>
                <w:sz w:val="20"/>
                <w:szCs w:val="20"/>
                <w:u w:val="none"/>
                <w:bdr w:val="nil"/>
                <w:lang w:val="en-US" w:eastAsia="zh-CN"/>
              </w:rPr>
              <w:br/>
            </w:r>
            <w:r>
              <w:rPr>
                <w:rFonts w:ascii="宋体" w:eastAsia="宋体" w:hAnsi="宋体" w:cs="宋体" w:hint="eastAsia"/>
                <w:i w:val="0"/>
                <w:iCs w:val="0"/>
                <w:color w:val="000000"/>
                <w:kern w:val="0"/>
                <w:sz w:val="20"/>
                <w:szCs w:val="20"/>
                <w:u w:val="none"/>
                <w:bdr w:val="nil"/>
                <w:lang w:val="en-US" w:eastAsia="zh-CN"/>
              </w:rPr>
              <w:t>《HFSJ-ITSS-0308-2026年度运维服务能力管理计划》</w:t>
            </w:r>
          </w:p>
        </w:tc>
        <w:tc>
          <w:tcPr>
            <w:tcW w:w="0" w:type="auto"/>
            <w:tcBorders>
              <w:top w:val="single" w:sz="4" w:space="0" w:color="000000"/>
              <w:left w:val="single" w:sz="4" w:space="0" w:color="000000"/>
              <w:bottom w:val="nil"/>
              <w:right w:val="nil"/>
            </w:tcBorders>
            <w:shd w:val="clear" w:color="auto" w:fill="auto"/>
            <w:tcMar>
              <w:top w:w="-1" w:type="dxa"/>
              <w:left w:w="-1" w:type="dxa"/>
              <w:bottom w:w="-1" w:type="dxa"/>
              <w:right w:w="-1" w:type="dxa"/>
            </w:tcMar>
            <w:vAlign w:val="center"/>
          </w:tcPr>
          <w:p>
            <w:pPr>
              <w:keepNext w:val="0"/>
              <w:keepLines w:val="0"/>
              <w:widowControl/>
              <w:suppressLineNumbers w:val="0"/>
              <w:snapToGrid w:val="0"/>
              <w:ind w:left="0" w:right="0" w:firstLine="0" w:leftChars="0" w:rightChars="0" w:firstLineChars="0"/>
              <w:jc w:val="left"/>
              <w:textAlignment w:val="center"/>
              <w:rPr>
                <w:rFonts w:ascii="宋体" w:eastAsia="宋体" w:hAnsi="宋体" w:cs="宋体" w:hint="eastAsia"/>
                <w:i w:val="0"/>
                <w:iCs w:val="0"/>
                <w:color w:val="000000"/>
                <w:sz w:val="20"/>
                <w:szCs w:val="20"/>
                <w:u w:val="none"/>
              </w:rPr>
            </w:pPr>
            <w:r>
              <w:rPr>
                <w:rFonts w:ascii="宋体" w:eastAsia="宋体" w:hAnsi="宋体" w:cs="宋体" w:hint="eastAsia"/>
                <w:i w:val="0"/>
                <w:iCs w:val="0"/>
                <w:color w:val="000000"/>
                <w:kern w:val="0"/>
                <w:sz w:val="20"/>
                <w:szCs w:val="20"/>
                <w:u w:val="none"/>
                <w:bdr w:val="nil"/>
                <w:lang w:val="en-US" w:eastAsia="zh-CN"/>
              </w:rPr>
              <w:t>运维部：姚耿桂</w:t>
            </w:r>
            <w:r>
              <w:rPr>
                <w:rFonts w:ascii="宋体" w:eastAsia="宋体" w:hAnsi="宋体" w:cs="宋体" w:hint="eastAsia"/>
                <w:i w:val="0"/>
                <w:iCs w:val="0"/>
                <w:color w:val="000000"/>
                <w:kern w:val="0"/>
                <w:sz w:val="20"/>
                <w:szCs w:val="20"/>
                <w:u w:val="none"/>
                <w:bdr w:val="nil"/>
                <w:lang w:val="en-US" w:eastAsia="zh-CN"/>
              </w:rPr>
              <w:br/>
            </w:r>
            <w:r>
              <w:rPr>
                <w:rFonts w:ascii="宋体" w:eastAsia="宋体" w:hAnsi="宋体" w:cs="宋体" w:hint="eastAsia"/>
                <w:i w:val="0"/>
                <w:iCs w:val="0"/>
                <w:color w:val="000000"/>
                <w:kern w:val="0"/>
                <w:sz w:val="20"/>
                <w:szCs w:val="20"/>
                <w:u w:val="none"/>
                <w:bdr w:val="nil"/>
                <w:lang w:val="en-US" w:eastAsia="zh-CN"/>
              </w:rPr>
              <w:t>研发部经理：黄正宇</w:t>
            </w:r>
            <w:r>
              <w:rPr>
                <w:rFonts w:ascii="宋体" w:eastAsia="宋体" w:hAnsi="宋体" w:cs="宋体" w:hint="eastAsia"/>
                <w:i w:val="0"/>
                <w:iCs w:val="0"/>
                <w:color w:val="000000"/>
                <w:kern w:val="0"/>
                <w:sz w:val="20"/>
                <w:szCs w:val="20"/>
                <w:u w:val="none"/>
                <w:bdr w:val="nil"/>
                <w:lang w:val="en-US" w:eastAsia="zh-CN"/>
              </w:rPr>
              <w:br/>
            </w:r>
            <w:r>
              <w:rPr>
                <w:rFonts w:ascii="宋体" w:eastAsia="宋体" w:hAnsi="宋体" w:cs="宋体" w:hint="eastAsia"/>
                <w:i w:val="0"/>
                <w:iCs w:val="0"/>
                <w:color w:val="000000"/>
                <w:kern w:val="0"/>
                <w:sz w:val="20"/>
                <w:szCs w:val="20"/>
                <w:u w:val="none"/>
                <w:bdr w:val="nil"/>
                <w:lang w:val="en-US" w:eastAsia="zh-CN"/>
              </w:rPr>
              <w:t>产品质量部经理：熊振翔</w:t>
            </w:r>
          </w:p>
        </w:tc>
        <w:tc>
          <w:tcPr>
            <w:tcW w:w="3556" w:type="dxa"/>
            <w:tcBorders>
              <w:top w:val="single" w:sz="4" w:space="0" w:color="000000"/>
              <w:left w:val="single" w:sz="4" w:space="0" w:color="000000"/>
              <w:bottom w:val="nil"/>
              <w:right w:val="single" w:sz="12" w:space="0" w:color="000000"/>
            </w:tcBorders>
            <w:shd w:val="clear" w:color="auto" w:fill="auto"/>
            <w:tcMar>
              <w:top w:w="-1" w:type="dxa"/>
              <w:left w:w="-1" w:type="dxa"/>
              <w:bottom w:w="-1" w:type="dxa"/>
              <w:right w:w="-1" w:type="dxa"/>
            </w:tcMar>
            <w:vAlign w:val="center"/>
          </w:tcPr>
          <w:p>
            <w:pPr>
              <w:keepNext w:val="0"/>
              <w:keepLines w:val="0"/>
              <w:widowControl/>
              <w:suppressLineNumbers w:val="0"/>
              <w:snapToGrid w:val="0"/>
              <w:ind w:left="0" w:right="0" w:firstLine="0" w:leftChars="0" w:rightChars="0" w:firstLineChars="0"/>
              <w:jc w:val="left"/>
              <w:textAlignment w:val="center"/>
              <w:rPr>
                <w:rFonts w:ascii="宋体" w:eastAsia="宋体" w:hAnsi="宋体" w:cs="宋体" w:hint="eastAsia"/>
                <w:i w:val="0"/>
                <w:iCs w:val="0"/>
                <w:color w:val="000000"/>
                <w:sz w:val="20"/>
                <w:szCs w:val="20"/>
                <w:u w:val="none"/>
              </w:rPr>
            </w:pPr>
            <w:r>
              <w:rPr>
                <w:rFonts w:ascii="宋体" w:eastAsia="宋体" w:hAnsi="宋体" w:cs="宋体" w:hint="eastAsia"/>
                <w:i w:val="0"/>
                <w:iCs w:val="0"/>
                <w:color w:val="000000"/>
                <w:kern w:val="0"/>
                <w:sz w:val="20"/>
                <w:szCs w:val="20"/>
                <w:u w:val="none"/>
                <w:bdr w:val="nil"/>
                <w:lang w:val="en-US" w:eastAsia="zh-CN"/>
              </w:rPr>
              <w:t>1、经检查，公司建有《HFSJ-ITSS-0102-组织级运维服务目录》，明确了服务内容及定价策略,2025年1-12月公司与客户共签订合同5份，合同内容均包含服务级别协议。</w:t>
            </w:r>
            <w:r>
              <w:rPr>
                <w:rFonts w:ascii="宋体" w:eastAsia="宋体" w:hAnsi="宋体" w:cs="宋体" w:hint="eastAsia"/>
                <w:i w:val="0"/>
                <w:iCs w:val="0"/>
                <w:color w:val="000000"/>
                <w:kern w:val="0"/>
                <w:sz w:val="20"/>
                <w:szCs w:val="20"/>
                <w:u w:val="none"/>
                <w:bdr w:val="nil"/>
                <w:lang w:val="en-US" w:eastAsia="zh-CN"/>
              </w:rPr>
              <w:br/>
            </w:r>
            <w:r>
              <w:rPr>
                <w:rFonts w:ascii="宋体" w:eastAsia="宋体" w:hAnsi="宋体" w:cs="宋体" w:hint="eastAsia"/>
                <w:i w:val="0"/>
                <w:iCs w:val="0"/>
                <w:color w:val="000000"/>
                <w:kern w:val="0"/>
                <w:sz w:val="20"/>
                <w:szCs w:val="20"/>
                <w:u w:val="none"/>
                <w:bdr w:val="nil"/>
                <w:lang w:val="en-US" w:eastAsia="zh-CN"/>
              </w:rPr>
              <w:t>公司针对服务目录中分类的不同服务内容，分别制定了运维服务合同模板及服务级别协议模板，公</w:t>
            </w:r>
            <w:bookmarkStart w:id="0" w:name="_GoBack"/>
            <w:bookmarkEnd w:id="0"/>
            <w:r>
              <w:rPr>
                <w:rFonts w:ascii="宋体" w:eastAsia="宋体" w:hAnsi="宋体" w:cs="宋体" w:hint="eastAsia"/>
                <w:i w:val="0"/>
                <w:iCs w:val="0"/>
                <w:color w:val="000000"/>
                <w:kern w:val="0"/>
                <w:sz w:val="20"/>
                <w:szCs w:val="20"/>
                <w:u w:val="none"/>
                <w:bdr w:val="nil"/>
                <w:lang w:val="en-US" w:eastAsia="zh-CN"/>
              </w:rPr>
              <w:t>司规定SLA达成率100%；服务级别协议涵盖服务目录比率100%。</w:t>
            </w:r>
            <w:r>
              <w:rPr>
                <w:rFonts w:ascii="宋体" w:eastAsia="宋体" w:hAnsi="宋体" w:cs="宋体" w:hint="eastAsia"/>
                <w:i w:val="0"/>
                <w:iCs w:val="0"/>
                <w:color w:val="000000"/>
                <w:kern w:val="0"/>
                <w:sz w:val="20"/>
                <w:szCs w:val="20"/>
                <w:u w:val="none"/>
                <w:bdr w:val="nil"/>
                <w:lang w:val="en-US" w:eastAsia="zh-CN"/>
              </w:rPr>
              <w:br/>
            </w:r>
            <w:r>
              <w:rPr>
                <w:rFonts w:ascii="宋体" w:eastAsia="宋体" w:hAnsi="宋体" w:cs="宋体" w:hint="eastAsia"/>
                <w:i w:val="0"/>
                <w:iCs w:val="0"/>
                <w:color w:val="000000"/>
                <w:kern w:val="0"/>
                <w:sz w:val="20"/>
                <w:szCs w:val="20"/>
                <w:u w:val="none"/>
                <w:bdr w:val="nil"/>
                <w:lang w:val="en-US" w:eastAsia="zh-CN"/>
              </w:rPr>
              <w:t>2、查看《HFSJ-ITSS-0901-运维服务交付管理制度》内容包含：交付管理、交付内容、交付方式、交付成果等，</w:t>
            </w:r>
            <w:r>
              <w:rPr>
                <w:rFonts w:ascii="宋体" w:eastAsia="宋体" w:hAnsi="宋体" w:cs="宋体" w:hint="eastAsia"/>
                <w:i w:val="0"/>
                <w:iCs w:val="0"/>
                <w:color w:val="000000"/>
                <w:kern w:val="0"/>
                <w:sz w:val="20"/>
                <w:szCs w:val="20"/>
                <w:u w:val="none"/>
                <w:bdr w:val="nil"/>
                <w:lang w:val="en-US" w:eastAsia="zh-CN"/>
              </w:rPr>
              <w:br/>
            </w:r>
            <w:r>
              <w:rPr>
                <w:rFonts w:ascii="宋体" w:eastAsia="宋体" w:hAnsi="宋体" w:cs="宋体" w:hint="eastAsia"/>
                <w:i w:val="0"/>
                <w:iCs w:val="0"/>
                <w:color w:val="000000"/>
                <w:kern w:val="0"/>
                <w:sz w:val="20"/>
                <w:szCs w:val="20"/>
                <w:u w:val="none"/>
                <w:bdr w:val="nil"/>
                <w:lang w:val="en-US" w:eastAsia="zh-CN"/>
              </w:rPr>
              <w:t>3、查看《HFSJ-ITSS-0902-2025年国电电力湖南新能源系统运维项目-2025年度实施方案》，对项目交付内容、人员配置等内容做了策划；</w:t>
            </w:r>
            <w:r>
              <w:rPr>
                <w:rFonts w:ascii="宋体" w:eastAsia="宋体" w:hAnsi="宋体" w:cs="宋体" w:hint="eastAsia"/>
                <w:i w:val="0"/>
                <w:iCs w:val="0"/>
                <w:color w:val="000000"/>
                <w:kern w:val="0"/>
                <w:sz w:val="20"/>
                <w:szCs w:val="20"/>
                <w:u w:val="none"/>
                <w:bdr w:val="nil"/>
                <w:lang w:val="en-US" w:eastAsia="zh-CN"/>
              </w:rPr>
              <w:br/>
            </w:r>
            <w:r>
              <w:rPr>
                <w:rFonts w:ascii="宋体" w:eastAsia="宋体" w:hAnsi="宋体" w:cs="宋体" w:hint="eastAsia"/>
                <w:i w:val="0"/>
                <w:iCs w:val="0"/>
                <w:color w:val="000000"/>
                <w:kern w:val="0"/>
                <w:sz w:val="20"/>
                <w:szCs w:val="20"/>
                <w:u w:val="none"/>
                <w:bdr w:val="nil"/>
                <w:lang w:val="en-US" w:eastAsia="zh-CN"/>
              </w:rPr>
              <w:t>4、查看《HFSJ-ITSS-0305-2025年度运维服务能力管理计划》中对资源的准备和使用情况做了规范要求。并对检查计划、服务交付实施改进措施和计划。</w:t>
            </w:r>
            <w:r>
              <w:rPr>
                <w:rFonts w:ascii="宋体" w:eastAsia="宋体" w:hAnsi="宋体" w:cs="宋体" w:hint="eastAsia"/>
                <w:i w:val="0"/>
                <w:iCs w:val="0"/>
                <w:color w:val="000000"/>
                <w:kern w:val="0"/>
                <w:sz w:val="20"/>
                <w:szCs w:val="20"/>
                <w:u w:val="none"/>
                <w:bdr w:val="nil"/>
                <w:lang w:val="en-US" w:eastAsia="zh-CN"/>
              </w:rPr>
              <w:br/>
            </w:r>
            <w:r>
              <w:rPr>
                <w:rFonts w:ascii="宋体" w:eastAsia="宋体" w:hAnsi="宋体" w:cs="宋体" w:hint="eastAsia"/>
                <w:i w:val="0"/>
                <w:iCs w:val="0"/>
                <w:color w:val="000000"/>
                <w:kern w:val="0"/>
                <w:sz w:val="20"/>
                <w:szCs w:val="20"/>
                <w:u w:val="none"/>
                <w:bdr w:val="nil"/>
                <w:lang w:val="en-US" w:eastAsia="zh-CN"/>
              </w:rPr>
              <w:t>5、查看风险评估计划，制定安全管理机制和风险规避计划，建立风险清单，制定和实施风险应对计划。</w:t>
            </w:r>
          </w:p>
        </w:tc>
      </w:tr>
      <w:tr>
        <w:tblPrEx>
          <w:tblW w:w="14174" w:type="dxa"/>
          <w:jc w:val="center"/>
          <w:shd w:val="clear" w:color="auto" w:fill="auto"/>
          <w:tblCellMar>
            <w:top w:w="0" w:type="dxa"/>
            <w:left w:w="108" w:type="dxa"/>
            <w:bottom w:w="0" w:type="dxa"/>
            <w:right w:w="108" w:type="dxa"/>
          </w:tblCellMar>
        </w:tblPrEx>
        <w:trPr>
          <w:trHeight w:val="0"/>
          <w:jc w:val="center"/>
        </w:trPr>
        <w:tc>
          <w:tcPr>
            <w:tcW w:w="775" w:type="dxa"/>
            <w:tcBorders>
              <w:top w:val="single" w:sz="4" w:space="0" w:color="000000"/>
              <w:left w:val="single" w:sz="12" w:space="0" w:color="000000"/>
              <w:bottom w:val="nil"/>
              <w:right w:val="nil"/>
            </w:tcBorders>
            <w:shd w:val="clear" w:color="auto" w:fill="auto"/>
            <w:tcMar>
              <w:top w:w="-1" w:type="dxa"/>
              <w:left w:w="-1" w:type="dxa"/>
              <w:bottom w:w="-1" w:type="dxa"/>
              <w:right w:w="-1" w:type="dxa"/>
            </w:tcMar>
            <w:vAlign w:val="center"/>
          </w:tcPr>
          <w:p>
            <w:pPr>
              <w:keepNext w:val="0"/>
              <w:keepLines w:val="0"/>
              <w:widowControl/>
              <w:suppressLineNumbers w:val="0"/>
              <w:snapToGrid w:val="0"/>
              <w:ind w:left="0" w:right="0" w:firstLine="0" w:leftChars="0" w:rightChars="0" w:firstLineChars="0"/>
              <w:jc w:val="center"/>
              <w:textAlignment w:val="center"/>
              <w:rPr>
                <w:rFonts w:ascii="宋体" w:eastAsia="宋体" w:hAnsi="Arial" w:cs="Arial" w:hint="default"/>
                <w:i w:val="0"/>
                <w:iCs w:val="0"/>
                <w:color w:val="000000"/>
                <w:sz w:val="20"/>
                <w:szCs w:val="20"/>
                <w:u w:val="none"/>
              </w:rPr>
            </w:pPr>
            <w:r>
              <w:rPr>
                <w:rFonts w:ascii="宋体" w:eastAsia="宋体" w:hAnsi="Arial" w:cs="Arial" w:hint="default"/>
                <w:i w:val="0"/>
                <w:iCs w:val="0"/>
                <w:color w:val="000000"/>
                <w:kern w:val="0"/>
                <w:sz w:val="20"/>
                <w:szCs w:val="20"/>
                <w:u w:val="none"/>
                <w:bdr w:val="nil"/>
                <w:lang w:val="en-US" w:eastAsia="zh-CN"/>
              </w:rPr>
              <w:t>2</w:t>
            </w:r>
          </w:p>
        </w:tc>
        <w:tc>
          <w:tcPr>
            <w:tcW w:w="0" w:type="auto"/>
            <w:vMerge/>
            <w:tcBorders>
              <w:top w:val="single" w:sz="4" w:space="0" w:color="000000"/>
              <w:left w:val="single" w:sz="4" w:space="0" w:color="000000"/>
              <w:bottom w:val="nil"/>
              <w:right w:val="nil"/>
            </w:tcBorders>
            <w:shd w:val="clear" w:color="auto" w:fill="auto"/>
            <w:tcMar>
              <w:top w:w="-1" w:type="dxa"/>
              <w:left w:w="-1" w:type="dxa"/>
              <w:bottom w:w="-1" w:type="dxa"/>
              <w:right w:w="-1" w:type="dxa"/>
            </w:tcMar>
            <w:vAlign w:val="center"/>
          </w:tcPr>
          <w:p>
            <w:pPr>
              <w:snapToGrid w:val="0"/>
              <w:ind w:left="0" w:right="0" w:firstLine="0" w:leftChars="0" w:rightChars="0" w:firstLineChars="0"/>
              <w:jc w:val="center"/>
              <w:rPr>
                <w:rFonts w:ascii="宋体" w:eastAsia="宋体" w:hAnsi="Arial" w:cs="Arial" w:hint="default"/>
                <w:i w:val="0"/>
                <w:iCs w:val="0"/>
                <w:color w:val="000000"/>
                <w:sz w:val="20"/>
                <w:szCs w:val="20"/>
                <w:u w:val="none"/>
              </w:rPr>
            </w:pPr>
          </w:p>
        </w:tc>
        <w:tc>
          <w:tcPr>
            <w:tcW w:w="0" w:type="auto"/>
            <w:tcBorders>
              <w:top w:val="single" w:sz="4" w:space="0" w:color="000000"/>
              <w:left w:val="single" w:sz="4" w:space="0" w:color="000000"/>
              <w:bottom w:val="nil"/>
              <w:right w:val="nil"/>
            </w:tcBorders>
            <w:shd w:val="clear" w:color="auto" w:fill="auto"/>
            <w:tcMar>
              <w:top w:w="-1" w:type="dxa"/>
              <w:left w:w="-1" w:type="dxa"/>
              <w:bottom w:w="-1" w:type="dxa"/>
              <w:right w:w="-1" w:type="dxa"/>
            </w:tcMar>
            <w:vAlign w:val="center"/>
          </w:tcPr>
          <w:p>
            <w:pPr>
              <w:keepNext w:val="0"/>
              <w:keepLines w:val="0"/>
              <w:widowControl/>
              <w:suppressLineNumbers w:val="0"/>
              <w:snapToGrid w:val="0"/>
              <w:ind w:left="0" w:right="0" w:firstLine="0" w:leftChars="0" w:rightChars="0" w:firstLineChars="0"/>
              <w:jc w:val="left"/>
              <w:textAlignment w:val="center"/>
              <w:rPr>
                <w:rFonts w:ascii="宋体" w:eastAsia="宋体" w:hAnsi="Arial" w:cs="Arial" w:hint="default"/>
                <w:i w:val="0"/>
                <w:iCs w:val="0"/>
                <w:color w:val="000000"/>
                <w:sz w:val="20"/>
                <w:szCs w:val="20"/>
                <w:u w:val="none"/>
              </w:rPr>
            </w:pPr>
            <w:r>
              <w:rPr>
                <w:rFonts w:ascii="宋体" w:eastAsia="宋体" w:hAnsi="Arial" w:cs="Arial" w:hint="default"/>
                <w:i w:val="0"/>
                <w:iCs w:val="0"/>
                <w:color w:val="000000"/>
                <w:kern w:val="0"/>
                <w:sz w:val="20"/>
                <w:szCs w:val="20"/>
                <w:u w:val="none"/>
                <w:bdr w:val="nil"/>
                <w:lang w:val="en-US" w:eastAsia="zh-CN"/>
              </w:rPr>
              <w:t xml:space="preserve">7.7.2 </w:t>
            </w:r>
            <w:r>
              <w:rPr>
                <w:rFonts w:ascii="宋体" w:eastAsia="宋体" w:hAnsi="宋体" w:cs="宋体" w:hint="eastAsia"/>
                <w:i w:val="0"/>
                <w:iCs w:val="0"/>
                <w:color w:val="000000"/>
                <w:kern w:val="0"/>
                <w:sz w:val="20"/>
                <w:szCs w:val="20"/>
                <w:u w:val="none"/>
                <w:bdr w:val="nil"/>
                <w:lang w:val="en-US" w:eastAsia="zh-CN"/>
              </w:rPr>
              <w:t>交付实施</w:t>
            </w:r>
            <w:r>
              <w:rPr>
                <w:rFonts w:ascii="宋体" w:eastAsia="宋体" w:hAnsi="Arial" w:cs="Arial" w:hint="default"/>
                <w:i w:val="0"/>
                <w:iCs w:val="0"/>
                <w:color w:val="000000"/>
                <w:kern w:val="0"/>
                <w:sz w:val="20"/>
                <w:szCs w:val="20"/>
                <w:u w:val="none"/>
                <w:bdr w:val="nil"/>
                <w:lang w:val="en-US" w:eastAsia="zh-CN"/>
              </w:rPr>
              <w:br/>
            </w:r>
            <w:r>
              <w:rPr>
                <w:rFonts w:ascii="宋体" w:eastAsia="宋体" w:hAnsi="宋体" w:cs="宋体" w:hint="eastAsia"/>
                <w:i w:val="0"/>
                <w:iCs w:val="0"/>
                <w:color w:val="000000"/>
                <w:kern w:val="0"/>
                <w:sz w:val="20"/>
                <w:szCs w:val="20"/>
                <w:u w:val="none"/>
                <w:bdr w:val="nil"/>
                <w:lang w:val="en-US" w:eastAsia="zh-CN"/>
              </w:rPr>
              <w:t>在基本级能力要求的基础上，还应满足：</w:t>
            </w:r>
            <w:r>
              <w:rPr>
                <w:rFonts w:ascii="宋体" w:eastAsia="宋体" w:hAnsi="Arial" w:cs="Arial" w:hint="default"/>
                <w:i w:val="0"/>
                <w:iCs w:val="0"/>
                <w:color w:val="000000"/>
                <w:kern w:val="0"/>
                <w:sz w:val="20"/>
                <w:szCs w:val="20"/>
                <w:u w:val="none"/>
                <w:bdr w:val="nil"/>
                <w:lang w:val="en-US" w:eastAsia="zh-CN"/>
              </w:rPr>
              <w:br/>
            </w:r>
            <w:r>
              <w:rPr>
                <w:rFonts w:ascii="宋体" w:eastAsia="宋体" w:hAnsi="Arial" w:cs="Arial" w:hint="default"/>
                <w:i w:val="0"/>
                <w:iCs w:val="0"/>
                <w:color w:val="000000"/>
                <w:kern w:val="0"/>
                <w:sz w:val="20"/>
                <w:szCs w:val="20"/>
                <w:u w:val="none"/>
                <w:bdr w:val="nil"/>
                <w:lang w:val="en-US" w:eastAsia="zh-CN"/>
              </w:rPr>
              <w:t>a)</w:t>
            </w:r>
            <w:r>
              <w:rPr>
                <w:rFonts w:ascii="宋体" w:eastAsia="宋体" w:hAnsi="宋体" w:cs="宋体" w:hint="eastAsia"/>
                <w:i w:val="0"/>
                <w:iCs w:val="0"/>
                <w:color w:val="000000"/>
                <w:kern w:val="0"/>
                <w:sz w:val="20"/>
                <w:szCs w:val="20"/>
                <w:u w:val="none"/>
                <w:bdr w:val="nil"/>
                <w:lang w:val="en-US" w:eastAsia="zh-CN"/>
              </w:rPr>
              <w:t>根据项目交付方案的要求，完成交付实施工作；</w:t>
            </w:r>
            <w:r>
              <w:rPr>
                <w:rFonts w:ascii="宋体" w:eastAsia="宋体" w:hAnsi="Arial" w:cs="Arial" w:hint="default"/>
                <w:i w:val="0"/>
                <w:iCs w:val="0"/>
                <w:color w:val="000000"/>
                <w:kern w:val="0"/>
                <w:sz w:val="20"/>
                <w:szCs w:val="20"/>
                <w:u w:val="none"/>
                <w:bdr w:val="nil"/>
                <w:lang w:val="en-US" w:eastAsia="zh-CN"/>
              </w:rPr>
              <w:br/>
            </w:r>
            <w:r>
              <w:rPr>
                <w:rFonts w:ascii="宋体" w:eastAsia="宋体" w:hAnsi="宋体" w:cs="宋体" w:hint="eastAsia"/>
                <w:i w:val="0"/>
                <w:iCs w:val="0"/>
                <w:color w:val="000000"/>
                <w:kern w:val="0"/>
                <w:sz w:val="20"/>
                <w:szCs w:val="20"/>
                <w:u w:val="none"/>
                <w:bdr w:val="nil"/>
                <w:lang w:val="en-US" w:eastAsia="zh-CN"/>
              </w:rPr>
              <w:t>形成交付实施工作报告。</w:t>
            </w:r>
          </w:p>
        </w:tc>
        <w:tc>
          <w:tcPr>
            <w:tcW w:w="0" w:type="auto"/>
            <w:tcBorders>
              <w:top w:val="single" w:sz="4" w:space="0" w:color="000000"/>
              <w:left w:val="single" w:sz="4" w:space="0" w:color="000000"/>
              <w:bottom w:val="nil"/>
              <w:right w:val="nil"/>
            </w:tcBorders>
            <w:shd w:val="clear" w:color="auto" w:fill="auto"/>
            <w:tcMar>
              <w:top w:w="-1" w:type="dxa"/>
              <w:left w:w="-1" w:type="dxa"/>
              <w:bottom w:w="-1" w:type="dxa"/>
              <w:right w:w="-1" w:type="dxa"/>
            </w:tcMar>
            <w:vAlign w:val="center"/>
          </w:tcPr>
          <w:p>
            <w:pPr>
              <w:keepNext w:val="0"/>
              <w:keepLines w:val="0"/>
              <w:widowControl/>
              <w:suppressLineNumbers w:val="0"/>
              <w:snapToGrid w:val="0"/>
              <w:ind w:left="0" w:right="0" w:firstLine="0" w:leftChars="0" w:rightChars="0" w:firstLineChars="0"/>
              <w:jc w:val="left"/>
              <w:textAlignment w:val="center"/>
              <w:rPr>
                <w:rFonts w:ascii="宋体" w:eastAsia="宋体" w:hAnsi="宋体" w:cs="宋体" w:hint="eastAsia"/>
                <w:i w:val="0"/>
                <w:iCs w:val="0"/>
                <w:color w:val="000000"/>
                <w:sz w:val="20"/>
                <w:szCs w:val="20"/>
                <w:u w:val="none"/>
              </w:rPr>
            </w:pPr>
            <w:r>
              <w:rPr>
                <w:rFonts w:ascii="宋体" w:eastAsia="宋体" w:hAnsi="宋体" w:cs="宋体" w:hint="eastAsia"/>
                <w:i w:val="0"/>
                <w:iCs w:val="0"/>
                <w:color w:val="000000"/>
                <w:kern w:val="0"/>
                <w:sz w:val="20"/>
                <w:szCs w:val="20"/>
                <w:u w:val="none"/>
                <w:bdr w:val="nil"/>
                <w:lang w:val="en-US" w:eastAsia="zh-CN"/>
              </w:rPr>
              <w:t>查看该项目的实施记录，判断是否满足交付方案的要求。</w:t>
            </w:r>
          </w:p>
        </w:tc>
        <w:tc>
          <w:tcPr>
            <w:tcW w:w="3226" w:type="dxa"/>
            <w:tcBorders>
              <w:top w:val="single" w:sz="4" w:space="0" w:color="000000"/>
              <w:left w:val="single" w:sz="4" w:space="0" w:color="000000"/>
              <w:bottom w:val="nil"/>
              <w:right w:val="nil"/>
            </w:tcBorders>
            <w:shd w:val="clear" w:color="auto" w:fill="auto"/>
            <w:tcMar>
              <w:top w:w="-1" w:type="dxa"/>
              <w:left w:w="-1" w:type="dxa"/>
              <w:bottom w:w="-1" w:type="dxa"/>
              <w:right w:w="-1" w:type="dxa"/>
            </w:tcMar>
            <w:vAlign w:val="center"/>
          </w:tcPr>
          <w:p>
            <w:pPr>
              <w:keepNext w:val="0"/>
              <w:keepLines w:val="0"/>
              <w:widowControl/>
              <w:suppressLineNumbers w:val="0"/>
              <w:snapToGrid w:val="0"/>
              <w:ind w:left="0" w:right="0" w:firstLine="0" w:leftChars="0" w:rightChars="0" w:firstLineChars="0"/>
              <w:jc w:val="left"/>
              <w:textAlignment w:val="center"/>
              <w:rPr>
                <w:rFonts w:ascii="宋体" w:eastAsia="宋体" w:hAnsi="宋体" w:cs="宋体" w:hint="eastAsia"/>
                <w:i w:val="0"/>
                <w:iCs w:val="0"/>
                <w:color w:val="000000"/>
                <w:sz w:val="20"/>
                <w:szCs w:val="20"/>
                <w:u w:val="none"/>
              </w:rPr>
            </w:pPr>
            <w:r>
              <w:rPr>
                <w:rFonts w:ascii="宋体" w:eastAsia="宋体" w:hAnsi="宋体" w:cs="宋体" w:hint="eastAsia"/>
                <w:i w:val="0"/>
                <w:iCs w:val="0"/>
                <w:color w:val="000000"/>
                <w:kern w:val="0"/>
                <w:sz w:val="20"/>
                <w:szCs w:val="20"/>
                <w:u w:val="none"/>
                <w:bdr w:val="nil"/>
                <w:lang w:val="en-US" w:eastAsia="zh-CN"/>
              </w:rPr>
              <w:t>项目运维故障处理报告</w:t>
            </w:r>
            <w:r>
              <w:rPr>
                <w:rFonts w:ascii="宋体" w:eastAsia="宋体" w:hAnsi="宋体" w:cs="宋体" w:hint="eastAsia"/>
                <w:i w:val="0"/>
                <w:iCs w:val="0"/>
                <w:color w:val="000000"/>
                <w:kern w:val="0"/>
                <w:sz w:val="20"/>
                <w:szCs w:val="20"/>
                <w:u w:val="none"/>
                <w:bdr w:val="nil"/>
                <w:lang w:val="en-US" w:eastAsia="zh-CN"/>
              </w:rPr>
              <w:br/>
            </w:r>
            <w:r>
              <w:rPr>
                <w:rFonts w:ascii="宋体" w:eastAsia="宋体" w:hAnsi="宋体" w:cs="宋体" w:hint="eastAsia"/>
                <w:i w:val="0"/>
                <w:iCs w:val="0"/>
                <w:color w:val="000000"/>
                <w:kern w:val="0"/>
                <w:sz w:val="20"/>
                <w:szCs w:val="20"/>
                <w:u w:val="none"/>
                <w:bdr w:val="nil"/>
                <w:lang w:val="en-US" w:eastAsia="zh-CN"/>
              </w:rPr>
              <w:t>《HFSJ-ITSS-0904-2025年国电电力湖南新能源系统运维项目-2025年度总结报告》</w:t>
            </w:r>
            <w:r>
              <w:rPr>
                <w:rFonts w:ascii="宋体" w:eastAsia="宋体" w:hAnsi="宋体" w:cs="宋体" w:hint="eastAsia"/>
                <w:i w:val="0"/>
                <w:iCs w:val="0"/>
                <w:color w:val="000000"/>
                <w:kern w:val="0"/>
                <w:sz w:val="20"/>
                <w:szCs w:val="20"/>
                <w:u w:val="none"/>
                <w:bdr w:val="nil"/>
                <w:lang w:val="en-US" w:eastAsia="zh-CN"/>
              </w:rPr>
              <w:br/>
            </w:r>
            <w:r>
              <w:rPr>
                <w:rFonts w:ascii="宋体" w:eastAsia="宋体" w:hAnsi="宋体" w:cs="宋体" w:hint="eastAsia"/>
                <w:i w:val="0"/>
                <w:iCs w:val="0"/>
                <w:color w:val="000000"/>
                <w:kern w:val="0"/>
                <w:sz w:val="20"/>
                <w:szCs w:val="20"/>
                <w:u w:val="none"/>
                <w:bdr w:val="nil"/>
                <w:lang w:val="en-US" w:eastAsia="zh-CN"/>
              </w:rPr>
              <w:t>《HFSJ-ITSS-0901-运维服务交付管理制度》</w:t>
            </w:r>
          </w:p>
        </w:tc>
        <w:tc>
          <w:tcPr>
            <w:tcW w:w="0" w:type="auto"/>
            <w:tcBorders>
              <w:top w:val="single" w:sz="4" w:space="0" w:color="000000"/>
              <w:left w:val="single" w:sz="4" w:space="0" w:color="000000"/>
              <w:bottom w:val="nil"/>
              <w:right w:val="nil"/>
            </w:tcBorders>
            <w:shd w:val="clear" w:color="auto" w:fill="auto"/>
            <w:tcMar>
              <w:top w:w="-1" w:type="dxa"/>
              <w:left w:w="-1" w:type="dxa"/>
              <w:bottom w:w="-1" w:type="dxa"/>
              <w:right w:w="-1" w:type="dxa"/>
            </w:tcMar>
            <w:vAlign w:val="center"/>
          </w:tcPr>
          <w:p>
            <w:pPr>
              <w:keepNext w:val="0"/>
              <w:keepLines w:val="0"/>
              <w:widowControl/>
              <w:suppressLineNumbers w:val="0"/>
              <w:snapToGrid w:val="0"/>
              <w:ind w:left="0" w:right="0" w:firstLine="0" w:leftChars="0" w:rightChars="0" w:firstLineChars="0"/>
              <w:jc w:val="left"/>
              <w:textAlignment w:val="center"/>
              <w:rPr>
                <w:rFonts w:ascii="宋体" w:eastAsia="宋体" w:hAnsi="宋体" w:cs="宋体" w:hint="eastAsia"/>
                <w:i w:val="0"/>
                <w:iCs w:val="0"/>
                <w:color w:val="000000"/>
                <w:sz w:val="20"/>
                <w:szCs w:val="20"/>
                <w:u w:val="none"/>
              </w:rPr>
            </w:pPr>
            <w:r>
              <w:rPr>
                <w:rFonts w:ascii="宋体" w:eastAsia="宋体" w:hAnsi="宋体" w:cs="宋体" w:hint="eastAsia"/>
                <w:i w:val="0"/>
                <w:iCs w:val="0"/>
                <w:color w:val="000000"/>
                <w:kern w:val="0"/>
                <w:sz w:val="20"/>
                <w:szCs w:val="20"/>
                <w:u w:val="none"/>
                <w:bdr w:val="nil"/>
                <w:lang w:val="en-US" w:eastAsia="zh-CN"/>
              </w:rPr>
              <w:t>运维部：姚耿桂</w:t>
            </w:r>
            <w:r>
              <w:rPr>
                <w:rFonts w:ascii="宋体" w:eastAsia="宋体" w:hAnsi="宋体" w:cs="宋体" w:hint="eastAsia"/>
                <w:i w:val="0"/>
                <w:iCs w:val="0"/>
                <w:color w:val="000000"/>
                <w:kern w:val="0"/>
                <w:sz w:val="20"/>
                <w:szCs w:val="20"/>
                <w:u w:val="none"/>
                <w:bdr w:val="nil"/>
                <w:lang w:val="en-US" w:eastAsia="zh-CN"/>
              </w:rPr>
              <w:br/>
            </w:r>
            <w:r>
              <w:rPr>
                <w:rFonts w:ascii="宋体" w:eastAsia="宋体" w:hAnsi="宋体" w:cs="宋体" w:hint="eastAsia"/>
                <w:i w:val="0"/>
                <w:iCs w:val="0"/>
                <w:color w:val="000000"/>
                <w:kern w:val="0"/>
                <w:sz w:val="20"/>
                <w:szCs w:val="20"/>
                <w:u w:val="none"/>
                <w:bdr w:val="nil"/>
                <w:lang w:val="en-US" w:eastAsia="zh-CN"/>
              </w:rPr>
              <w:t>研发部经理：黄正宇</w:t>
            </w:r>
            <w:r>
              <w:rPr>
                <w:rFonts w:ascii="宋体" w:eastAsia="宋体" w:hAnsi="宋体" w:cs="宋体" w:hint="eastAsia"/>
                <w:i w:val="0"/>
                <w:iCs w:val="0"/>
                <w:color w:val="000000"/>
                <w:kern w:val="0"/>
                <w:sz w:val="20"/>
                <w:szCs w:val="20"/>
                <w:u w:val="none"/>
                <w:bdr w:val="nil"/>
                <w:lang w:val="en-US" w:eastAsia="zh-CN"/>
              </w:rPr>
              <w:br/>
            </w:r>
            <w:r>
              <w:rPr>
                <w:rFonts w:ascii="宋体" w:eastAsia="宋体" w:hAnsi="宋体" w:cs="宋体" w:hint="eastAsia"/>
                <w:i w:val="0"/>
                <w:iCs w:val="0"/>
                <w:color w:val="000000"/>
                <w:kern w:val="0"/>
                <w:sz w:val="20"/>
                <w:szCs w:val="20"/>
                <w:u w:val="none"/>
                <w:bdr w:val="nil"/>
                <w:lang w:val="en-US" w:eastAsia="zh-CN"/>
              </w:rPr>
              <w:t>产品质量部经理：熊振翔</w:t>
            </w:r>
          </w:p>
        </w:tc>
        <w:tc>
          <w:tcPr>
            <w:tcW w:w="3556" w:type="dxa"/>
            <w:tcBorders>
              <w:top w:val="single" w:sz="4" w:space="0" w:color="000000"/>
              <w:left w:val="single" w:sz="4" w:space="0" w:color="000000"/>
              <w:bottom w:val="nil"/>
              <w:right w:val="single" w:sz="12" w:space="0" w:color="000000"/>
            </w:tcBorders>
            <w:shd w:val="clear" w:color="auto" w:fill="auto"/>
            <w:tcMar>
              <w:top w:w="-1" w:type="dxa"/>
              <w:left w:w="-1" w:type="dxa"/>
              <w:bottom w:w="-1" w:type="dxa"/>
              <w:right w:w="-1" w:type="dxa"/>
            </w:tcMar>
            <w:vAlign w:val="center"/>
          </w:tcPr>
          <w:p>
            <w:pPr>
              <w:keepNext w:val="0"/>
              <w:keepLines w:val="0"/>
              <w:widowControl/>
              <w:suppressLineNumbers w:val="0"/>
              <w:snapToGrid w:val="0"/>
              <w:ind w:left="0" w:right="0" w:firstLine="0" w:leftChars="0" w:rightChars="0" w:firstLineChars="0"/>
              <w:jc w:val="left"/>
              <w:textAlignment w:val="center"/>
              <w:rPr>
                <w:rFonts w:ascii="宋体" w:eastAsia="宋体" w:hAnsi="宋体" w:cs="宋体" w:hint="eastAsia"/>
                <w:i w:val="0"/>
                <w:iCs w:val="0"/>
                <w:color w:val="000000"/>
                <w:sz w:val="20"/>
                <w:szCs w:val="20"/>
                <w:u w:val="none"/>
              </w:rPr>
            </w:pPr>
            <w:r>
              <w:rPr>
                <w:rFonts w:ascii="宋体" w:eastAsia="宋体" w:hAnsi="宋体" w:cs="宋体" w:hint="eastAsia"/>
                <w:i w:val="0"/>
                <w:iCs w:val="0"/>
                <w:color w:val="000000"/>
                <w:kern w:val="0"/>
                <w:sz w:val="20"/>
                <w:szCs w:val="20"/>
                <w:u w:val="none"/>
                <w:bdr w:val="nil"/>
                <w:lang w:val="en-US" w:eastAsia="zh-CN"/>
              </w:rPr>
              <w:t>1、有项目运维故障处理报告，对本年度的运维服务做了相关计划安排，并按计划实施。建立了与顾客相关过程控制程序，为与用户沟通建立了有效机制。有运维服务和合同5份，交用户的服务报告</w:t>
            </w:r>
            <w:r>
              <w:rPr>
                <w:rFonts w:ascii="宋体" w:eastAsia="宋体" w:hAnsi="Arial" w:cs="Arial" w:hint="default"/>
                <w:i w:val="0"/>
                <w:iCs w:val="0"/>
                <w:color w:val="000000"/>
                <w:kern w:val="0"/>
                <w:sz w:val="20"/>
                <w:szCs w:val="20"/>
                <w:u w:val="none"/>
                <w:bdr w:val="nil"/>
                <w:lang w:val="en-US" w:eastAsia="zh-CN"/>
              </w:rPr>
              <w:t>40</w:t>
            </w:r>
            <w:r>
              <w:rPr>
                <w:rFonts w:ascii="宋体" w:eastAsia="宋体" w:hAnsi="宋体" w:cs="宋体" w:hint="eastAsia"/>
                <w:i w:val="0"/>
                <w:iCs w:val="0"/>
                <w:color w:val="000000"/>
                <w:kern w:val="0"/>
                <w:sz w:val="20"/>
                <w:szCs w:val="20"/>
                <w:u w:val="none"/>
                <w:bdr w:val="nil"/>
                <w:lang w:val="en-US" w:eastAsia="zh-CN"/>
              </w:rPr>
              <w:t>份等。</w:t>
            </w:r>
            <w:r>
              <w:rPr>
                <w:rFonts w:ascii="宋体" w:eastAsia="宋体" w:hAnsi="Arial" w:cs="Arial" w:hint="default"/>
                <w:i w:val="0"/>
                <w:iCs w:val="0"/>
                <w:color w:val="000000"/>
                <w:kern w:val="0"/>
                <w:sz w:val="20"/>
                <w:szCs w:val="20"/>
                <w:u w:val="none"/>
                <w:bdr w:val="nil"/>
                <w:lang w:val="en-US" w:eastAsia="zh-CN"/>
              </w:rPr>
              <w:br/>
            </w:r>
            <w:r>
              <w:rPr>
                <w:rFonts w:ascii="宋体" w:eastAsia="宋体" w:hAnsi="Arial" w:cs="Arial" w:hint="default"/>
                <w:i w:val="0"/>
                <w:iCs w:val="0"/>
                <w:color w:val="000000"/>
                <w:kern w:val="0"/>
                <w:sz w:val="20"/>
                <w:szCs w:val="20"/>
                <w:u w:val="none"/>
                <w:bdr w:val="nil"/>
                <w:lang w:val="en-US" w:eastAsia="zh-CN"/>
              </w:rPr>
              <w:t>2</w:t>
            </w:r>
            <w:r>
              <w:rPr>
                <w:rFonts w:ascii="宋体" w:eastAsia="宋体" w:hAnsi="宋体" w:cs="宋体" w:hint="eastAsia"/>
                <w:i w:val="0"/>
                <w:iCs w:val="0"/>
                <w:color w:val="000000"/>
                <w:kern w:val="0"/>
                <w:sz w:val="20"/>
                <w:szCs w:val="20"/>
                <w:u w:val="none"/>
                <w:bdr w:val="nil"/>
                <w:lang w:val="en-US" w:eastAsia="zh-CN"/>
              </w:rPr>
              <w:t>、抽查服务派工单</w:t>
            </w:r>
            <w:r>
              <w:rPr>
                <w:rFonts w:ascii="宋体" w:eastAsia="宋体" w:hAnsi="Arial" w:cs="Arial" w:hint="default"/>
                <w:i w:val="0"/>
                <w:iCs w:val="0"/>
                <w:color w:val="000000"/>
                <w:kern w:val="0"/>
                <w:sz w:val="20"/>
                <w:szCs w:val="20"/>
                <w:u w:val="none"/>
                <w:bdr w:val="nil"/>
                <w:lang w:val="en-US" w:eastAsia="zh-CN"/>
              </w:rPr>
              <w:t>7</w:t>
            </w:r>
            <w:r>
              <w:rPr>
                <w:rFonts w:ascii="宋体" w:eastAsia="宋体" w:hAnsi="宋体" w:cs="宋体" w:hint="eastAsia"/>
                <w:i w:val="0"/>
                <w:iCs w:val="0"/>
                <w:color w:val="000000"/>
                <w:kern w:val="0"/>
                <w:sz w:val="20"/>
                <w:szCs w:val="20"/>
                <w:u w:val="none"/>
                <w:bdr w:val="nil"/>
                <w:lang w:val="en-US" w:eastAsia="zh-CN"/>
              </w:rPr>
              <w:t>份；客户资产登记</w:t>
            </w:r>
            <w:r>
              <w:rPr>
                <w:rFonts w:ascii="宋体" w:eastAsia="宋体" w:hAnsi="Arial" w:cs="Arial" w:hint="default"/>
                <w:i w:val="0"/>
                <w:iCs w:val="0"/>
                <w:color w:val="000000"/>
                <w:kern w:val="0"/>
                <w:sz w:val="20"/>
                <w:szCs w:val="20"/>
                <w:u w:val="none"/>
                <w:bdr w:val="nil"/>
                <w:lang w:val="en-US" w:eastAsia="zh-CN"/>
              </w:rPr>
              <w:t>2</w:t>
            </w:r>
            <w:r>
              <w:rPr>
                <w:rFonts w:ascii="宋体" w:eastAsia="宋体" w:hAnsi="宋体" w:cs="宋体" w:hint="eastAsia"/>
                <w:i w:val="0"/>
                <w:iCs w:val="0"/>
                <w:color w:val="000000"/>
                <w:kern w:val="0"/>
                <w:sz w:val="20"/>
                <w:szCs w:val="20"/>
                <w:u w:val="none"/>
                <w:bdr w:val="nil"/>
                <w:lang w:val="en-US" w:eastAsia="zh-CN"/>
              </w:rPr>
              <w:t>套；备件备品领用记录</w:t>
            </w:r>
            <w:r>
              <w:rPr>
                <w:rFonts w:ascii="宋体" w:eastAsia="宋体" w:hAnsi="Arial" w:cs="Arial" w:hint="default"/>
                <w:i w:val="0"/>
                <w:iCs w:val="0"/>
                <w:color w:val="000000"/>
                <w:kern w:val="0"/>
                <w:sz w:val="20"/>
                <w:szCs w:val="20"/>
                <w:u w:val="none"/>
                <w:bdr w:val="nil"/>
                <w:lang w:val="en-US" w:eastAsia="zh-CN"/>
              </w:rPr>
              <w:t>1</w:t>
            </w:r>
            <w:r>
              <w:rPr>
                <w:rFonts w:ascii="宋体" w:eastAsia="宋体" w:hAnsi="宋体" w:cs="宋体" w:hint="eastAsia"/>
                <w:i w:val="0"/>
                <w:iCs w:val="0"/>
                <w:color w:val="000000"/>
                <w:kern w:val="0"/>
                <w:sz w:val="20"/>
                <w:szCs w:val="20"/>
                <w:u w:val="none"/>
                <w:bdr w:val="nil"/>
                <w:lang w:val="en-US" w:eastAsia="zh-CN"/>
              </w:rPr>
              <w:t>份；信息发布及知识成果归档</w:t>
            </w:r>
            <w:r>
              <w:rPr>
                <w:rFonts w:ascii="宋体" w:eastAsia="宋体" w:hAnsi="Arial" w:cs="Arial" w:hint="default"/>
                <w:i w:val="0"/>
                <w:iCs w:val="0"/>
                <w:color w:val="000000"/>
                <w:kern w:val="0"/>
                <w:sz w:val="20"/>
                <w:szCs w:val="20"/>
                <w:u w:val="none"/>
                <w:bdr w:val="nil"/>
                <w:lang w:val="en-US" w:eastAsia="zh-CN"/>
              </w:rPr>
              <w:t>10</w:t>
            </w:r>
            <w:r>
              <w:rPr>
                <w:rFonts w:ascii="宋体" w:eastAsia="宋体" w:hAnsi="宋体" w:cs="宋体" w:hint="eastAsia"/>
                <w:i w:val="0"/>
                <w:iCs w:val="0"/>
                <w:color w:val="000000"/>
                <w:kern w:val="0"/>
                <w:sz w:val="20"/>
                <w:szCs w:val="20"/>
                <w:u w:val="none"/>
                <w:bdr w:val="nil"/>
                <w:lang w:val="en-US" w:eastAsia="zh-CN"/>
              </w:rPr>
              <w:t>条记录信息。服务台专员对按服务类别做了登记和分析。</w:t>
            </w:r>
          </w:p>
        </w:tc>
      </w:tr>
      <w:tr>
        <w:tblPrEx>
          <w:tblW w:w="14174" w:type="dxa"/>
          <w:jc w:val="center"/>
          <w:shd w:val="clear" w:color="auto" w:fill="auto"/>
          <w:tblCellMar>
            <w:top w:w="0" w:type="dxa"/>
            <w:left w:w="108" w:type="dxa"/>
            <w:bottom w:w="0" w:type="dxa"/>
            <w:right w:w="108" w:type="dxa"/>
          </w:tblCellMar>
        </w:tblPrEx>
        <w:trPr>
          <w:trHeight w:val="0"/>
          <w:jc w:val="center"/>
        </w:trPr>
        <w:tc>
          <w:tcPr>
            <w:tcW w:w="775" w:type="dxa"/>
            <w:tcBorders>
              <w:top w:val="single" w:sz="4" w:space="0" w:color="000000"/>
              <w:left w:val="single" w:sz="12" w:space="0" w:color="000000"/>
              <w:bottom w:val="nil"/>
              <w:right w:val="nil"/>
            </w:tcBorders>
            <w:shd w:val="clear" w:color="auto" w:fill="auto"/>
            <w:tcMar>
              <w:top w:w="-1" w:type="dxa"/>
              <w:left w:w="-1" w:type="dxa"/>
              <w:bottom w:w="-1" w:type="dxa"/>
              <w:right w:w="-1" w:type="dxa"/>
            </w:tcMar>
            <w:vAlign w:val="center"/>
          </w:tcPr>
          <w:p>
            <w:pPr>
              <w:keepNext w:val="0"/>
              <w:keepLines w:val="0"/>
              <w:widowControl/>
              <w:suppressLineNumbers w:val="0"/>
              <w:snapToGrid w:val="0"/>
              <w:ind w:left="0" w:right="0" w:firstLine="0" w:leftChars="0" w:rightChars="0" w:firstLineChars="0"/>
              <w:jc w:val="center"/>
              <w:textAlignment w:val="center"/>
              <w:rPr>
                <w:rFonts w:ascii="宋体" w:eastAsia="宋体" w:hAnsi="Arial" w:cs="Arial" w:hint="default"/>
                <w:i w:val="0"/>
                <w:iCs w:val="0"/>
                <w:color w:val="000000"/>
                <w:sz w:val="20"/>
                <w:szCs w:val="20"/>
                <w:u w:val="none"/>
              </w:rPr>
            </w:pPr>
            <w:r>
              <w:rPr>
                <w:rFonts w:ascii="宋体" w:eastAsia="宋体" w:hAnsi="Arial" w:cs="Arial" w:hint="default"/>
                <w:i w:val="0"/>
                <w:iCs w:val="0"/>
                <w:color w:val="000000"/>
                <w:kern w:val="0"/>
                <w:sz w:val="20"/>
                <w:szCs w:val="20"/>
                <w:u w:val="none"/>
                <w:bdr w:val="nil"/>
                <w:lang w:val="en-US" w:eastAsia="zh-CN"/>
              </w:rPr>
              <w:t>3</w:t>
            </w:r>
          </w:p>
        </w:tc>
        <w:tc>
          <w:tcPr>
            <w:tcW w:w="0" w:type="auto"/>
            <w:vMerge/>
            <w:tcBorders>
              <w:top w:val="single" w:sz="4" w:space="0" w:color="000000"/>
              <w:left w:val="single" w:sz="4" w:space="0" w:color="000000"/>
              <w:bottom w:val="nil"/>
              <w:right w:val="nil"/>
            </w:tcBorders>
            <w:shd w:val="clear" w:color="auto" w:fill="auto"/>
            <w:tcMar>
              <w:top w:w="-1" w:type="dxa"/>
              <w:left w:w="-1" w:type="dxa"/>
              <w:bottom w:w="-1" w:type="dxa"/>
              <w:right w:w="-1" w:type="dxa"/>
            </w:tcMar>
            <w:vAlign w:val="center"/>
          </w:tcPr>
          <w:p>
            <w:pPr>
              <w:snapToGrid w:val="0"/>
              <w:ind w:left="0" w:right="0" w:firstLine="0" w:leftChars="0" w:rightChars="0" w:firstLineChars="0"/>
              <w:jc w:val="center"/>
              <w:rPr>
                <w:rFonts w:ascii="宋体" w:eastAsia="宋体" w:hAnsi="Arial" w:cs="Arial" w:hint="default"/>
                <w:i w:val="0"/>
                <w:iCs w:val="0"/>
                <w:color w:val="000000"/>
                <w:sz w:val="20"/>
                <w:szCs w:val="20"/>
                <w:u w:val="none"/>
              </w:rPr>
            </w:pPr>
          </w:p>
        </w:tc>
        <w:tc>
          <w:tcPr>
            <w:tcW w:w="0" w:type="auto"/>
            <w:tcBorders>
              <w:top w:val="single" w:sz="4" w:space="0" w:color="000000"/>
              <w:left w:val="single" w:sz="4" w:space="0" w:color="000000"/>
              <w:bottom w:val="nil"/>
              <w:right w:val="nil"/>
            </w:tcBorders>
            <w:shd w:val="clear" w:color="auto" w:fill="auto"/>
            <w:tcMar>
              <w:top w:w="-1" w:type="dxa"/>
              <w:left w:w="-1" w:type="dxa"/>
              <w:bottom w:w="-1" w:type="dxa"/>
              <w:right w:w="-1" w:type="dxa"/>
            </w:tcMar>
            <w:vAlign w:val="center"/>
          </w:tcPr>
          <w:p>
            <w:pPr>
              <w:keepNext w:val="0"/>
              <w:keepLines w:val="0"/>
              <w:widowControl/>
              <w:suppressLineNumbers w:val="0"/>
              <w:snapToGrid w:val="0"/>
              <w:ind w:left="0" w:right="0" w:firstLine="0" w:leftChars="0" w:rightChars="0" w:firstLineChars="0"/>
              <w:jc w:val="left"/>
              <w:textAlignment w:val="center"/>
              <w:rPr>
                <w:rFonts w:ascii="宋体" w:eastAsia="宋体" w:hAnsi="Arial" w:cs="Arial" w:hint="default"/>
                <w:i w:val="0"/>
                <w:iCs w:val="0"/>
                <w:color w:val="000000"/>
                <w:sz w:val="20"/>
                <w:szCs w:val="20"/>
                <w:u w:val="none"/>
              </w:rPr>
            </w:pPr>
            <w:r>
              <w:rPr>
                <w:rFonts w:ascii="宋体" w:eastAsia="宋体" w:hAnsi="Arial" w:cs="Arial" w:hint="default"/>
                <w:i w:val="0"/>
                <w:iCs w:val="0"/>
                <w:color w:val="000000"/>
                <w:kern w:val="0"/>
                <w:sz w:val="20"/>
                <w:szCs w:val="20"/>
                <w:u w:val="none"/>
                <w:bdr w:val="nil"/>
                <w:lang w:val="en-US" w:eastAsia="zh-CN"/>
              </w:rPr>
              <w:t xml:space="preserve">7.7.3 </w:t>
            </w:r>
            <w:r>
              <w:rPr>
                <w:rFonts w:ascii="宋体" w:eastAsia="宋体" w:hAnsi="宋体" w:cs="宋体" w:hint="eastAsia"/>
                <w:i w:val="0"/>
                <w:iCs w:val="0"/>
                <w:color w:val="000000"/>
                <w:kern w:val="0"/>
                <w:sz w:val="20"/>
                <w:szCs w:val="20"/>
                <w:u w:val="none"/>
                <w:bdr w:val="nil"/>
                <w:lang w:val="en-US" w:eastAsia="zh-CN"/>
              </w:rPr>
              <w:t>交付检查</w:t>
            </w:r>
            <w:r>
              <w:rPr>
                <w:rFonts w:ascii="宋体" w:eastAsia="宋体" w:hAnsi="Arial" w:cs="Arial" w:hint="default"/>
                <w:i w:val="0"/>
                <w:iCs w:val="0"/>
                <w:color w:val="000000"/>
                <w:kern w:val="0"/>
                <w:sz w:val="20"/>
                <w:szCs w:val="20"/>
                <w:u w:val="none"/>
                <w:bdr w:val="nil"/>
                <w:lang w:val="en-US" w:eastAsia="zh-CN"/>
              </w:rPr>
              <w:br/>
            </w:r>
            <w:r>
              <w:rPr>
                <w:rFonts w:ascii="宋体" w:eastAsia="宋体" w:hAnsi="宋体" w:cs="宋体" w:hint="eastAsia"/>
                <w:i w:val="0"/>
                <w:iCs w:val="0"/>
                <w:color w:val="000000"/>
                <w:kern w:val="0"/>
                <w:sz w:val="20"/>
                <w:szCs w:val="20"/>
                <w:u w:val="none"/>
                <w:bdr w:val="nil"/>
                <w:lang w:val="en-US" w:eastAsia="zh-CN"/>
              </w:rPr>
              <w:t>在基本级能力要求的基础上，还应满足：</w:t>
            </w:r>
            <w:r>
              <w:rPr>
                <w:rFonts w:ascii="宋体" w:eastAsia="宋体" w:hAnsi="Arial" w:cs="Arial" w:hint="default"/>
                <w:i w:val="0"/>
                <w:iCs w:val="0"/>
                <w:color w:val="000000"/>
                <w:kern w:val="0"/>
                <w:sz w:val="20"/>
                <w:szCs w:val="20"/>
                <w:u w:val="none"/>
                <w:bdr w:val="nil"/>
                <w:lang w:val="en-US" w:eastAsia="zh-CN"/>
              </w:rPr>
              <w:br/>
            </w:r>
            <w:r>
              <w:rPr>
                <w:rFonts w:ascii="宋体" w:eastAsia="宋体" w:hAnsi="Arial" w:cs="Arial" w:hint="default"/>
                <w:i w:val="0"/>
                <w:iCs w:val="0"/>
                <w:color w:val="000000"/>
                <w:kern w:val="0"/>
                <w:sz w:val="20"/>
                <w:szCs w:val="20"/>
                <w:u w:val="none"/>
                <w:bdr w:val="nil"/>
                <w:lang w:val="en-US" w:eastAsia="zh-CN"/>
              </w:rPr>
              <w:t>a)</w:t>
            </w:r>
            <w:r>
              <w:rPr>
                <w:rFonts w:ascii="宋体" w:eastAsia="宋体" w:hAnsi="宋体" w:cs="宋体" w:hint="eastAsia"/>
                <w:i w:val="0"/>
                <w:iCs w:val="0"/>
                <w:color w:val="000000"/>
                <w:kern w:val="0"/>
                <w:sz w:val="20"/>
                <w:szCs w:val="20"/>
                <w:u w:val="none"/>
                <w:bdr w:val="nil"/>
                <w:lang w:val="en-US" w:eastAsia="zh-CN"/>
              </w:rPr>
              <w:t>根据项目交付方案的要求，进行交付检查，包括服务级别协议达成和客户满意度等情况；</w:t>
            </w:r>
            <w:r>
              <w:rPr>
                <w:rFonts w:ascii="宋体" w:eastAsia="宋体" w:hAnsi="Arial" w:cs="Arial" w:hint="default"/>
                <w:i w:val="0"/>
                <w:iCs w:val="0"/>
                <w:color w:val="000000"/>
                <w:kern w:val="0"/>
                <w:sz w:val="20"/>
                <w:szCs w:val="20"/>
                <w:u w:val="none"/>
                <w:bdr w:val="nil"/>
                <w:lang w:val="en-US" w:eastAsia="zh-CN"/>
              </w:rPr>
              <w:br/>
            </w:r>
            <w:r>
              <w:rPr>
                <w:rFonts w:ascii="宋体" w:eastAsia="宋体" w:hAnsi="Arial" w:cs="Arial" w:hint="default"/>
                <w:i w:val="0"/>
                <w:iCs w:val="0"/>
                <w:color w:val="000000"/>
                <w:kern w:val="0"/>
                <w:sz w:val="20"/>
                <w:szCs w:val="20"/>
                <w:u w:val="none"/>
                <w:bdr w:val="nil"/>
                <w:lang w:val="en-US" w:eastAsia="zh-CN"/>
              </w:rPr>
              <w:t>b)</w:t>
            </w:r>
            <w:r>
              <w:rPr>
                <w:rFonts w:ascii="宋体" w:eastAsia="宋体" w:hAnsi="宋体" w:cs="宋体" w:hint="eastAsia"/>
                <w:i w:val="0"/>
                <w:iCs w:val="0"/>
                <w:color w:val="000000"/>
                <w:kern w:val="0"/>
                <w:sz w:val="20"/>
                <w:szCs w:val="20"/>
                <w:u w:val="none"/>
                <w:bdr w:val="nil"/>
                <w:lang w:val="en-US" w:eastAsia="zh-CN"/>
              </w:rPr>
              <w:t>发现交付实施过程中存在的问题；</w:t>
            </w:r>
            <w:r>
              <w:rPr>
                <w:rFonts w:ascii="宋体" w:eastAsia="宋体" w:hAnsi="Arial" w:cs="Arial" w:hint="default"/>
                <w:i w:val="0"/>
                <w:iCs w:val="0"/>
                <w:color w:val="000000"/>
                <w:kern w:val="0"/>
                <w:sz w:val="20"/>
                <w:szCs w:val="20"/>
                <w:u w:val="none"/>
                <w:bdr w:val="nil"/>
                <w:lang w:val="en-US" w:eastAsia="zh-CN"/>
              </w:rPr>
              <w:br/>
            </w:r>
            <w:r>
              <w:rPr>
                <w:rFonts w:ascii="宋体" w:eastAsia="宋体" w:hAnsi="宋体" w:cs="宋体" w:hint="eastAsia"/>
                <w:i w:val="0"/>
                <w:iCs w:val="0"/>
                <w:color w:val="000000"/>
                <w:kern w:val="0"/>
                <w:sz w:val="20"/>
                <w:szCs w:val="20"/>
                <w:u w:val="none"/>
                <w:bdr w:val="nil"/>
                <w:lang w:val="en-US" w:eastAsia="zh-CN"/>
              </w:rPr>
              <w:t>形成交付检查工作报告。</w:t>
            </w:r>
          </w:p>
        </w:tc>
        <w:tc>
          <w:tcPr>
            <w:tcW w:w="0" w:type="auto"/>
            <w:tcBorders>
              <w:top w:val="single" w:sz="4" w:space="0" w:color="000000"/>
              <w:left w:val="single" w:sz="4" w:space="0" w:color="000000"/>
              <w:bottom w:val="nil"/>
              <w:right w:val="nil"/>
            </w:tcBorders>
            <w:shd w:val="clear" w:color="auto" w:fill="auto"/>
            <w:tcMar>
              <w:top w:w="-1" w:type="dxa"/>
              <w:left w:w="-1" w:type="dxa"/>
              <w:bottom w:w="-1" w:type="dxa"/>
              <w:right w:w="-1" w:type="dxa"/>
            </w:tcMar>
            <w:vAlign w:val="center"/>
          </w:tcPr>
          <w:p>
            <w:pPr>
              <w:keepNext w:val="0"/>
              <w:keepLines w:val="0"/>
              <w:widowControl/>
              <w:suppressLineNumbers w:val="0"/>
              <w:snapToGrid w:val="0"/>
              <w:ind w:left="0" w:right="0" w:firstLine="0" w:leftChars="0" w:rightChars="0" w:firstLineChars="0"/>
              <w:jc w:val="left"/>
              <w:textAlignment w:val="center"/>
              <w:rPr>
                <w:rFonts w:ascii="宋体" w:eastAsia="宋体" w:hAnsi="Arial" w:cs="Arial" w:hint="default"/>
                <w:i w:val="0"/>
                <w:iCs w:val="0"/>
                <w:color w:val="000000"/>
                <w:sz w:val="20"/>
                <w:szCs w:val="20"/>
                <w:u w:val="none"/>
              </w:rPr>
            </w:pPr>
            <w:r>
              <w:rPr>
                <w:rFonts w:ascii="宋体" w:eastAsia="宋体" w:hAnsi="Arial" w:cs="Arial" w:hint="default"/>
                <w:i w:val="0"/>
                <w:iCs w:val="0"/>
                <w:color w:val="000000"/>
                <w:kern w:val="0"/>
                <w:sz w:val="20"/>
                <w:szCs w:val="20"/>
                <w:u w:val="none"/>
                <w:bdr w:val="nil"/>
                <w:lang w:val="en-US" w:eastAsia="zh-CN"/>
              </w:rPr>
              <w:t>1)</w:t>
            </w:r>
            <w:r>
              <w:rPr>
                <w:rFonts w:ascii="宋体" w:eastAsia="宋体" w:hAnsi="宋体" w:cs="宋体" w:hint="eastAsia"/>
                <w:i w:val="0"/>
                <w:iCs w:val="0"/>
                <w:color w:val="000000"/>
                <w:kern w:val="0"/>
                <w:sz w:val="20"/>
                <w:szCs w:val="20"/>
                <w:u w:val="none"/>
                <w:bdr w:val="nil"/>
                <w:lang w:val="en-US" w:eastAsia="zh-CN"/>
              </w:rPr>
              <w:t>查看交付检查活动产生的记录或报告，判断是否符合项目交付的要求，判断内容是否包括服务级别达成情况、用户满意度记录以及发现的问题等。</w:t>
            </w:r>
            <w:r>
              <w:rPr>
                <w:rFonts w:ascii="宋体" w:eastAsia="宋体" w:hAnsi="Arial" w:cs="Arial" w:hint="default"/>
                <w:i w:val="0"/>
                <w:iCs w:val="0"/>
                <w:color w:val="000000"/>
                <w:kern w:val="0"/>
                <w:sz w:val="20"/>
                <w:szCs w:val="20"/>
                <w:u w:val="none"/>
                <w:bdr w:val="nil"/>
                <w:lang w:val="en-US" w:eastAsia="zh-CN"/>
              </w:rPr>
              <w:t xml:space="preserve"> </w:t>
            </w:r>
          </w:p>
        </w:tc>
        <w:tc>
          <w:tcPr>
            <w:tcW w:w="3226" w:type="dxa"/>
            <w:tcBorders>
              <w:top w:val="single" w:sz="4" w:space="0" w:color="000000"/>
              <w:left w:val="single" w:sz="4" w:space="0" w:color="000000"/>
              <w:bottom w:val="nil"/>
              <w:right w:val="nil"/>
            </w:tcBorders>
            <w:shd w:val="clear" w:color="auto" w:fill="auto"/>
            <w:tcMar>
              <w:top w:w="-1" w:type="dxa"/>
              <w:left w:w="-1" w:type="dxa"/>
              <w:bottom w:w="-1" w:type="dxa"/>
              <w:right w:w="-1" w:type="dxa"/>
            </w:tcMar>
            <w:vAlign w:val="center"/>
          </w:tcPr>
          <w:p>
            <w:pPr>
              <w:keepNext w:val="0"/>
              <w:keepLines w:val="0"/>
              <w:widowControl/>
              <w:suppressLineNumbers w:val="0"/>
              <w:snapToGrid w:val="0"/>
              <w:ind w:left="0" w:right="0" w:firstLine="0" w:leftChars="0" w:rightChars="0" w:firstLineChars="0"/>
              <w:jc w:val="left"/>
              <w:textAlignment w:val="center"/>
              <w:rPr>
                <w:rFonts w:ascii="宋体" w:eastAsia="宋体" w:hAnsi="宋体" w:cs="宋体" w:hint="eastAsia"/>
                <w:i w:val="0"/>
                <w:iCs w:val="0"/>
                <w:color w:val="000000"/>
                <w:sz w:val="20"/>
                <w:szCs w:val="20"/>
                <w:u w:val="none"/>
              </w:rPr>
            </w:pPr>
            <w:r>
              <w:rPr>
                <w:rFonts w:ascii="宋体" w:eastAsia="宋体" w:hAnsi="宋体" w:cs="宋体" w:hint="eastAsia"/>
                <w:i w:val="0"/>
                <w:iCs w:val="0"/>
                <w:color w:val="000000"/>
                <w:kern w:val="0"/>
                <w:sz w:val="20"/>
                <w:szCs w:val="20"/>
                <w:u w:val="none"/>
                <w:bdr w:val="nil"/>
                <w:lang w:val="en-US" w:eastAsia="zh-CN"/>
              </w:rPr>
              <w:t>《HFSJ-ITSS-0404-运维服务质量管理制度》</w:t>
            </w:r>
            <w:r>
              <w:rPr>
                <w:rFonts w:ascii="宋体" w:eastAsia="宋体" w:hAnsi="宋体" w:cs="宋体" w:hint="eastAsia"/>
                <w:i w:val="0"/>
                <w:iCs w:val="0"/>
                <w:color w:val="000000"/>
                <w:kern w:val="0"/>
                <w:sz w:val="20"/>
                <w:szCs w:val="20"/>
                <w:u w:val="none"/>
                <w:bdr w:val="nil"/>
                <w:lang w:val="en-US" w:eastAsia="zh-CN"/>
              </w:rPr>
              <w:br/>
            </w:r>
            <w:r>
              <w:rPr>
                <w:rFonts w:ascii="宋体" w:eastAsia="宋体" w:hAnsi="宋体" w:cs="宋体" w:hint="eastAsia"/>
                <w:i w:val="0"/>
                <w:iCs w:val="0"/>
                <w:color w:val="000000"/>
                <w:kern w:val="0"/>
                <w:sz w:val="20"/>
                <w:szCs w:val="20"/>
                <w:u w:val="none"/>
                <w:bdr w:val="nil"/>
                <w:lang w:val="en-US" w:eastAsia="zh-CN"/>
              </w:rPr>
              <w:t>《HFSJ-ITSS-0417-2025年度质量管理计划》</w:t>
            </w:r>
            <w:r>
              <w:rPr>
                <w:rFonts w:ascii="宋体" w:eastAsia="宋体" w:hAnsi="宋体" w:cs="宋体" w:hint="eastAsia"/>
                <w:i w:val="0"/>
                <w:iCs w:val="0"/>
                <w:color w:val="000000"/>
                <w:kern w:val="0"/>
                <w:sz w:val="20"/>
                <w:szCs w:val="20"/>
                <w:u w:val="none"/>
                <w:bdr w:val="nil"/>
                <w:lang w:val="en-US" w:eastAsia="zh-CN"/>
              </w:rPr>
              <w:br/>
            </w:r>
            <w:r>
              <w:rPr>
                <w:rFonts w:ascii="宋体" w:eastAsia="宋体" w:hAnsi="宋体" w:cs="宋体" w:hint="eastAsia"/>
                <w:i w:val="0"/>
                <w:iCs w:val="0"/>
                <w:color w:val="000000"/>
                <w:kern w:val="0"/>
                <w:sz w:val="20"/>
                <w:szCs w:val="20"/>
                <w:u w:val="none"/>
                <w:bdr w:val="nil"/>
                <w:lang w:val="en-US" w:eastAsia="zh-CN"/>
              </w:rPr>
              <w:t>《HFSJ-ITSS-0419-2026年度质量管理计划》</w:t>
            </w:r>
          </w:p>
        </w:tc>
        <w:tc>
          <w:tcPr>
            <w:tcW w:w="0" w:type="auto"/>
            <w:tcBorders>
              <w:top w:val="single" w:sz="4" w:space="0" w:color="000000"/>
              <w:left w:val="single" w:sz="4" w:space="0" w:color="000000"/>
              <w:bottom w:val="nil"/>
              <w:right w:val="nil"/>
            </w:tcBorders>
            <w:shd w:val="clear" w:color="auto" w:fill="auto"/>
            <w:tcMar>
              <w:top w:w="-1" w:type="dxa"/>
              <w:left w:w="-1" w:type="dxa"/>
              <w:bottom w:w="-1" w:type="dxa"/>
              <w:right w:w="-1" w:type="dxa"/>
            </w:tcMar>
            <w:vAlign w:val="center"/>
          </w:tcPr>
          <w:p>
            <w:pPr>
              <w:keepNext w:val="0"/>
              <w:keepLines w:val="0"/>
              <w:widowControl/>
              <w:suppressLineNumbers w:val="0"/>
              <w:snapToGrid w:val="0"/>
              <w:ind w:left="0" w:right="0" w:firstLine="0" w:leftChars="0" w:rightChars="0" w:firstLineChars="0"/>
              <w:jc w:val="left"/>
              <w:textAlignment w:val="center"/>
              <w:rPr>
                <w:rFonts w:ascii="宋体" w:eastAsia="宋体" w:hAnsi="宋体" w:cs="宋体" w:hint="eastAsia"/>
                <w:i w:val="0"/>
                <w:iCs w:val="0"/>
                <w:color w:val="000000"/>
                <w:sz w:val="20"/>
                <w:szCs w:val="20"/>
                <w:u w:val="none"/>
              </w:rPr>
            </w:pPr>
            <w:r>
              <w:rPr>
                <w:rFonts w:ascii="宋体" w:eastAsia="宋体" w:hAnsi="宋体" w:cs="宋体" w:hint="eastAsia"/>
                <w:i w:val="0"/>
                <w:iCs w:val="0"/>
                <w:color w:val="000000"/>
                <w:kern w:val="0"/>
                <w:sz w:val="20"/>
                <w:szCs w:val="20"/>
                <w:u w:val="none"/>
                <w:bdr w:val="nil"/>
                <w:lang w:val="en-US" w:eastAsia="zh-CN"/>
              </w:rPr>
              <w:t>运维部：姚耿桂</w:t>
            </w:r>
            <w:r>
              <w:rPr>
                <w:rFonts w:ascii="宋体" w:eastAsia="宋体" w:hAnsi="宋体" w:cs="宋体" w:hint="eastAsia"/>
                <w:i w:val="0"/>
                <w:iCs w:val="0"/>
                <w:color w:val="000000"/>
                <w:kern w:val="0"/>
                <w:sz w:val="20"/>
                <w:szCs w:val="20"/>
                <w:u w:val="none"/>
                <w:bdr w:val="nil"/>
                <w:lang w:val="en-US" w:eastAsia="zh-CN"/>
              </w:rPr>
              <w:br/>
            </w:r>
            <w:r>
              <w:rPr>
                <w:rFonts w:ascii="宋体" w:eastAsia="宋体" w:hAnsi="宋体" w:cs="宋体" w:hint="eastAsia"/>
                <w:i w:val="0"/>
                <w:iCs w:val="0"/>
                <w:color w:val="000000"/>
                <w:kern w:val="0"/>
                <w:sz w:val="20"/>
                <w:szCs w:val="20"/>
                <w:u w:val="none"/>
                <w:bdr w:val="nil"/>
                <w:lang w:val="en-US" w:eastAsia="zh-CN"/>
              </w:rPr>
              <w:t>研发部经理：黄正宇</w:t>
            </w:r>
            <w:r>
              <w:rPr>
                <w:rFonts w:ascii="宋体" w:eastAsia="宋体" w:hAnsi="宋体" w:cs="宋体" w:hint="eastAsia"/>
                <w:i w:val="0"/>
                <w:iCs w:val="0"/>
                <w:color w:val="000000"/>
                <w:kern w:val="0"/>
                <w:sz w:val="20"/>
                <w:szCs w:val="20"/>
                <w:u w:val="none"/>
                <w:bdr w:val="nil"/>
                <w:lang w:val="en-US" w:eastAsia="zh-CN"/>
              </w:rPr>
              <w:br/>
            </w:r>
            <w:r>
              <w:rPr>
                <w:rFonts w:ascii="宋体" w:eastAsia="宋体" w:hAnsi="宋体" w:cs="宋体" w:hint="eastAsia"/>
                <w:i w:val="0"/>
                <w:iCs w:val="0"/>
                <w:color w:val="000000"/>
                <w:kern w:val="0"/>
                <w:sz w:val="20"/>
                <w:szCs w:val="20"/>
                <w:u w:val="none"/>
                <w:bdr w:val="nil"/>
                <w:lang w:val="en-US" w:eastAsia="zh-CN"/>
              </w:rPr>
              <w:t>产品质量部经理：熊振翔</w:t>
            </w:r>
          </w:p>
        </w:tc>
        <w:tc>
          <w:tcPr>
            <w:tcW w:w="3556" w:type="dxa"/>
            <w:tcBorders>
              <w:top w:val="single" w:sz="4" w:space="0" w:color="000000"/>
              <w:left w:val="single" w:sz="4" w:space="0" w:color="000000"/>
              <w:bottom w:val="nil"/>
              <w:right w:val="single" w:sz="12" w:space="0" w:color="000000"/>
            </w:tcBorders>
            <w:shd w:val="clear" w:color="auto" w:fill="auto"/>
            <w:tcMar>
              <w:top w:w="-1" w:type="dxa"/>
              <w:left w:w="-1" w:type="dxa"/>
              <w:bottom w:w="-1" w:type="dxa"/>
              <w:right w:w="-1" w:type="dxa"/>
            </w:tcMar>
            <w:vAlign w:val="center"/>
          </w:tcPr>
          <w:p>
            <w:pPr>
              <w:keepNext w:val="0"/>
              <w:keepLines w:val="0"/>
              <w:widowControl/>
              <w:suppressLineNumbers w:val="0"/>
              <w:snapToGrid w:val="0"/>
              <w:ind w:left="0" w:right="0" w:firstLine="0" w:leftChars="0" w:rightChars="0" w:firstLineChars="0"/>
              <w:jc w:val="left"/>
              <w:textAlignment w:val="center"/>
              <w:rPr>
                <w:rFonts w:ascii="宋体" w:eastAsia="宋体" w:hAnsi="Arial" w:cs="Arial" w:hint="default"/>
                <w:i w:val="0"/>
                <w:iCs w:val="0"/>
                <w:color w:val="000000"/>
                <w:sz w:val="20"/>
                <w:szCs w:val="20"/>
                <w:u w:val="none"/>
              </w:rPr>
            </w:pPr>
            <w:r>
              <w:rPr>
                <w:rFonts w:ascii="宋体" w:eastAsia="宋体" w:hAnsi="Arial" w:cs="Arial" w:hint="default"/>
                <w:i w:val="0"/>
                <w:iCs w:val="0"/>
                <w:color w:val="000000"/>
                <w:kern w:val="0"/>
                <w:sz w:val="20"/>
                <w:szCs w:val="20"/>
                <w:u w:val="none"/>
                <w:bdr w:val="nil"/>
                <w:lang w:val="en-US" w:eastAsia="zh-CN"/>
              </w:rPr>
              <w:t>1、经检查，《HFSJ-ITSS-0417-2025年度质量管理计划》</w:t>
            </w:r>
            <w:r>
              <w:rPr>
                <w:rFonts w:ascii="宋体" w:eastAsia="宋体" w:hAnsi="Arial" w:cs="Arial" w:hint="default"/>
                <w:i w:val="0"/>
                <w:iCs w:val="0"/>
                <w:color w:val="000000"/>
                <w:kern w:val="0"/>
                <w:sz w:val="20"/>
                <w:szCs w:val="20"/>
                <w:u w:val="none"/>
                <w:bdr w:val="nil"/>
                <w:lang w:val="en-US" w:eastAsia="zh-CN"/>
              </w:rPr>
              <w:br/>
            </w:r>
            <w:r>
              <w:rPr>
                <w:rFonts w:ascii="宋体" w:eastAsia="宋体" w:hAnsi="Arial" w:cs="Arial" w:hint="default"/>
                <w:i w:val="0"/>
                <w:iCs w:val="0"/>
                <w:color w:val="000000"/>
                <w:kern w:val="0"/>
                <w:sz w:val="20"/>
                <w:szCs w:val="20"/>
                <w:u w:val="none"/>
                <w:bdr w:val="nil"/>
                <w:lang w:val="en-US" w:eastAsia="zh-CN"/>
              </w:rPr>
              <w:t>《HFSJ-ITSS-0419-2026年度质量管理计划》等，2025年1-12月公司与客户共签订合同5份，合同内容均包含服务级别协议。交付检查报告42份、用户满意度报告抽样5份。</w:t>
            </w:r>
            <w:r>
              <w:rPr>
                <w:rFonts w:ascii="宋体" w:eastAsia="宋体" w:hAnsi="Arial" w:cs="Arial" w:hint="default"/>
                <w:i w:val="0"/>
                <w:iCs w:val="0"/>
                <w:color w:val="000000"/>
                <w:kern w:val="0"/>
                <w:sz w:val="20"/>
                <w:szCs w:val="20"/>
                <w:u w:val="none"/>
                <w:bdr w:val="nil"/>
                <w:lang w:val="en-US" w:eastAsia="zh-CN"/>
              </w:rPr>
              <w:br/>
            </w:r>
            <w:r>
              <w:rPr>
                <w:rFonts w:ascii="宋体" w:eastAsia="宋体" w:hAnsi="Arial" w:cs="Arial" w:hint="default"/>
                <w:i w:val="0"/>
                <w:iCs w:val="0"/>
                <w:color w:val="000000"/>
                <w:kern w:val="0"/>
                <w:sz w:val="20"/>
                <w:szCs w:val="20"/>
                <w:u w:val="none"/>
                <w:bdr w:val="nil"/>
                <w:lang w:val="en-US" w:eastAsia="zh-CN"/>
              </w:rPr>
              <w:t xml:space="preserve">    SLA达成率100%；服务级别协议涵盖服务目录比率100%。</w:t>
            </w:r>
            <w:r>
              <w:rPr>
                <w:rFonts w:ascii="宋体" w:eastAsia="宋体" w:hAnsi="Arial" w:cs="Arial" w:hint="default"/>
                <w:i w:val="0"/>
                <w:iCs w:val="0"/>
                <w:color w:val="000000"/>
                <w:kern w:val="0"/>
                <w:sz w:val="20"/>
                <w:szCs w:val="20"/>
                <w:u w:val="none"/>
                <w:bdr w:val="nil"/>
                <w:lang w:val="en-US" w:eastAsia="zh-CN"/>
              </w:rPr>
              <w:br/>
            </w:r>
            <w:r>
              <w:rPr>
                <w:rFonts w:ascii="宋体" w:eastAsia="宋体" w:hAnsi="Arial" w:cs="Arial" w:hint="default"/>
                <w:i w:val="0"/>
                <w:iCs w:val="0"/>
                <w:color w:val="000000"/>
                <w:kern w:val="0"/>
                <w:sz w:val="20"/>
                <w:szCs w:val="20"/>
                <w:u w:val="none"/>
                <w:bdr w:val="nil"/>
                <w:lang w:val="en-US" w:eastAsia="zh-CN"/>
              </w:rPr>
              <w:t>2、2025年1-12月针对交付检查未发现不达标情况。</w:t>
            </w:r>
          </w:p>
        </w:tc>
      </w:tr>
      <w:tr>
        <w:tblPrEx>
          <w:tblW w:w="14174" w:type="dxa"/>
          <w:jc w:val="center"/>
          <w:shd w:val="clear" w:color="auto" w:fill="auto"/>
          <w:tblCellMar>
            <w:top w:w="0" w:type="dxa"/>
            <w:left w:w="108" w:type="dxa"/>
            <w:bottom w:w="0" w:type="dxa"/>
            <w:right w:w="108" w:type="dxa"/>
          </w:tblCellMar>
        </w:tblPrEx>
        <w:trPr>
          <w:trHeight w:val="0"/>
          <w:jc w:val="center"/>
        </w:trPr>
        <w:tc>
          <w:tcPr>
            <w:tcW w:w="775" w:type="dxa"/>
            <w:tcBorders>
              <w:top w:val="single" w:sz="4" w:space="0" w:color="000000"/>
              <w:left w:val="single" w:sz="12" w:space="0" w:color="000000"/>
              <w:bottom w:val="nil"/>
              <w:right w:val="nil"/>
            </w:tcBorders>
            <w:shd w:val="clear" w:color="auto" w:fill="auto"/>
            <w:tcMar>
              <w:top w:w="-1" w:type="dxa"/>
              <w:left w:w="-1" w:type="dxa"/>
              <w:bottom w:w="-1" w:type="dxa"/>
              <w:right w:w="-1" w:type="dxa"/>
            </w:tcMar>
            <w:vAlign w:val="center"/>
          </w:tcPr>
          <w:p>
            <w:pPr>
              <w:keepNext w:val="0"/>
              <w:keepLines w:val="0"/>
              <w:widowControl/>
              <w:suppressLineNumbers w:val="0"/>
              <w:snapToGrid w:val="0"/>
              <w:ind w:left="0" w:right="0" w:firstLine="0" w:leftChars="0" w:rightChars="0" w:firstLineChars="0"/>
              <w:jc w:val="center"/>
              <w:textAlignment w:val="center"/>
              <w:rPr>
                <w:rFonts w:ascii="宋体" w:eastAsia="宋体" w:hAnsi="Arial" w:cs="Arial" w:hint="default"/>
                <w:i w:val="0"/>
                <w:iCs w:val="0"/>
                <w:color w:val="000000"/>
                <w:sz w:val="20"/>
                <w:szCs w:val="20"/>
                <w:u w:val="none"/>
              </w:rPr>
            </w:pPr>
            <w:r>
              <w:rPr>
                <w:rFonts w:ascii="宋体" w:eastAsia="宋体" w:hAnsi="Arial" w:cs="Arial" w:hint="default"/>
                <w:i w:val="0"/>
                <w:iCs w:val="0"/>
                <w:color w:val="000000"/>
                <w:kern w:val="0"/>
                <w:sz w:val="20"/>
                <w:szCs w:val="20"/>
                <w:u w:val="none"/>
                <w:bdr w:val="nil"/>
                <w:lang w:val="en-US" w:eastAsia="zh-CN"/>
              </w:rPr>
              <w:t>4</w:t>
            </w:r>
          </w:p>
        </w:tc>
        <w:tc>
          <w:tcPr>
            <w:tcW w:w="0" w:type="auto"/>
            <w:vMerge/>
            <w:tcBorders>
              <w:top w:val="single" w:sz="4" w:space="0" w:color="000000"/>
              <w:left w:val="single" w:sz="4" w:space="0" w:color="000000"/>
              <w:bottom w:val="nil"/>
              <w:right w:val="nil"/>
            </w:tcBorders>
            <w:shd w:val="clear" w:color="auto" w:fill="auto"/>
            <w:tcMar>
              <w:top w:w="-1" w:type="dxa"/>
              <w:left w:w="-1" w:type="dxa"/>
              <w:bottom w:w="-1" w:type="dxa"/>
              <w:right w:w="-1" w:type="dxa"/>
            </w:tcMar>
            <w:vAlign w:val="center"/>
          </w:tcPr>
          <w:p>
            <w:pPr>
              <w:snapToGrid w:val="0"/>
              <w:ind w:left="0" w:right="0" w:firstLine="0" w:leftChars="0" w:rightChars="0" w:firstLineChars="0"/>
              <w:jc w:val="center"/>
              <w:rPr>
                <w:rFonts w:ascii="宋体" w:eastAsia="宋体" w:hAnsi="Arial" w:cs="Arial" w:hint="default"/>
                <w:i w:val="0"/>
                <w:iCs w:val="0"/>
                <w:color w:val="000000"/>
                <w:sz w:val="20"/>
                <w:szCs w:val="20"/>
                <w:u w:val="none"/>
              </w:rPr>
            </w:pPr>
          </w:p>
        </w:tc>
        <w:tc>
          <w:tcPr>
            <w:tcW w:w="0" w:type="auto"/>
            <w:tcBorders>
              <w:top w:val="single" w:sz="4" w:space="0" w:color="000000"/>
              <w:left w:val="single" w:sz="4" w:space="0" w:color="000000"/>
              <w:bottom w:val="nil"/>
              <w:right w:val="nil"/>
            </w:tcBorders>
            <w:shd w:val="clear" w:color="auto" w:fill="auto"/>
            <w:tcMar>
              <w:top w:w="-1" w:type="dxa"/>
              <w:left w:w="-1" w:type="dxa"/>
              <w:bottom w:w="-1" w:type="dxa"/>
              <w:right w:w="-1" w:type="dxa"/>
            </w:tcMar>
            <w:vAlign w:val="center"/>
          </w:tcPr>
          <w:p>
            <w:pPr>
              <w:keepNext w:val="0"/>
              <w:keepLines w:val="0"/>
              <w:widowControl/>
              <w:suppressLineNumbers w:val="0"/>
              <w:snapToGrid w:val="0"/>
              <w:ind w:left="0" w:right="0" w:firstLine="0" w:leftChars="0" w:rightChars="0" w:firstLineChars="0"/>
              <w:jc w:val="left"/>
              <w:textAlignment w:val="center"/>
              <w:rPr>
                <w:rFonts w:ascii="宋体" w:eastAsia="宋体" w:hAnsi="Arial" w:cs="Arial" w:hint="default"/>
                <w:i w:val="0"/>
                <w:iCs w:val="0"/>
                <w:color w:val="000000"/>
                <w:sz w:val="20"/>
                <w:szCs w:val="20"/>
                <w:u w:val="none"/>
              </w:rPr>
            </w:pPr>
            <w:r>
              <w:rPr>
                <w:rFonts w:ascii="宋体" w:eastAsia="宋体" w:hAnsi="Arial" w:cs="Arial" w:hint="default"/>
                <w:i w:val="0"/>
                <w:iCs w:val="0"/>
                <w:color w:val="000000"/>
                <w:kern w:val="0"/>
                <w:sz w:val="20"/>
                <w:szCs w:val="20"/>
                <w:u w:val="none"/>
                <w:bdr w:val="nil"/>
                <w:lang w:val="en-US" w:eastAsia="zh-CN"/>
              </w:rPr>
              <w:t xml:space="preserve">7.7.4 </w:t>
            </w:r>
            <w:r>
              <w:rPr>
                <w:rFonts w:ascii="宋体" w:eastAsia="宋体" w:hAnsi="宋体" w:cs="宋体" w:hint="eastAsia"/>
                <w:i w:val="0"/>
                <w:iCs w:val="0"/>
                <w:color w:val="000000"/>
                <w:kern w:val="0"/>
                <w:sz w:val="20"/>
                <w:szCs w:val="20"/>
                <w:u w:val="none"/>
                <w:bdr w:val="nil"/>
                <w:lang w:val="en-US" w:eastAsia="zh-CN"/>
              </w:rPr>
              <w:t>交付改进</w:t>
            </w:r>
            <w:r>
              <w:rPr>
                <w:rFonts w:ascii="宋体" w:eastAsia="宋体" w:hAnsi="Arial" w:cs="Arial" w:hint="default"/>
                <w:i w:val="0"/>
                <w:iCs w:val="0"/>
                <w:color w:val="000000"/>
                <w:kern w:val="0"/>
                <w:sz w:val="20"/>
                <w:szCs w:val="20"/>
                <w:u w:val="none"/>
                <w:bdr w:val="nil"/>
                <w:lang w:val="en-US" w:eastAsia="zh-CN"/>
              </w:rPr>
              <w:br/>
            </w:r>
            <w:r>
              <w:rPr>
                <w:rFonts w:ascii="宋体" w:eastAsia="宋体" w:hAnsi="宋体" w:cs="宋体" w:hint="eastAsia"/>
                <w:i w:val="0"/>
                <w:iCs w:val="0"/>
                <w:color w:val="000000"/>
                <w:kern w:val="0"/>
                <w:sz w:val="20"/>
                <w:szCs w:val="20"/>
                <w:u w:val="none"/>
                <w:bdr w:val="nil"/>
                <w:lang w:val="en-US" w:eastAsia="zh-CN"/>
              </w:rPr>
              <w:t>在基本级能力要求的基础上，还应满足：</w:t>
            </w:r>
            <w:r>
              <w:rPr>
                <w:rFonts w:ascii="宋体" w:eastAsia="宋体" w:hAnsi="Arial" w:cs="Arial" w:hint="default"/>
                <w:i w:val="0"/>
                <w:iCs w:val="0"/>
                <w:color w:val="000000"/>
                <w:kern w:val="0"/>
                <w:sz w:val="20"/>
                <w:szCs w:val="20"/>
                <w:u w:val="none"/>
                <w:bdr w:val="nil"/>
                <w:lang w:val="en-US" w:eastAsia="zh-CN"/>
              </w:rPr>
              <w:br/>
            </w:r>
            <w:r>
              <w:rPr>
                <w:rFonts w:ascii="宋体" w:eastAsia="宋体" w:hAnsi="Arial" w:cs="Arial" w:hint="default"/>
                <w:i w:val="0"/>
                <w:iCs w:val="0"/>
                <w:color w:val="000000"/>
                <w:kern w:val="0"/>
                <w:sz w:val="20"/>
                <w:szCs w:val="20"/>
                <w:u w:val="none"/>
                <w:bdr w:val="nil"/>
                <w:lang w:val="en-US" w:eastAsia="zh-CN"/>
              </w:rPr>
              <w:t>a)</w:t>
            </w:r>
            <w:r>
              <w:rPr>
                <w:rFonts w:ascii="宋体" w:eastAsia="宋体" w:hAnsi="宋体" w:cs="宋体" w:hint="eastAsia"/>
                <w:i w:val="0"/>
                <w:iCs w:val="0"/>
                <w:color w:val="000000"/>
                <w:kern w:val="0"/>
                <w:sz w:val="20"/>
                <w:szCs w:val="20"/>
                <w:u w:val="none"/>
                <w:bdr w:val="nil"/>
                <w:lang w:val="en-US" w:eastAsia="zh-CN"/>
              </w:rPr>
              <w:t>根据项目交付方案的要求，开展交付改进工作，对交付中存在的问题提出改进建议；</w:t>
            </w:r>
            <w:r>
              <w:rPr>
                <w:rFonts w:ascii="宋体" w:eastAsia="宋体" w:hAnsi="Arial" w:cs="Arial" w:hint="default"/>
                <w:i w:val="0"/>
                <w:iCs w:val="0"/>
                <w:color w:val="000000"/>
                <w:kern w:val="0"/>
                <w:sz w:val="20"/>
                <w:szCs w:val="20"/>
                <w:u w:val="none"/>
                <w:bdr w:val="nil"/>
                <w:lang w:val="en-US" w:eastAsia="zh-CN"/>
              </w:rPr>
              <w:br/>
            </w:r>
            <w:r>
              <w:rPr>
                <w:rFonts w:ascii="宋体" w:eastAsia="宋体" w:hAnsi="Arial" w:cs="Arial" w:hint="default"/>
                <w:i w:val="0"/>
                <w:iCs w:val="0"/>
                <w:color w:val="000000"/>
                <w:kern w:val="0"/>
                <w:sz w:val="20"/>
                <w:szCs w:val="20"/>
                <w:u w:val="none"/>
                <w:bdr w:val="nil"/>
                <w:lang w:val="en-US" w:eastAsia="zh-CN"/>
              </w:rPr>
              <w:t>b)</w:t>
            </w:r>
            <w:r>
              <w:rPr>
                <w:rFonts w:ascii="宋体" w:eastAsia="宋体" w:hAnsi="宋体" w:cs="宋体" w:hint="eastAsia"/>
                <w:i w:val="0"/>
                <w:iCs w:val="0"/>
                <w:color w:val="000000"/>
                <w:kern w:val="0"/>
                <w:sz w:val="20"/>
                <w:szCs w:val="20"/>
                <w:u w:val="none"/>
                <w:bdr w:val="nil"/>
                <w:lang w:val="en-US" w:eastAsia="zh-CN"/>
              </w:rPr>
              <w:t>跟踪改进过程，评估改进效果；</w:t>
            </w:r>
            <w:r>
              <w:rPr>
                <w:rFonts w:ascii="宋体" w:eastAsia="宋体" w:hAnsi="Arial" w:cs="Arial" w:hint="default"/>
                <w:i w:val="0"/>
                <w:iCs w:val="0"/>
                <w:color w:val="000000"/>
                <w:kern w:val="0"/>
                <w:sz w:val="20"/>
                <w:szCs w:val="20"/>
                <w:u w:val="none"/>
                <w:bdr w:val="nil"/>
                <w:lang w:val="en-US" w:eastAsia="zh-CN"/>
              </w:rPr>
              <w:br/>
            </w:r>
            <w:r>
              <w:rPr>
                <w:rFonts w:ascii="宋体" w:eastAsia="宋体" w:hAnsi="宋体" w:cs="宋体" w:hint="eastAsia"/>
                <w:i w:val="0"/>
                <w:iCs w:val="0"/>
                <w:color w:val="000000"/>
                <w:kern w:val="0"/>
                <w:sz w:val="20"/>
                <w:szCs w:val="20"/>
                <w:u w:val="none"/>
                <w:bdr w:val="nil"/>
                <w:lang w:val="en-US" w:eastAsia="zh-CN"/>
              </w:rPr>
              <w:t>形成交付改进工作报告。</w:t>
            </w:r>
          </w:p>
        </w:tc>
        <w:tc>
          <w:tcPr>
            <w:tcW w:w="0" w:type="auto"/>
            <w:tcBorders>
              <w:top w:val="single" w:sz="4" w:space="0" w:color="000000"/>
              <w:left w:val="single" w:sz="4" w:space="0" w:color="000000"/>
              <w:bottom w:val="nil"/>
              <w:right w:val="nil"/>
            </w:tcBorders>
            <w:shd w:val="clear" w:color="auto" w:fill="auto"/>
            <w:tcMar>
              <w:top w:w="-1" w:type="dxa"/>
              <w:left w:w="-1" w:type="dxa"/>
              <w:bottom w:w="-1" w:type="dxa"/>
              <w:right w:w="-1" w:type="dxa"/>
            </w:tcMar>
            <w:vAlign w:val="center"/>
          </w:tcPr>
          <w:p>
            <w:pPr>
              <w:keepNext w:val="0"/>
              <w:keepLines w:val="0"/>
              <w:widowControl/>
              <w:suppressLineNumbers w:val="0"/>
              <w:snapToGrid w:val="0"/>
              <w:ind w:left="0" w:right="0" w:firstLine="0" w:leftChars="0" w:rightChars="0" w:firstLineChars="0"/>
              <w:jc w:val="left"/>
              <w:textAlignment w:val="center"/>
              <w:rPr>
                <w:rFonts w:ascii="宋体" w:eastAsia="宋体" w:hAnsi="Arial" w:cs="Arial" w:hint="default"/>
                <w:i w:val="0"/>
                <w:iCs w:val="0"/>
                <w:color w:val="000000"/>
                <w:sz w:val="20"/>
                <w:szCs w:val="20"/>
                <w:u w:val="none"/>
              </w:rPr>
            </w:pPr>
            <w:r>
              <w:rPr>
                <w:rFonts w:ascii="宋体" w:eastAsia="宋体" w:hAnsi="Arial" w:cs="Arial" w:hint="default"/>
                <w:i w:val="0"/>
                <w:iCs w:val="0"/>
                <w:color w:val="000000"/>
                <w:kern w:val="0"/>
                <w:sz w:val="20"/>
                <w:szCs w:val="20"/>
                <w:u w:val="none"/>
                <w:bdr w:val="nil"/>
                <w:lang w:val="en-US" w:eastAsia="zh-CN"/>
              </w:rPr>
              <w:t>1)</w:t>
            </w:r>
            <w:r>
              <w:rPr>
                <w:rFonts w:ascii="宋体" w:eastAsia="宋体" w:hAnsi="宋体" w:cs="宋体" w:hint="eastAsia"/>
                <w:i w:val="0"/>
                <w:iCs w:val="0"/>
                <w:color w:val="000000"/>
                <w:kern w:val="0"/>
                <w:sz w:val="20"/>
                <w:szCs w:val="20"/>
                <w:u w:val="none"/>
                <w:bdr w:val="nil"/>
                <w:lang w:val="en-US" w:eastAsia="zh-CN"/>
              </w:rPr>
              <w:t>查看交付改进工作报告，判断是否符合项目交付方案的要求，判断内容是否包含改进工作的跟踪和效果评价。</w:t>
            </w:r>
          </w:p>
        </w:tc>
        <w:tc>
          <w:tcPr>
            <w:tcW w:w="3226" w:type="dxa"/>
            <w:tcBorders>
              <w:top w:val="single" w:sz="4" w:space="0" w:color="000000"/>
              <w:left w:val="single" w:sz="4" w:space="0" w:color="000000"/>
              <w:bottom w:val="nil"/>
              <w:right w:val="nil"/>
            </w:tcBorders>
            <w:shd w:val="clear" w:color="auto" w:fill="auto"/>
            <w:tcMar>
              <w:top w:w="-1" w:type="dxa"/>
              <w:left w:w="-1" w:type="dxa"/>
              <w:bottom w:w="-1" w:type="dxa"/>
              <w:right w:w="-1" w:type="dxa"/>
            </w:tcMar>
            <w:vAlign w:val="center"/>
          </w:tcPr>
          <w:p>
            <w:pPr>
              <w:keepNext w:val="0"/>
              <w:keepLines w:val="0"/>
              <w:widowControl/>
              <w:suppressLineNumbers w:val="0"/>
              <w:snapToGrid w:val="0"/>
              <w:ind w:left="0" w:right="0" w:firstLine="0" w:leftChars="0" w:rightChars="0" w:firstLineChars="0"/>
              <w:jc w:val="left"/>
              <w:textAlignment w:val="center"/>
              <w:rPr>
                <w:rFonts w:ascii="宋体" w:eastAsia="宋体" w:hAnsi="宋体" w:cs="宋体" w:hint="eastAsia"/>
                <w:i w:val="0"/>
                <w:iCs w:val="0"/>
                <w:color w:val="000000"/>
                <w:sz w:val="20"/>
                <w:szCs w:val="20"/>
                <w:u w:val="none"/>
              </w:rPr>
            </w:pPr>
            <w:r>
              <w:rPr>
                <w:rFonts w:ascii="宋体" w:eastAsia="宋体" w:hAnsi="宋体" w:cs="宋体" w:hint="eastAsia"/>
                <w:i w:val="0"/>
                <w:iCs w:val="0"/>
                <w:color w:val="000000"/>
                <w:kern w:val="0"/>
                <w:sz w:val="20"/>
                <w:szCs w:val="20"/>
                <w:u w:val="none"/>
                <w:bdr w:val="nil"/>
                <w:lang w:val="en-US" w:eastAsia="zh-CN"/>
              </w:rPr>
              <w:t>内审、管理评审记录、安全风险分析报告、安全隐患处置结果反馈表</w:t>
            </w:r>
          </w:p>
        </w:tc>
        <w:tc>
          <w:tcPr>
            <w:tcW w:w="0" w:type="auto"/>
            <w:tcBorders>
              <w:top w:val="single" w:sz="4" w:space="0" w:color="000000"/>
              <w:left w:val="single" w:sz="4" w:space="0" w:color="000000"/>
              <w:bottom w:val="nil"/>
              <w:right w:val="nil"/>
            </w:tcBorders>
            <w:shd w:val="clear" w:color="auto" w:fill="auto"/>
            <w:tcMar>
              <w:top w:w="-1" w:type="dxa"/>
              <w:left w:w="-1" w:type="dxa"/>
              <w:bottom w:w="-1" w:type="dxa"/>
              <w:right w:w="-1" w:type="dxa"/>
            </w:tcMar>
            <w:vAlign w:val="center"/>
          </w:tcPr>
          <w:p>
            <w:pPr>
              <w:keepNext w:val="0"/>
              <w:keepLines w:val="0"/>
              <w:widowControl/>
              <w:suppressLineNumbers w:val="0"/>
              <w:snapToGrid w:val="0"/>
              <w:ind w:left="0" w:right="0" w:firstLine="0" w:leftChars="0" w:rightChars="0" w:firstLineChars="0"/>
              <w:jc w:val="left"/>
              <w:textAlignment w:val="center"/>
              <w:rPr>
                <w:rFonts w:ascii="宋体" w:eastAsia="宋体" w:hAnsi="宋体" w:cs="宋体" w:hint="eastAsia"/>
                <w:i w:val="0"/>
                <w:iCs w:val="0"/>
                <w:color w:val="000000"/>
                <w:sz w:val="20"/>
                <w:szCs w:val="20"/>
                <w:u w:val="none"/>
              </w:rPr>
            </w:pPr>
            <w:r>
              <w:rPr>
                <w:rFonts w:ascii="宋体" w:eastAsia="宋体" w:hAnsi="宋体" w:cs="宋体" w:hint="eastAsia"/>
                <w:i w:val="0"/>
                <w:iCs w:val="0"/>
                <w:color w:val="000000"/>
                <w:kern w:val="0"/>
                <w:sz w:val="20"/>
                <w:szCs w:val="20"/>
                <w:u w:val="none"/>
                <w:bdr w:val="nil"/>
                <w:lang w:val="en-US" w:eastAsia="zh-CN"/>
              </w:rPr>
              <w:t>运维部：姚耿桂</w:t>
            </w:r>
            <w:r>
              <w:rPr>
                <w:rFonts w:ascii="宋体" w:eastAsia="宋体" w:hAnsi="宋体" w:cs="宋体" w:hint="eastAsia"/>
                <w:i w:val="0"/>
                <w:iCs w:val="0"/>
                <w:color w:val="000000"/>
                <w:kern w:val="0"/>
                <w:sz w:val="20"/>
                <w:szCs w:val="20"/>
                <w:u w:val="none"/>
                <w:bdr w:val="nil"/>
                <w:lang w:val="en-US" w:eastAsia="zh-CN"/>
              </w:rPr>
              <w:br/>
            </w:r>
            <w:r>
              <w:rPr>
                <w:rFonts w:ascii="宋体" w:eastAsia="宋体" w:hAnsi="宋体" w:cs="宋体" w:hint="eastAsia"/>
                <w:i w:val="0"/>
                <w:iCs w:val="0"/>
                <w:color w:val="000000"/>
                <w:kern w:val="0"/>
                <w:sz w:val="20"/>
                <w:szCs w:val="20"/>
                <w:u w:val="none"/>
                <w:bdr w:val="nil"/>
                <w:lang w:val="en-US" w:eastAsia="zh-CN"/>
              </w:rPr>
              <w:t>研发部经理：黄正宇</w:t>
            </w:r>
            <w:r>
              <w:rPr>
                <w:rFonts w:ascii="宋体" w:eastAsia="宋体" w:hAnsi="宋体" w:cs="宋体" w:hint="eastAsia"/>
                <w:i w:val="0"/>
                <w:iCs w:val="0"/>
                <w:color w:val="000000"/>
                <w:kern w:val="0"/>
                <w:sz w:val="20"/>
                <w:szCs w:val="20"/>
                <w:u w:val="none"/>
                <w:bdr w:val="nil"/>
                <w:lang w:val="en-US" w:eastAsia="zh-CN"/>
              </w:rPr>
              <w:br/>
            </w:r>
            <w:r>
              <w:rPr>
                <w:rFonts w:ascii="宋体" w:eastAsia="宋体" w:hAnsi="宋体" w:cs="宋体" w:hint="eastAsia"/>
                <w:i w:val="0"/>
                <w:iCs w:val="0"/>
                <w:color w:val="000000"/>
                <w:kern w:val="0"/>
                <w:sz w:val="20"/>
                <w:szCs w:val="20"/>
                <w:u w:val="none"/>
                <w:bdr w:val="nil"/>
                <w:lang w:val="en-US" w:eastAsia="zh-CN"/>
              </w:rPr>
              <w:t>产品质量部经理：熊振翔</w:t>
            </w:r>
          </w:p>
        </w:tc>
        <w:tc>
          <w:tcPr>
            <w:tcW w:w="3556" w:type="dxa"/>
            <w:tcBorders>
              <w:top w:val="single" w:sz="4" w:space="0" w:color="000000"/>
              <w:left w:val="single" w:sz="4" w:space="0" w:color="000000"/>
              <w:bottom w:val="nil"/>
              <w:right w:val="single" w:sz="12" w:space="0" w:color="000000"/>
            </w:tcBorders>
            <w:shd w:val="clear" w:color="auto" w:fill="auto"/>
            <w:tcMar>
              <w:top w:w="-1" w:type="dxa"/>
              <w:left w:w="-1" w:type="dxa"/>
              <w:bottom w:w="-1" w:type="dxa"/>
              <w:right w:w="-1" w:type="dxa"/>
            </w:tcMar>
            <w:vAlign w:val="center"/>
          </w:tcPr>
          <w:p>
            <w:pPr>
              <w:keepNext w:val="0"/>
              <w:keepLines w:val="0"/>
              <w:widowControl/>
              <w:suppressLineNumbers w:val="0"/>
              <w:snapToGrid w:val="0"/>
              <w:ind w:left="0" w:right="0" w:firstLine="0" w:leftChars="0" w:rightChars="0" w:firstLineChars="0"/>
              <w:jc w:val="left"/>
              <w:textAlignment w:val="center"/>
              <w:rPr>
                <w:rFonts w:ascii="宋体" w:eastAsia="宋体" w:hAnsi="宋体" w:cs="宋体" w:hint="eastAsia"/>
                <w:i w:val="0"/>
                <w:iCs w:val="0"/>
                <w:color w:val="000000"/>
                <w:sz w:val="20"/>
                <w:szCs w:val="20"/>
                <w:u w:val="none"/>
              </w:rPr>
            </w:pPr>
            <w:r>
              <w:rPr>
                <w:rFonts w:ascii="宋体" w:eastAsia="宋体" w:hAnsi="宋体" w:cs="宋体" w:hint="eastAsia"/>
                <w:i w:val="0"/>
                <w:iCs w:val="0"/>
                <w:color w:val="000000"/>
                <w:kern w:val="0"/>
                <w:sz w:val="20"/>
                <w:szCs w:val="20"/>
                <w:u w:val="none"/>
                <w:bdr w:val="nil"/>
                <w:lang w:val="en-US" w:eastAsia="zh-CN"/>
              </w:rPr>
              <w:t>1、经查</w:t>
            </w:r>
            <w:r>
              <w:rPr>
                <w:rFonts w:ascii="宋体" w:eastAsia="宋体" w:hAnsi="Arial" w:cs="Arial" w:hint="default"/>
                <w:i w:val="0"/>
                <w:iCs w:val="0"/>
                <w:color w:val="000000"/>
                <w:kern w:val="0"/>
                <w:sz w:val="20"/>
                <w:szCs w:val="20"/>
                <w:u w:val="none"/>
                <w:bdr w:val="nil"/>
                <w:lang w:val="en-US" w:eastAsia="zh-CN"/>
              </w:rPr>
              <w:t>2025</w:t>
            </w:r>
            <w:r>
              <w:rPr>
                <w:rFonts w:ascii="宋体" w:eastAsia="宋体" w:hAnsi="宋体" w:cs="宋体" w:hint="eastAsia"/>
                <w:i w:val="0"/>
                <w:iCs w:val="0"/>
                <w:color w:val="000000"/>
                <w:kern w:val="0"/>
                <w:sz w:val="20"/>
                <w:szCs w:val="20"/>
                <w:u w:val="none"/>
                <w:bdr w:val="nil"/>
                <w:lang w:val="en-US" w:eastAsia="zh-CN"/>
              </w:rPr>
              <w:t>年质量报告及内审总结，</w:t>
            </w:r>
            <w:r>
              <w:rPr>
                <w:rFonts w:ascii="宋体" w:eastAsia="宋体" w:hAnsi="Arial" w:cs="Arial" w:hint="default"/>
                <w:i w:val="0"/>
                <w:iCs w:val="0"/>
                <w:color w:val="000000"/>
                <w:kern w:val="0"/>
                <w:sz w:val="20"/>
                <w:szCs w:val="20"/>
                <w:u w:val="none"/>
                <w:bdr w:val="nil"/>
                <w:lang w:val="en-US" w:eastAsia="zh-CN"/>
              </w:rPr>
              <w:t>2025</w:t>
            </w:r>
            <w:r>
              <w:rPr>
                <w:rFonts w:ascii="宋体" w:eastAsia="宋体" w:hAnsi="宋体" w:cs="宋体" w:hint="eastAsia"/>
                <w:i w:val="0"/>
                <w:iCs w:val="0"/>
                <w:color w:val="000000"/>
                <w:kern w:val="0"/>
                <w:sz w:val="20"/>
                <w:szCs w:val="20"/>
                <w:u w:val="none"/>
                <w:bdr w:val="nil"/>
                <w:lang w:val="en-US" w:eastAsia="zh-CN"/>
              </w:rPr>
              <w:t>年运维服务项目均是一次性验收通过，服务交付内容均经用户代表签字确认，用户在项目交付签收单中共提议4点改进意见；项目经理组织项目组成员针对用户提出的改进项上会进行了讨论，并制定了改进措施，由项目质量管理专员进行跟踪、验证、关闭。</w:t>
            </w:r>
            <w:r>
              <w:rPr>
                <w:rFonts w:ascii="宋体" w:eastAsia="宋体" w:hAnsi="Arial" w:cs="Arial" w:hint="default"/>
                <w:i w:val="0"/>
                <w:iCs w:val="0"/>
                <w:color w:val="000000"/>
                <w:kern w:val="0"/>
                <w:sz w:val="20"/>
                <w:szCs w:val="20"/>
                <w:u w:val="none"/>
                <w:bdr w:val="nil"/>
                <w:lang w:val="en-US" w:eastAsia="zh-CN"/>
              </w:rPr>
              <w:br/>
            </w:r>
            <w:r>
              <w:rPr>
                <w:rFonts w:ascii="宋体" w:eastAsia="宋体" w:hAnsi="Arial" w:cs="Arial" w:hint="default"/>
                <w:i w:val="0"/>
                <w:iCs w:val="0"/>
                <w:color w:val="000000"/>
                <w:kern w:val="0"/>
                <w:sz w:val="20"/>
                <w:szCs w:val="20"/>
                <w:u w:val="none"/>
                <w:bdr w:val="nil"/>
                <w:lang w:val="en-US" w:eastAsia="zh-CN"/>
              </w:rPr>
              <w:t>2</w:t>
            </w:r>
            <w:r>
              <w:rPr>
                <w:rFonts w:ascii="宋体" w:eastAsia="宋体" w:hAnsi="宋体" w:cs="宋体" w:hint="eastAsia"/>
                <w:i w:val="0"/>
                <w:iCs w:val="0"/>
                <w:color w:val="000000"/>
                <w:kern w:val="0"/>
                <w:sz w:val="20"/>
                <w:szCs w:val="20"/>
                <w:u w:val="none"/>
                <w:bdr w:val="nil"/>
                <w:lang w:val="en-US" w:eastAsia="zh-CN"/>
              </w:rPr>
              <w:t>、</w:t>
            </w:r>
            <w:r>
              <w:rPr>
                <w:rFonts w:ascii="宋体" w:eastAsia="宋体" w:hAnsi="Arial" w:cs="Arial" w:hint="default"/>
                <w:i w:val="0"/>
                <w:iCs w:val="0"/>
                <w:color w:val="000000"/>
                <w:kern w:val="0"/>
                <w:sz w:val="20"/>
                <w:szCs w:val="20"/>
                <w:u w:val="none"/>
                <w:bdr w:val="nil"/>
                <w:lang w:val="en-US" w:eastAsia="zh-CN"/>
              </w:rPr>
              <w:t>2025</w:t>
            </w:r>
            <w:r>
              <w:rPr>
                <w:rFonts w:ascii="宋体" w:eastAsia="宋体" w:hAnsi="宋体" w:cs="宋体" w:hint="eastAsia"/>
                <w:i w:val="0"/>
                <w:iCs w:val="0"/>
                <w:color w:val="000000"/>
                <w:kern w:val="0"/>
                <w:sz w:val="20"/>
                <w:szCs w:val="20"/>
                <w:u w:val="none"/>
                <w:bdr w:val="nil"/>
                <w:lang w:val="en-US" w:eastAsia="zh-CN"/>
              </w:rPr>
              <w:t>年签订运维服务合同的2个项目均制定了安全风险评估报告。</w:t>
            </w:r>
          </w:p>
        </w:tc>
      </w:tr>
      <w:tr>
        <w:tblPrEx>
          <w:tblW w:w="14174" w:type="dxa"/>
          <w:jc w:val="center"/>
          <w:shd w:val="clear" w:color="auto" w:fill="auto"/>
          <w:tblCellMar>
            <w:top w:w="0" w:type="dxa"/>
            <w:left w:w="108" w:type="dxa"/>
            <w:bottom w:w="0" w:type="dxa"/>
            <w:right w:w="108" w:type="dxa"/>
          </w:tblCellMar>
        </w:tblPrEx>
        <w:trPr>
          <w:trHeight w:val="0"/>
          <w:jc w:val="center"/>
        </w:trPr>
        <w:tc>
          <w:tcPr>
            <w:tcW w:w="775" w:type="dxa"/>
            <w:tcBorders>
              <w:top w:val="single" w:sz="4" w:space="0" w:color="000000"/>
              <w:left w:val="single" w:sz="12" w:space="0" w:color="000000"/>
              <w:bottom w:val="nil"/>
              <w:right w:val="nil"/>
            </w:tcBorders>
            <w:shd w:val="clear" w:color="auto" w:fill="auto"/>
            <w:tcMar>
              <w:top w:w="-1" w:type="dxa"/>
              <w:left w:w="-1" w:type="dxa"/>
              <w:bottom w:w="-1" w:type="dxa"/>
              <w:right w:w="-1" w:type="dxa"/>
            </w:tcMar>
            <w:vAlign w:val="center"/>
          </w:tcPr>
          <w:p>
            <w:pPr>
              <w:keepNext w:val="0"/>
              <w:keepLines w:val="0"/>
              <w:widowControl/>
              <w:suppressLineNumbers w:val="0"/>
              <w:snapToGrid w:val="0"/>
              <w:ind w:left="0" w:right="0" w:firstLine="0" w:leftChars="0" w:rightChars="0" w:firstLineChars="0"/>
              <w:jc w:val="center"/>
              <w:textAlignment w:val="center"/>
              <w:rPr>
                <w:rFonts w:ascii="宋体" w:eastAsia="宋体" w:hAnsi="Arial" w:cs="Arial" w:hint="default"/>
                <w:i w:val="0"/>
                <w:iCs w:val="0"/>
                <w:color w:val="000000"/>
                <w:sz w:val="20"/>
                <w:szCs w:val="20"/>
                <w:u w:val="none"/>
              </w:rPr>
            </w:pPr>
            <w:r>
              <w:rPr>
                <w:rFonts w:ascii="宋体" w:eastAsia="宋体" w:hAnsi="Arial" w:cs="Arial" w:hint="default"/>
                <w:i w:val="0"/>
                <w:iCs w:val="0"/>
                <w:color w:val="000000"/>
                <w:kern w:val="0"/>
                <w:sz w:val="20"/>
                <w:szCs w:val="20"/>
                <w:u w:val="none"/>
                <w:bdr w:val="nil"/>
                <w:lang w:val="en-US" w:eastAsia="zh-CN"/>
              </w:rPr>
              <w:t>5</w:t>
            </w:r>
          </w:p>
        </w:tc>
        <w:tc>
          <w:tcPr>
            <w:tcW w:w="0" w:type="auto"/>
            <w:vMerge/>
            <w:tcBorders>
              <w:top w:val="single" w:sz="4" w:space="0" w:color="000000"/>
              <w:left w:val="single" w:sz="4" w:space="0" w:color="000000"/>
              <w:bottom w:val="nil"/>
              <w:right w:val="nil"/>
            </w:tcBorders>
            <w:shd w:val="clear" w:color="auto" w:fill="auto"/>
            <w:tcMar>
              <w:top w:w="-1" w:type="dxa"/>
              <w:left w:w="-1" w:type="dxa"/>
              <w:bottom w:w="-1" w:type="dxa"/>
              <w:right w:w="-1" w:type="dxa"/>
            </w:tcMar>
            <w:vAlign w:val="center"/>
          </w:tcPr>
          <w:p>
            <w:pPr>
              <w:snapToGrid w:val="0"/>
              <w:ind w:left="0" w:right="0" w:firstLine="0" w:leftChars="0" w:rightChars="0" w:firstLineChars="0"/>
              <w:jc w:val="center"/>
              <w:rPr>
                <w:rFonts w:ascii="宋体" w:eastAsia="宋体" w:hAnsi="Arial" w:cs="Arial" w:hint="default"/>
                <w:i w:val="0"/>
                <w:iCs w:val="0"/>
                <w:color w:val="000000"/>
                <w:sz w:val="20"/>
                <w:szCs w:val="20"/>
                <w:u w:val="none"/>
              </w:rPr>
            </w:pPr>
          </w:p>
        </w:tc>
        <w:tc>
          <w:tcPr>
            <w:tcW w:w="0" w:type="auto"/>
            <w:tcBorders>
              <w:top w:val="single" w:sz="4" w:space="0" w:color="000000"/>
              <w:left w:val="single" w:sz="4" w:space="0" w:color="000000"/>
              <w:bottom w:val="nil"/>
              <w:right w:val="nil"/>
            </w:tcBorders>
            <w:shd w:val="clear" w:color="auto" w:fill="auto"/>
            <w:tcMar>
              <w:top w:w="-1" w:type="dxa"/>
              <w:left w:w="-1" w:type="dxa"/>
              <w:bottom w:w="-1" w:type="dxa"/>
              <w:right w:w="-1" w:type="dxa"/>
            </w:tcMar>
            <w:vAlign w:val="center"/>
          </w:tcPr>
          <w:p>
            <w:pPr>
              <w:keepNext w:val="0"/>
              <w:keepLines w:val="0"/>
              <w:widowControl/>
              <w:suppressLineNumbers w:val="0"/>
              <w:snapToGrid w:val="0"/>
              <w:ind w:left="0" w:right="0" w:firstLine="0" w:leftChars="0" w:rightChars="0" w:firstLineChars="0"/>
              <w:jc w:val="left"/>
              <w:textAlignment w:val="center"/>
              <w:rPr>
                <w:rFonts w:ascii="宋体" w:eastAsia="宋体" w:hAnsi="Arial" w:cs="Arial" w:hint="default"/>
                <w:i w:val="0"/>
                <w:iCs w:val="0"/>
                <w:color w:val="000000"/>
                <w:sz w:val="20"/>
                <w:szCs w:val="20"/>
                <w:u w:val="none"/>
              </w:rPr>
            </w:pPr>
            <w:r>
              <w:rPr>
                <w:rFonts w:ascii="宋体" w:eastAsia="宋体" w:hAnsi="Arial" w:cs="Arial" w:hint="default"/>
                <w:i w:val="0"/>
                <w:iCs w:val="0"/>
                <w:color w:val="000000"/>
                <w:kern w:val="0"/>
                <w:sz w:val="20"/>
                <w:szCs w:val="20"/>
                <w:u w:val="none"/>
                <w:bdr w:val="nil"/>
                <w:lang w:val="en-US" w:eastAsia="zh-CN"/>
              </w:rPr>
              <w:t xml:space="preserve">7.7.5 </w:t>
            </w:r>
            <w:r>
              <w:rPr>
                <w:rFonts w:ascii="宋体" w:eastAsia="宋体" w:hAnsi="宋体" w:cs="宋体" w:hint="eastAsia"/>
                <w:i w:val="0"/>
                <w:iCs w:val="0"/>
                <w:color w:val="000000"/>
                <w:kern w:val="0"/>
                <w:sz w:val="20"/>
                <w:szCs w:val="20"/>
                <w:u w:val="none"/>
                <w:bdr w:val="nil"/>
                <w:lang w:val="en-US" w:eastAsia="zh-CN"/>
              </w:rPr>
              <w:t>例行操作</w:t>
            </w:r>
            <w:r>
              <w:rPr>
                <w:rFonts w:ascii="宋体" w:eastAsia="宋体" w:hAnsi="Arial" w:cs="Arial" w:hint="default"/>
                <w:i w:val="0"/>
                <w:iCs w:val="0"/>
                <w:color w:val="000000"/>
                <w:kern w:val="0"/>
                <w:sz w:val="20"/>
                <w:szCs w:val="20"/>
                <w:u w:val="none"/>
                <w:bdr w:val="nil"/>
                <w:lang w:val="en-US" w:eastAsia="zh-CN"/>
              </w:rPr>
              <w:br/>
            </w:r>
            <w:r>
              <w:rPr>
                <w:rFonts w:ascii="宋体" w:eastAsia="宋体" w:hAnsi="宋体" w:cs="宋体" w:hint="eastAsia"/>
                <w:i w:val="0"/>
                <w:iCs w:val="0"/>
                <w:color w:val="000000"/>
                <w:kern w:val="0"/>
                <w:sz w:val="20"/>
                <w:szCs w:val="20"/>
                <w:u w:val="none"/>
                <w:bdr w:val="nil"/>
                <w:lang w:val="en-US" w:eastAsia="zh-CN"/>
              </w:rPr>
              <w:t>组织具备例行操作能力组织开展例行操作工作，应满足：</w:t>
            </w:r>
            <w:r>
              <w:rPr>
                <w:rFonts w:ascii="宋体" w:eastAsia="宋体" w:hAnsi="Arial" w:cs="Arial" w:hint="default"/>
                <w:i w:val="0"/>
                <w:iCs w:val="0"/>
                <w:color w:val="000000"/>
                <w:kern w:val="0"/>
                <w:sz w:val="20"/>
                <w:szCs w:val="20"/>
                <w:u w:val="none"/>
                <w:bdr w:val="nil"/>
                <w:lang w:val="en-US" w:eastAsia="zh-CN"/>
              </w:rPr>
              <w:br/>
            </w:r>
            <w:r>
              <w:rPr>
                <w:rFonts w:ascii="宋体" w:eastAsia="宋体" w:hAnsi="Arial" w:cs="Arial" w:hint="default"/>
                <w:i w:val="0"/>
                <w:iCs w:val="0"/>
                <w:color w:val="000000"/>
                <w:kern w:val="0"/>
                <w:sz w:val="20"/>
                <w:szCs w:val="20"/>
                <w:u w:val="none"/>
                <w:bdr w:val="nil"/>
                <w:lang w:val="en-US" w:eastAsia="zh-CN"/>
              </w:rPr>
              <w:t>a)</w:t>
            </w:r>
            <w:r>
              <w:rPr>
                <w:rFonts w:ascii="宋体" w:eastAsia="宋体" w:hAnsi="宋体" w:cs="宋体" w:hint="eastAsia"/>
                <w:i w:val="0"/>
                <w:iCs w:val="0"/>
                <w:color w:val="000000"/>
                <w:kern w:val="0"/>
                <w:sz w:val="20"/>
                <w:szCs w:val="20"/>
                <w:u w:val="none"/>
                <w:bdr w:val="nil"/>
                <w:lang w:val="en-US" w:eastAsia="zh-CN"/>
              </w:rPr>
              <w:t>根据项目交付方案的要求，制定例行操作的工作计划，包括交付目标、内容、范围、周期和人员安排等；</w:t>
            </w:r>
            <w:r>
              <w:rPr>
                <w:rFonts w:ascii="宋体" w:eastAsia="宋体" w:hAnsi="Arial" w:cs="Arial" w:hint="default"/>
                <w:i w:val="0"/>
                <w:iCs w:val="0"/>
                <w:color w:val="000000"/>
                <w:kern w:val="0"/>
                <w:sz w:val="20"/>
                <w:szCs w:val="20"/>
                <w:u w:val="none"/>
                <w:bdr w:val="nil"/>
                <w:lang w:val="en-US" w:eastAsia="zh-CN"/>
              </w:rPr>
              <w:br/>
            </w:r>
            <w:r>
              <w:rPr>
                <w:rFonts w:ascii="宋体" w:eastAsia="宋体" w:hAnsi="Arial" w:cs="Arial" w:hint="default"/>
                <w:i w:val="0"/>
                <w:iCs w:val="0"/>
                <w:color w:val="000000"/>
                <w:kern w:val="0"/>
                <w:sz w:val="20"/>
                <w:szCs w:val="20"/>
                <w:u w:val="none"/>
                <w:bdr w:val="nil"/>
                <w:lang w:val="en-US" w:eastAsia="zh-CN"/>
              </w:rPr>
              <w:t>b)</w:t>
            </w:r>
            <w:r>
              <w:rPr>
                <w:rFonts w:ascii="宋体" w:eastAsia="宋体" w:hAnsi="宋体" w:cs="宋体" w:hint="eastAsia"/>
                <w:i w:val="0"/>
                <w:iCs w:val="0"/>
                <w:color w:val="000000"/>
                <w:kern w:val="0"/>
                <w:sz w:val="20"/>
                <w:szCs w:val="20"/>
                <w:u w:val="none"/>
                <w:bdr w:val="nil"/>
                <w:lang w:val="en-US" w:eastAsia="zh-CN"/>
              </w:rPr>
              <w:t>按照项目服务级别协议提供客户所需例行操作服务；</w:t>
            </w:r>
            <w:r>
              <w:rPr>
                <w:rFonts w:ascii="宋体" w:eastAsia="宋体" w:hAnsi="Arial" w:cs="Arial" w:hint="default"/>
                <w:i w:val="0"/>
                <w:iCs w:val="0"/>
                <w:color w:val="000000"/>
                <w:kern w:val="0"/>
                <w:sz w:val="20"/>
                <w:szCs w:val="20"/>
                <w:u w:val="none"/>
                <w:bdr w:val="nil"/>
                <w:lang w:val="en-US" w:eastAsia="zh-CN"/>
              </w:rPr>
              <w:br/>
            </w:r>
            <w:r>
              <w:rPr>
                <w:rFonts w:ascii="宋体" w:eastAsia="宋体" w:hAnsi="宋体" w:cs="宋体" w:hint="eastAsia"/>
                <w:i w:val="0"/>
                <w:iCs w:val="0"/>
                <w:color w:val="000000"/>
                <w:kern w:val="0"/>
                <w:sz w:val="20"/>
                <w:szCs w:val="20"/>
                <w:u w:val="none"/>
                <w:bdr w:val="nil"/>
                <w:lang w:val="en-US" w:eastAsia="zh-CN"/>
              </w:rPr>
              <w:t>记录例行操作服务工作，形成例行操作的工作报告或交付成果。</w:t>
            </w:r>
          </w:p>
        </w:tc>
        <w:tc>
          <w:tcPr>
            <w:tcW w:w="0" w:type="auto"/>
            <w:tcBorders>
              <w:top w:val="single" w:sz="4" w:space="0" w:color="000000"/>
              <w:left w:val="single" w:sz="4" w:space="0" w:color="000000"/>
              <w:bottom w:val="nil"/>
              <w:right w:val="nil"/>
            </w:tcBorders>
            <w:shd w:val="clear" w:color="auto" w:fill="auto"/>
            <w:tcMar>
              <w:top w:w="-1" w:type="dxa"/>
              <w:left w:w="-1" w:type="dxa"/>
              <w:bottom w:w="-1" w:type="dxa"/>
              <w:right w:w="-1" w:type="dxa"/>
            </w:tcMar>
            <w:vAlign w:val="center"/>
          </w:tcPr>
          <w:p>
            <w:pPr>
              <w:keepNext w:val="0"/>
              <w:keepLines w:val="0"/>
              <w:widowControl/>
              <w:suppressLineNumbers w:val="0"/>
              <w:snapToGrid w:val="0"/>
              <w:ind w:left="0" w:right="0" w:firstLine="0" w:leftChars="0" w:rightChars="0" w:firstLineChars="0"/>
              <w:jc w:val="left"/>
              <w:textAlignment w:val="center"/>
              <w:rPr>
                <w:rFonts w:ascii="宋体" w:eastAsia="宋体" w:hAnsi="Arial" w:cs="Arial" w:hint="default"/>
                <w:i w:val="0"/>
                <w:iCs w:val="0"/>
                <w:color w:val="000000"/>
                <w:sz w:val="20"/>
                <w:szCs w:val="20"/>
                <w:u w:val="none"/>
              </w:rPr>
            </w:pPr>
            <w:r>
              <w:rPr>
                <w:rFonts w:ascii="宋体" w:eastAsia="宋体" w:hAnsi="Arial" w:cs="Arial" w:hint="default"/>
                <w:i w:val="0"/>
                <w:iCs w:val="0"/>
                <w:color w:val="000000"/>
                <w:kern w:val="0"/>
                <w:sz w:val="20"/>
                <w:szCs w:val="20"/>
                <w:u w:val="none"/>
                <w:bdr w:val="nil"/>
                <w:lang w:val="en-US" w:eastAsia="zh-CN"/>
              </w:rPr>
              <w:t>1)</w:t>
            </w:r>
            <w:r>
              <w:rPr>
                <w:rFonts w:ascii="宋体" w:eastAsia="宋体" w:hAnsi="宋体" w:cs="宋体" w:hint="eastAsia"/>
                <w:i w:val="0"/>
                <w:iCs w:val="0"/>
                <w:color w:val="000000"/>
                <w:kern w:val="0"/>
                <w:sz w:val="20"/>
                <w:szCs w:val="20"/>
                <w:u w:val="none"/>
                <w:bdr w:val="nil"/>
                <w:lang w:val="en-US" w:eastAsia="zh-CN"/>
              </w:rPr>
              <w:t>查看例行操作计划，判断是否符合项目交付方案的要求，判断内容是否包含了目标、内容、范围、周期和人员安排等内容，判断是否支撑项目的合同要求或服务级别协议；</w:t>
            </w:r>
            <w:r>
              <w:rPr>
                <w:rFonts w:ascii="宋体" w:eastAsia="宋体" w:hAnsi="Arial" w:cs="Arial" w:hint="default"/>
                <w:i w:val="0"/>
                <w:iCs w:val="0"/>
                <w:color w:val="000000"/>
                <w:kern w:val="0"/>
                <w:sz w:val="20"/>
                <w:szCs w:val="20"/>
                <w:u w:val="none"/>
                <w:bdr w:val="nil"/>
                <w:lang w:val="en-US" w:eastAsia="zh-CN"/>
              </w:rPr>
              <w:br/>
            </w:r>
            <w:r>
              <w:rPr>
                <w:rFonts w:ascii="宋体" w:eastAsia="宋体" w:hAnsi="宋体" w:cs="宋体" w:hint="eastAsia"/>
                <w:i w:val="0"/>
                <w:iCs w:val="0"/>
                <w:color w:val="000000"/>
                <w:kern w:val="0"/>
                <w:sz w:val="20"/>
                <w:szCs w:val="20"/>
                <w:u w:val="none"/>
                <w:bdr w:val="nil"/>
                <w:lang w:val="en-US" w:eastAsia="zh-CN"/>
              </w:rPr>
              <w:t>抽查例行操作工作记录，评估记录是否完整清晰。</w:t>
            </w:r>
          </w:p>
        </w:tc>
        <w:tc>
          <w:tcPr>
            <w:tcW w:w="3226" w:type="dxa"/>
            <w:tcBorders>
              <w:top w:val="single" w:sz="4" w:space="0" w:color="000000"/>
              <w:left w:val="single" w:sz="4" w:space="0" w:color="000000"/>
              <w:bottom w:val="nil"/>
              <w:right w:val="nil"/>
            </w:tcBorders>
            <w:shd w:val="clear" w:color="auto" w:fill="auto"/>
            <w:tcMar>
              <w:top w:w="-1" w:type="dxa"/>
              <w:left w:w="-1" w:type="dxa"/>
              <w:bottom w:w="-1" w:type="dxa"/>
              <w:right w:w="-1" w:type="dxa"/>
            </w:tcMar>
            <w:vAlign w:val="center"/>
          </w:tcPr>
          <w:p>
            <w:pPr>
              <w:keepNext w:val="0"/>
              <w:keepLines w:val="0"/>
              <w:widowControl/>
              <w:suppressLineNumbers w:val="0"/>
              <w:snapToGrid w:val="0"/>
              <w:ind w:left="0" w:right="0" w:firstLine="0" w:leftChars="0" w:rightChars="0" w:firstLineChars="0"/>
              <w:jc w:val="left"/>
              <w:textAlignment w:val="center"/>
              <w:rPr>
                <w:rFonts w:ascii="宋体" w:eastAsia="宋体" w:hAnsi="宋体" w:cs="宋体" w:hint="eastAsia"/>
                <w:i w:val="0"/>
                <w:iCs w:val="0"/>
                <w:color w:val="000000"/>
                <w:sz w:val="20"/>
                <w:szCs w:val="20"/>
                <w:u w:val="none"/>
              </w:rPr>
            </w:pPr>
            <w:r>
              <w:rPr>
                <w:rFonts w:ascii="宋体" w:eastAsia="宋体" w:hAnsi="宋体" w:cs="宋体" w:hint="eastAsia"/>
                <w:i w:val="0"/>
                <w:iCs w:val="0"/>
                <w:color w:val="000000"/>
                <w:kern w:val="0"/>
                <w:sz w:val="20"/>
                <w:szCs w:val="20"/>
                <w:u w:val="none"/>
                <w:bdr w:val="nil"/>
                <w:lang w:val="en-US" w:eastAsia="zh-CN"/>
              </w:rPr>
              <w:t>《HFSJ-ITSS-0901-运维服务交付管理制度》</w:t>
            </w:r>
          </w:p>
        </w:tc>
        <w:tc>
          <w:tcPr>
            <w:tcW w:w="0" w:type="auto"/>
            <w:tcBorders>
              <w:top w:val="single" w:sz="4" w:space="0" w:color="000000"/>
              <w:left w:val="single" w:sz="4" w:space="0" w:color="000000"/>
              <w:bottom w:val="nil"/>
              <w:right w:val="nil"/>
            </w:tcBorders>
            <w:shd w:val="clear" w:color="auto" w:fill="auto"/>
            <w:tcMar>
              <w:top w:w="-1" w:type="dxa"/>
              <w:left w:w="-1" w:type="dxa"/>
              <w:bottom w:w="-1" w:type="dxa"/>
              <w:right w:w="-1" w:type="dxa"/>
            </w:tcMar>
            <w:vAlign w:val="center"/>
          </w:tcPr>
          <w:p>
            <w:pPr>
              <w:keepNext w:val="0"/>
              <w:keepLines w:val="0"/>
              <w:widowControl/>
              <w:suppressLineNumbers w:val="0"/>
              <w:snapToGrid w:val="0"/>
              <w:ind w:left="0" w:right="0" w:firstLine="0" w:leftChars="0" w:rightChars="0" w:firstLineChars="0"/>
              <w:jc w:val="left"/>
              <w:textAlignment w:val="center"/>
              <w:rPr>
                <w:rFonts w:ascii="宋体" w:eastAsia="宋体" w:hAnsi="宋体" w:cs="宋体" w:hint="eastAsia"/>
                <w:i w:val="0"/>
                <w:iCs w:val="0"/>
                <w:color w:val="000000"/>
                <w:sz w:val="20"/>
                <w:szCs w:val="20"/>
                <w:u w:val="none"/>
              </w:rPr>
            </w:pPr>
            <w:r>
              <w:rPr>
                <w:rFonts w:ascii="宋体" w:eastAsia="宋体" w:hAnsi="宋体" w:cs="宋体" w:hint="eastAsia"/>
                <w:i w:val="0"/>
                <w:iCs w:val="0"/>
                <w:color w:val="000000"/>
                <w:kern w:val="0"/>
                <w:sz w:val="20"/>
                <w:szCs w:val="20"/>
                <w:u w:val="none"/>
                <w:bdr w:val="nil"/>
                <w:lang w:val="en-US" w:eastAsia="zh-CN"/>
              </w:rPr>
              <w:t>运维部：姚耿桂</w:t>
            </w:r>
            <w:r>
              <w:rPr>
                <w:rFonts w:ascii="宋体" w:eastAsia="宋体" w:hAnsi="宋体" w:cs="宋体" w:hint="eastAsia"/>
                <w:i w:val="0"/>
                <w:iCs w:val="0"/>
                <w:color w:val="000000"/>
                <w:kern w:val="0"/>
                <w:sz w:val="20"/>
                <w:szCs w:val="20"/>
                <w:u w:val="none"/>
                <w:bdr w:val="nil"/>
                <w:lang w:val="en-US" w:eastAsia="zh-CN"/>
              </w:rPr>
              <w:br/>
            </w:r>
            <w:r>
              <w:rPr>
                <w:rFonts w:ascii="宋体" w:eastAsia="宋体" w:hAnsi="宋体" w:cs="宋体" w:hint="eastAsia"/>
                <w:i w:val="0"/>
                <w:iCs w:val="0"/>
                <w:color w:val="000000"/>
                <w:kern w:val="0"/>
                <w:sz w:val="20"/>
                <w:szCs w:val="20"/>
                <w:u w:val="none"/>
                <w:bdr w:val="nil"/>
                <w:lang w:val="en-US" w:eastAsia="zh-CN"/>
              </w:rPr>
              <w:t>研发部经理：黄正宇</w:t>
            </w:r>
            <w:r>
              <w:rPr>
                <w:rFonts w:ascii="宋体" w:eastAsia="宋体" w:hAnsi="宋体" w:cs="宋体" w:hint="eastAsia"/>
                <w:i w:val="0"/>
                <w:iCs w:val="0"/>
                <w:color w:val="000000"/>
                <w:kern w:val="0"/>
                <w:sz w:val="20"/>
                <w:szCs w:val="20"/>
                <w:u w:val="none"/>
                <w:bdr w:val="nil"/>
                <w:lang w:val="en-US" w:eastAsia="zh-CN"/>
              </w:rPr>
              <w:br/>
            </w:r>
            <w:r>
              <w:rPr>
                <w:rFonts w:ascii="宋体" w:eastAsia="宋体" w:hAnsi="宋体" w:cs="宋体" w:hint="eastAsia"/>
                <w:i w:val="0"/>
                <w:iCs w:val="0"/>
                <w:color w:val="000000"/>
                <w:kern w:val="0"/>
                <w:sz w:val="20"/>
                <w:szCs w:val="20"/>
                <w:u w:val="none"/>
                <w:bdr w:val="nil"/>
                <w:lang w:val="en-US" w:eastAsia="zh-CN"/>
              </w:rPr>
              <w:t>产品质量部经理：熊振翔</w:t>
            </w:r>
          </w:p>
        </w:tc>
        <w:tc>
          <w:tcPr>
            <w:tcW w:w="3556" w:type="dxa"/>
            <w:tcBorders>
              <w:top w:val="single" w:sz="4" w:space="0" w:color="000000"/>
              <w:left w:val="single" w:sz="4" w:space="0" w:color="000000"/>
              <w:bottom w:val="nil"/>
              <w:right w:val="single" w:sz="12" w:space="0" w:color="000000"/>
            </w:tcBorders>
            <w:shd w:val="clear" w:color="auto" w:fill="auto"/>
            <w:tcMar>
              <w:top w:w="-1" w:type="dxa"/>
              <w:left w:w="-1" w:type="dxa"/>
              <w:bottom w:w="-1" w:type="dxa"/>
              <w:right w:w="-1" w:type="dxa"/>
            </w:tcMar>
            <w:vAlign w:val="center"/>
          </w:tcPr>
          <w:p>
            <w:pPr>
              <w:keepNext w:val="0"/>
              <w:keepLines w:val="0"/>
              <w:widowControl/>
              <w:suppressLineNumbers w:val="0"/>
              <w:snapToGrid w:val="0"/>
              <w:ind w:left="0" w:right="0" w:firstLine="0" w:leftChars="0" w:rightChars="0" w:firstLineChars="0"/>
              <w:jc w:val="left"/>
              <w:textAlignment w:val="center"/>
              <w:rPr>
                <w:rFonts w:ascii="宋体" w:eastAsia="宋体" w:hAnsi="Arial" w:cs="Arial" w:hint="default"/>
                <w:i w:val="0"/>
                <w:iCs w:val="0"/>
                <w:color w:val="000000"/>
                <w:sz w:val="20"/>
                <w:szCs w:val="20"/>
                <w:u w:val="none"/>
              </w:rPr>
            </w:pPr>
            <w:r>
              <w:rPr>
                <w:rFonts w:ascii="宋体" w:eastAsia="宋体" w:hAnsi="Arial" w:cs="Arial" w:hint="default"/>
                <w:i w:val="0"/>
                <w:iCs w:val="0"/>
                <w:color w:val="000000"/>
                <w:kern w:val="0"/>
                <w:sz w:val="20"/>
                <w:szCs w:val="20"/>
                <w:u w:val="none"/>
                <w:bdr w:val="nil"/>
                <w:lang w:val="en-US" w:eastAsia="zh-CN"/>
              </w:rPr>
              <w:t>1、检查《HFSJ-ITSS-0901-运维服务交付管理制度》中的例行操作相关内容，内容包含：例行操作的交付目标、内容、范围、周期和人员安排；每个运维项目监理了配套的指导手册，内容包括：任务清单、各项任务的操作步骤及说明、运行状态是否正常的判定标准、运行状态信息的记录要求、异常状况处置流程（角色定义、处置方法、流转过程、结束要求）、报告模版。</w:t>
            </w:r>
            <w:r>
              <w:rPr>
                <w:rFonts w:ascii="宋体" w:eastAsia="宋体" w:hAnsi="Arial" w:cs="Arial" w:hint="default"/>
                <w:i w:val="0"/>
                <w:iCs w:val="0"/>
                <w:color w:val="000000"/>
                <w:kern w:val="0"/>
                <w:sz w:val="20"/>
                <w:szCs w:val="20"/>
                <w:u w:val="none"/>
                <w:bdr w:val="nil"/>
                <w:lang w:val="en-US" w:eastAsia="zh-CN"/>
              </w:rPr>
              <w:br/>
            </w:r>
            <w:r>
              <w:rPr>
                <w:rFonts w:ascii="宋体" w:eastAsia="宋体" w:hAnsi="Arial" w:cs="Arial" w:hint="default"/>
                <w:i w:val="0"/>
                <w:iCs w:val="0"/>
                <w:color w:val="000000"/>
                <w:kern w:val="0"/>
                <w:sz w:val="20"/>
                <w:szCs w:val="20"/>
                <w:u w:val="none"/>
                <w:bdr w:val="nil"/>
                <w:lang w:val="en-US" w:eastAsia="zh-CN"/>
              </w:rPr>
              <w:t>2、检查运维服务工具中项目的过程文档均在工具中归档备查。</w:t>
            </w:r>
          </w:p>
        </w:tc>
      </w:tr>
      <w:tr>
        <w:tblPrEx>
          <w:tblW w:w="14174" w:type="dxa"/>
          <w:jc w:val="center"/>
          <w:shd w:val="clear" w:color="auto" w:fill="auto"/>
          <w:tblCellMar>
            <w:top w:w="0" w:type="dxa"/>
            <w:left w:w="108" w:type="dxa"/>
            <w:bottom w:w="0" w:type="dxa"/>
            <w:right w:w="108" w:type="dxa"/>
          </w:tblCellMar>
        </w:tblPrEx>
        <w:trPr>
          <w:trHeight w:val="0"/>
          <w:jc w:val="center"/>
        </w:trPr>
        <w:tc>
          <w:tcPr>
            <w:tcW w:w="775" w:type="dxa"/>
            <w:tcBorders>
              <w:top w:val="single" w:sz="4" w:space="0" w:color="000000"/>
              <w:left w:val="single" w:sz="12" w:space="0" w:color="000000"/>
              <w:bottom w:val="nil"/>
              <w:right w:val="nil"/>
            </w:tcBorders>
            <w:shd w:val="clear" w:color="auto" w:fill="auto"/>
            <w:tcMar>
              <w:top w:w="-1" w:type="dxa"/>
              <w:left w:w="-1" w:type="dxa"/>
              <w:bottom w:w="-1" w:type="dxa"/>
              <w:right w:w="-1" w:type="dxa"/>
            </w:tcMar>
            <w:vAlign w:val="center"/>
          </w:tcPr>
          <w:p>
            <w:pPr>
              <w:keepNext w:val="0"/>
              <w:keepLines w:val="0"/>
              <w:widowControl/>
              <w:suppressLineNumbers w:val="0"/>
              <w:snapToGrid w:val="0"/>
              <w:ind w:left="0" w:right="0" w:firstLine="0" w:leftChars="0" w:rightChars="0" w:firstLineChars="0"/>
              <w:jc w:val="center"/>
              <w:textAlignment w:val="center"/>
              <w:rPr>
                <w:rFonts w:ascii="宋体" w:eastAsia="宋体" w:hAnsi="Arial" w:cs="Arial" w:hint="default"/>
                <w:i w:val="0"/>
                <w:iCs w:val="0"/>
                <w:color w:val="000000"/>
                <w:sz w:val="20"/>
                <w:szCs w:val="20"/>
                <w:u w:val="none"/>
              </w:rPr>
            </w:pPr>
            <w:r>
              <w:rPr>
                <w:rFonts w:ascii="宋体" w:eastAsia="宋体" w:hAnsi="Arial" w:cs="Arial" w:hint="default"/>
                <w:i w:val="0"/>
                <w:iCs w:val="0"/>
                <w:color w:val="000000"/>
                <w:kern w:val="0"/>
                <w:sz w:val="20"/>
                <w:szCs w:val="20"/>
                <w:u w:val="none"/>
                <w:bdr w:val="nil"/>
                <w:lang w:val="en-US" w:eastAsia="zh-CN"/>
              </w:rPr>
              <w:t>6</w:t>
            </w:r>
          </w:p>
        </w:tc>
        <w:tc>
          <w:tcPr>
            <w:tcW w:w="0" w:type="auto"/>
            <w:vMerge/>
            <w:tcBorders>
              <w:top w:val="single" w:sz="4" w:space="0" w:color="000000"/>
              <w:left w:val="single" w:sz="4" w:space="0" w:color="000000"/>
              <w:bottom w:val="nil"/>
              <w:right w:val="nil"/>
            </w:tcBorders>
            <w:shd w:val="clear" w:color="auto" w:fill="auto"/>
            <w:tcMar>
              <w:top w:w="-1" w:type="dxa"/>
              <w:left w:w="-1" w:type="dxa"/>
              <w:bottom w:w="-1" w:type="dxa"/>
              <w:right w:w="-1" w:type="dxa"/>
            </w:tcMar>
            <w:vAlign w:val="center"/>
          </w:tcPr>
          <w:p>
            <w:pPr>
              <w:snapToGrid w:val="0"/>
              <w:ind w:left="0" w:right="0" w:firstLine="0" w:leftChars="0" w:rightChars="0" w:firstLineChars="0"/>
              <w:jc w:val="center"/>
              <w:rPr>
                <w:rFonts w:ascii="宋体" w:eastAsia="宋体" w:hAnsi="Arial" w:cs="Arial" w:hint="default"/>
                <w:i w:val="0"/>
                <w:iCs w:val="0"/>
                <w:color w:val="000000"/>
                <w:sz w:val="20"/>
                <w:szCs w:val="20"/>
                <w:u w:val="none"/>
              </w:rPr>
            </w:pPr>
          </w:p>
        </w:tc>
        <w:tc>
          <w:tcPr>
            <w:tcW w:w="0" w:type="auto"/>
            <w:tcBorders>
              <w:top w:val="single" w:sz="4" w:space="0" w:color="000000"/>
              <w:left w:val="single" w:sz="4" w:space="0" w:color="000000"/>
              <w:bottom w:val="nil"/>
              <w:right w:val="nil"/>
            </w:tcBorders>
            <w:shd w:val="clear" w:color="auto" w:fill="auto"/>
            <w:tcMar>
              <w:top w:w="-1" w:type="dxa"/>
              <w:left w:w="-1" w:type="dxa"/>
              <w:bottom w:w="-1" w:type="dxa"/>
              <w:right w:w="-1" w:type="dxa"/>
            </w:tcMar>
            <w:vAlign w:val="center"/>
          </w:tcPr>
          <w:p>
            <w:pPr>
              <w:keepNext w:val="0"/>
              <w:keepLines w:val="0"/>
              <w:widowControl/>
              <w:suppressLineNumbers w:val="0"/>
              <w:snapToGrid w:val="0"/>
              <w:ind w:left="0" w:right="0" w:firstLine="0" w:leftChars="0" w:rightChars="0" w:firstLineChars="0"/>
              <w:jc w:val="left"/>
              <w:textAlignment w:val="center"/>
              <w:rPr>
                <w:rFonts w:ascii="宋体" w:eastAsia="宋体" w:hAnsi="Arial" w:cs="Arial" w:hint="default"/>
                <w:i w:val="0"/>
                <w:iCs w:val="0"/>
                <w:color w:val="000000"/>
                <w:sz w:val="20"/>
                <w:szCs w:val="20"/>
                <w:u w:val="none"/>
              </w:rPr>
            </w:pPr>
            <w:r>
              <w:rPr>
                <w:rFonts w:ascii="宋体" w:eastAsia="宋体" w:hAnsi="Arial" w:cs="Arial" w:hint="default"/>
                <w:i w:val="0"/>
                <w:iCs w:val="0"/>
                <w:color w:val="000000"/>
                <w:kern w:val="0"/>
                <w:sz w:val="20"/>
                <w:szCs w:val="20"/>
                <w:u w:val="none"/>
                <w:bdr w:val="nil"/>
                <w:lang w:val="en-US" w:eastAsia="zh-CN"/>
              </w:rPr>
              <w:t xml:space="preserve">7.7.6 </w:t>
            </w:r>
            <w:r>
              <w:rPr>
                <w:rFonts w:ascii="宋体" w:eastAsia="宋体" w:hAnsi="宋体" w:cs="宋体" w:hint="eastAsia"/>
                <w:i w:val="0"/>
                <w:iCs w:val="0"/>
                <w:color w:val="000000"/>
                <w:kern w:val="0"/>
                <w:sz w:val="20"/>
                <w:szCs w:val="20"/>
                <w:u w:val="none"/>
                <w:bdr w:val="nil"/>
                <w:lang w:val="en-US" w:eastAsia="zh-CN"/>
              </w:rPr>
              <w:t>响应支持</w:t>
            </w:r>
            <w:r>
              <w:rPr>
                <w:rFonts w:ascii="宋体" w:eastAsia="宋体" w:hAnsi="Arial" w:cs="Arial" w:hint="default"/>
                <w:i w:val="0"/>
                <w:iCs w:val="0"/>
                <w:color w:val="000000"/>
                <w:kern w:val="0"/>
                <w:sz w:val="20"/>
                <w:szCs w:val="20"/>
                <w:u w:val="none"/>
                <w:bdr w:val="nil"/>
                <w:lang w:val="en-US" w:eastAsia="zh-CN"/>
              </w:rPr>
              <w:br/>
            </w:r>
            <w:r>
              <w:rPr>
                <w:rFonts w:ascii="宋体" w:eastAsia="宋体" w:hAnsi="宋体" w:cs="宋体" w:hint="eastAsia"/>
                <w:i w:val="0"/>
                <w:iCs w:val="0"/>
                <w:color w:val="000000"/>
                <w:kern w:val="0"/>
                <w:sz w:val="20"/>
                <w:szCs w:val="20"/>
                <w:u w:val="none"/>
                <w:bdr w:val="nil"/>
                <w:lang w:val="en-US" w:eastAsia="zh-CN"/>
              </w:rPr>
              <w:t>在基本级能力要求的基础上，还应满足：</w:t>
            </w:r>
            <w:r>
              <w:rPr>
                <w:rFonts w:ascii="宋体" w:eastAsia="宋体" w:hAnsi="Arial" w:cs="Arial" w:hint="default"/>
                <w:i w:val="0"/>
                <w:iCs w:val="0"/>
                <w:color w:val="000000"/>
                <w:kern w:val="0"/>
                <w:sz w:val="20"/>
                <w:szCs w:val="20"/>
                <w:u w:val="none"/>
                <w:bdr w:val="nil"/>
                <w:lang w:val="en-US" w:eastAsia="zh-CN"/>
              </w:rPr>
              <w:br/>
            </w:r>
            <w:r>
              <w:rPr>
                <w:rFonts w:ascii="宋体" w:eastAsia="宋体" w:hAnsi="Arial" w:cs="Arial" w:hint="default"/>
                <w:i w:val="0"/>
                <w:iCs w:val="0"/>
                <w:color w:val="000000"/>
                <w:kern w:val="0"/>
                <w:sz w:val="20"/>
                <w:szCs w:val="20"/>
                <w:u w:val="none"/>
                <w:bdr w:val="nil"/>
                <w:lang w:val="en-US" w:eastAsia="zh-CN"/>
              </w:rPr>
              <w:t>a)</w:t>
            </w:r>
            <w:r>
              <w:rPr>
                <w:rFonts w:ascii="宋体" w:eastAsia="宋体" w:hAnsi="宋体" w:cs="宋体" w:hint="eastAsia"/>
                <w:i w:val="0"/>
                <w:iCs w:val="0"/>
                <w:color w:val="000000"/>
                <w:kern w:val="0"/>
                <w:sz w:val="20"/>
                <w:szCs w:val="20"/>
                <w:u w:val="none"/>
                <w:bdr w:val="nil"/>
                <w:lang w:val="en-US" w:eastAsia="zh-CN"/>
              </w:rPr>
              <w:t>根据项目交付方案的要求，确定响应支持的受理渠道及要求；</w:t>
            </w:r>
            <w:r>
              <w:rPr>
                <w:rFonts w:ascii="宋体" w:eastAsia="宋体" w:hAnsi="Arial" w:cs="Arial" w:hint="default"/>
                <w:i w:val="0"/>
                <w:iCs w:val="0"/>
                <w:color w:val="000000"/>
                <w:kern w:val="0"/>
                <w:sz w:val="20"/>
                <w:szCs w:val="20"/>
                <w:u w:val="none"/>
                <w:bdr w:val="nil"/>
                <w:lang w:val="en-US" w:eastAsia="zh-CN"/>
              </w:rPr>
              <w:br/>
            </w:r>
            <w:r>
              <w:rPr>
                <w:rFonts w:ascii="宋体" w:eastAsia="宋体" w:hAnsi="Arial" w:cs="Arial" w:hint="default"/>
                <w:i w:val="0"/>
                <w:iCs w:val="0"/>
                <w:color w:val="000000"/>
                <w:kern w:val="0"/>
                <w:sz w:val="20"/>
                <w:szCs w:val="20"/>
                <w:u w:val="none"/>
                <w:bdr w:val="nil"/>
                <w:lang w:val="en-US" w:eastAsia="zh-CN"/>
              </w:rPr>
              <w:t>b)</w:t>
            </w:r>
            <w:r>
              <w:rPr>
                <w:rFonts w:ascii="宋体" w:eastAsia="宋体" w:hAnsi="宋体" w:cs="宋体" w:hint="eastAsia"/>
                <w:i w:val="0"/>
                <w:iCs w:val="0"/>
                <w:color w:val="000000"/>
                <w:kern w:val="0"/>
                <w:sz w:val="20"/>
                <w:szCs w:val="20"/>
                <w:u w:val="none"/>
                <w:bdr w:val="nil"/>
                <w:lang w:val="en-US" w:eastAsia="zh-CN"/>
              </w:rPr>
              <w:t>按照项目服务级别协议提供客户所需响应支持服务；</w:t>
            </w:r>
            <w:r>
              <w:rPr>
                <w:rFonts w:ascii="宋体" w:eastAsia="宋体" w:hAnsi="Arial" w:cs="Arial" w:hint="default"/>
                <w:i w:val="0"/>
                <w:iCs w:val="0"/>
                <w:color w:val="000000"/>
                <w:kern w:val="0"/>
                <w:sz w:val="20"/>
                <w:szCs w:val="20"/>
                <w:u w:val="none"/>
                <w:bdr w:val="nil"/>
                <w:lang w:val="en-US" w:eastAsia="zh-CN"/>
              </w:rPr>
              <w:br/>
            </w:r>
            <w:r>
              <w:rPr>
                <w:rFonts w:ascii="宋体" w:eastAsia="宋体" w:hAnsi="宋体" w:cs="宋体" w:hint="eastAsia"/>
                <w:i w:val="0"/>
                <w:iCs w:val="0"/>
                <w:color w:val="000000"/>
                <w:kern w:val="0"/>
                <w:sz w:val="20"/>
                <w:szCs w:val="20"/>
                <w:u w:val="none"/>
                <w:bdr w:val="nil"/>
                <w:lang w:val="en-US" w:eastAsia="zh-CN"/>
              </w:rPr>
              <w:t>记录响应支持服务工作，形成响应支持的工作报告或交付成果。</w:t>
            </w:r>
          </w:p>
        </w:tc>
        <w:tc>
          <w:tcPr>
            <w:tcW w:w="0" w:type="auto"/>
            <w:tcBorders>
              <w:top w:val="single" w:sz="4" w:space="0" w:color="000000"/>
              <w:left w:val="single" w:sz="4" w:space="0" w:color="000000"/>
              <w:bottom w:val="nil"/>
              <w:right w:val="nil"/>
            </w:tcBorders>
            <w:shd w:val="clear" w:color="auto" w:fill="auto"/>
            <w:tcMar>
              <w:top w:w="-1" w:type="dxa"/>
              <w:left w:w="-1" w:type="dxa"/>
              <w:bottom w:w="-1" w:type="dxa"/>
              <w:right w:w="-1" w:type="dxa"/>
            </w:tcMar>
            <w:vAlign w:val="center"/>
          </w:tcPr>
          <w:p>
            <w:pPr>
              <w:keepNext w:val="0"/>
              <w:keepLines w:val="0"/>
              <w:widowControl/>
              <w:suppressLineNumbers w:val="0"/>
              <w:snapToGrid w:val="0"/>
              <w:ind w:left="0" w:right="0" w:firstLine="0" w:leftChars="0" w:rightChars="0" w:firstLineChars="0"/>
              <w:jc w:val="left"/>
              <w:textAlignment w:val="center"/>
              <w:rPr>
                <w:rFonts w:ascii="宋体" w:eastAsia="宋体" w:hAnsi="Arial" w:cs="Arial" w:hint="default"/>
                <w:i w:val="0"/>
                <w:iCs w:val="0"/>
                <w:color w:val="000000"/>
                <w:sz w:val="20"/>
                <w:szCs w:val="20"/>
                <w:u w:val="none"/>
              </w:rPr>
            </w:pPr>
            <w:r>
              <w:rPr>
                <w:rFonts w:ascii="宋体" w:eastAsia="宋体" w:hAnsi="Arial" w:cs="Arial" w:hint="default"/>
                <w:i w:val="0"/>
                <w:iCs w:val="0"/>
                <w:color w:val="000000"/>
                <w:kern w:val="0"/>
                <w:sz w:val="20"/>
                <w:szCs w:val="20"/>
                <w:u w:val="none"/>
                <w:bdr w:val="nil"/>
                <w:lang w:val="en-US" w:eastAsia="zh-CN"/>
              </w:rPr>
              <w:t>1)</w:t>
            </w:r>
            <w:r>
              <w:rPr>
                <w:rFonts w:ascii="宋体" w:eastAsia="宋体" w:hAnsi="宋体" w:cs="宋体" w:hint="eastAsia"/>
                <w:i w:val="0"/>
                <w:iCs w:val="0"/>
                <w:color w:val="000000"/>
                <w:kern w:val="0"/>
                <w:sz w:val="20"/>
                <w:szCs w:val="20"/>
                <w:u w:val="none"/>
                <w:bdr w:val="nil"/>
                <w:lang w:val="en-US" w:eastAsia="zh-CN"/>
              </w:rPr>
              <w:t>查看响应支持的受理渠道和要求，判断其是否符合项目交付方案的要求；</w:t>
            </w:r>
            <w:r>
              <w:rPr>
                <w:rFonts w:ascii="宋体" w:eastAsia="宋体" w:hAnsi="Arial" w:cs="Arial" w:hint="default"/>
                <w:i w:val="0"/>
                <w:iCs w:val="0"/>
                <w:color w:val="000000"/>
                <w:kern w:val="0"/>
                <w:sz w:val="20"/>
                <w:szCs w:val="20"/>
                <w:u w:val="none"/>
                <w:bdr w:val="nil"/>
                <w:lang w:val="en-US" w:eastAsia="zh-CN"/>
              </w:rPr>
              <w:br/>
            </w:r>
            <w:r>
              <w:rPr>
                <w:rFonts w:ascii="宋体" w:eastAsia="宋体" w:hAnsi="Arial" w:cs="Arial" w:hint="default"/>
                <w:i w:val="0"/>
                <w:iCs w:val="0"/>
                <w:color w:val="000000"/>
                <w:kern w:val="0"/>
                <w:sz w:val="20"/>
                <w:szCs w:val="20"/>
                <w:u w:val="none"/>
                <w:bdr w:val="nil"/>
                <w:lang w:val="en-US" w:eastAsia="zh-CN"/>
              </w:rPr>
              <w:t>2)</w:t>
            </w:r>
            <w:r>
              <w:rPr>
                <w:rFonts w:ascii="宋体" w:eastAsia="宋体" w:hAnsi="宋体" w:cs="宋体" w:hint="eastAsia"/>
                <w:i w:val="0"/>
                <w:iCs w:val="0"/>
                <w:color w:val="000000"/>
                <w:kern w:val="0"/>
                <w:sz w:val="20"/>
                <w:szCs w:val="20"/>
                <w:u w:val="none"/>
                <w:bdr w:val="nil"/>
                <w:lang w:val="en-US" w:eastAsia="zh-CN"/>
              </w:rPr>
              <w:t>抽查响应支持活动记录，判断响应支持记录是否完整清晰，判断是否符合项目服务级别协议要求；</w:t>
            </w:r>
            <w:r>
              <w:rPr>
                <w:rFonts w:ascii="宋体" w:eastAsia="宋体" w:hAnsi="Arial" w:cs="Arial" w:hint="default"/>
                <w:i w:val="0"/>
                <w:iCs w:val="0"/>
                <w:color w:val="000000"/>
                <w:kern w:val="0"/>
                <w:sz w:val="20"/>
                <w:szCs w:val="20"/>
                <w:u w:val="none"/>
                <w:bdr w:val="nil"/>
                <w:lang w:val="en-US" w:eastAsia="zh-CN"/>
              </w:rPr>
              <w:br/>
            </w:r>
            <w:r>
              <w:rPr>
                <w:rFonts w:ascii="宋体" w:eastAsia="宋体" w:hAnsi="宋体" w:cs="宋体" w:hint="eastAsia"/>
                <w:i w:val="0"/>
                <w:iCs w:val="0"/>
                <w:color w:val="000000"/>
                <w:kern w:val="0"/>
                <w:sz w:val="20"/>
                <w:szCs w:val="20"/>
                <w:u w:val="none"/>
                <w:bdr w:val="nil"/>
                <w:lang w:val="en-US" w:eastAsia="zh-CN"/>
              </w:rPr>
              <w:t>抽查响应支持服务工作记录（如工作报告或交付成果），判断其是否符合项目交付方案的要求。</w:t>
            </w:r>
          </w:p>
        </w:tc>
        <w:tc>
          <w:tcPr>
            <w:tcW w:w="3226" w:type="dxa"/>
            <w:tcBorders>
              <w:top w:val="single" w:sz="4" w:space="0" w:color="000000"/>
              <w:left w:val="single" w:sz="4" w:space="0" w:color="000000"/>
              <w:bottom w:val="nil"/>
              <w:right w:val="nil"/>
            </w:tcBorders>
            <w:shd w:val="clear" w:color="auto" w:fill="auto"/>
            <w:tcMar>
              <w:top w:w="-1" w:type="dxa"/>
              <w:left w:w="-1" w:type="dxa"/>
              <w:bottom w:w="-1" w:type="dxa"/>
              <w:right w:w="-1" w:type="dxa"/>
            </w:tcMar>
            <w:vAlign w:val="center"/>
          </w:tcPr>
          <w:p>
            <w:pPr>
              <w:keepNext w:val="0"/>
              <w:keepLines w:val="0"/>
              <w:widowControl/>
              <w:suppressLineNumbers w:val="0"/>
              <w:snapToGrid w:val="0"/>
              <w:ind w:left="0" w:right="0" w:firstLine="0" w:leftChars="0" w:rightChars="0" w:firstLineChars="0"/>
              <w:jc w:val="left"/>
              <w:textAlignment w:val="center"/>
              <w:rPr>
                <w:rFonts w:ascii="宋体" w:eastAsia="宋体" w:hAnsi="宋体" w:cs="宋体" w:hint="eastAsia"/>
                <w:i w:val="0"/>
                <w:iCs w:val="0"/>
                <w:color w:val="000000"/>
                <w:sz w:val="20"/>
                <w:szCs w:val="20"/>
                <w:u w:val="none"/>
              </w:rPr>
            </w:pPr>
            <w:r>
              <w:rPr>
                <w:rFonts w:ascii="宋体" w:eastAsia="宋体" w:hAnsi="宋体" w:cs="宋体" w:hint="eastAsia"/>
                <w:i w:val="0"/>
                <w:iCs w:val="0"/>
                <w:color w:val="000000"/>
                <w:kern w:val="0"/>
                <w:sz w:val="20"/>
                <w:szCs w:val="20"/>
                <w:u w:val="none"/>
                <w:bdr w:val="nil"/>
                <w:lang w:val="en-US" w:eastAsia="zh-CN"/>
              </w:rPr>
              <w:t>《HFSJ-ITSS-0901-运维服务交付管理制度》</w:t>
            </w:r>
            <w:r>
              <w:rPr>
                <w:rFonts w:ascii="宋体" w:eastAsia="宋体" w:hAnsi="宋体" w:cs="宋体" w:hint="eastAsia"/>
                <w:i w:val="0"/>
                <w:iCs w:val="0"/>
                <w:color w:val="000000"/>
                <w:kern w:val="0"/>
                <w:sz w:val="20"/>
                <w:szCs w:val="20"/>
                <w:u w:val="none"/>
                <w:bdr w:val="nil"/>
                <w:lang w:val="en-US" w:eastAsia="zh-CN"/>
              </w:rPr>
              <w:br/>
            </w:r>
            <w:r>
              <w:rPr>
                <w:rFonts w:ascii="宋体" w:eastAsia="宋体" w:hAnsi="宋体" w:cs="宋体" w:hint="eastAsia"/>
                <w:i w:val="0"/>
                <w:iCs w:val="0"/>
                <w:color w:val="000000"/>
                <w:kern w:val="0"/>
                <w:sz w:val="20"/>
                <w:szCs w:val="20"/>
                <w:u w:val="none"/>
                <w:bdr w:val="nil"/>
                <w:lang w:val="en-US" w:eastAsia="zh-CN"/>
              </w:rPr>
              <w:t>服务台记录</w:t>
            </w:r>
          </w:p>
        </w:tc>
        <w:tc>
          <w:tcPr>
            <w:tcW w:w="0" w:type="auto"/>
            <w:tcBorders>
              <w:top w:val="single" w:sz="4" w:space="0" w:color="000000"/>
              <w:left w:val="single" w:sz="4" w:space="0" w:color="000000"/>
              <w:bottom w:val="nil"/>
              <w:right w:val="nil"/>
            </w:tcBorders>
            <w:shd w:val="clear" w:color="auto" w:fill="auto"/>
            <w:tcMar>
              <w:top w:w="-1" w:type="dxa"/>
              <w:left w:w="-1" w:type="dxa"/>
              <w:bottom w:w="-1" w:type="dxa"/>
              <w:right w:w="-1" w:type="dxa"/>
            </w:tcMar>
            <w:vAlign w:val="center"/>
          </w:tcPr>
          <w:p>
            <w:pPr>
              <w:keepNext w:val="0"/>
              <w:keepLines w:val="0"/>
              <w:widowControl/>
              <w:suppressLineNumbers w:val="0"/>
              <w:snapToGrid w:val="0"/>
              <w:ind w:left="0" w:right="0" w:firstLine="0" w:leftChars="0" w:rightChars="0" w:firstLineChars="0"/>
              <w:jc w:val="left"/>
              <w:textAlignment w:val="center"/>
              <w:rPr>
                <w:rFonts w:ascii="宋体" w:eastAsia="宋体" w:hAnsi="Arial" w:cs="Arial" w:hint="default"/>
                <w:i w:val="0"/>
                <w:iCs w:val="0"/>
                <w:color w:val="000000"/>
                <w:sz w:val="20"/>
                <w:szCs w:val="20"/>
                <w:u w:val="none"/>
              </w:rPr>
            </w:pPr>
            <w:r>
              <w:rPr>
                <w:rFonts w:ascii="宋体" w:eastAsia="宋体" w:hAnsi="Arial" w:cs="Arial" w:hint="default"/>
                <w:i w:val="0"/>
                <w:iCs w:val="0"/>
                <w:color w:val="000000"/>
                <w:kern w:val="0"/>
                <w:sz w:val="20"/>
                <w:szCs w:val="20"/>
                <w:u w:val="none"/>
                <w:bdr w:val="nil"/>
                <w:lang w:val="en-US" w:eastAsia="zh-CN"/>
              </w:rPr>
              <w:t>运维部：姚耿桂</w:t>
            </w:r>
            <w:r>
              <w:rPr>
                <w:rFonts w:ascii="宋体" w:eastAsia="宋体" w:hAnsi="Arial" w:cs="Arial" w:hint="default"/>
                <w:i w:val="0"/>
                <w:iCs w:val="0"/>
                <w:color w:val="000000"/>
                <w:kern w:val="0"/>
                <w:sz w:val="20"/>
                <w:szCs w:val="20"/>
                <w:u w:val="none"/>
                <w:bdr w:val="nil"/>
                <w:lang w:val="en-US" w:eastAsia="zh-CN"/>
              </w:rPr>
              <w:br/>
            </w:r>
            <w:r>
              <w:rPr>
                <w:rFonts w:ascii="宋体" w:eastAsia="宋体" w:hAnsi="Arial" w:cs="Arial" w:hint="default"/>
                <w:i w:val="0"/>
                <w:iCs w:val="0"/>
                <w:color w:val="000000"/>
                <w:kern w:val="0"/>
                <w:sz w:val="20"/>
                <w:szCs w:val="20"/>
                <w:u w:val="none"/>
                <w:bdr w:val="nil"/>
                <w:lang w:val="en-US" w:eastAsia="zh-CN"/>
              </w:rPr>
              <w:t>研发部经理：黄正宇</w:t>
            </w:r>
            <w:r>
              <w:rPr>
                <w:rFonts w:ascii="宋体" w:eastAsia="宋体" w:hAnsi="Arial" w:cs="Arial" w:hint="default"/>
                <w:i w:val="0"/>
                <w:iCs w:val="0"/>
                <w:color w:val="000000"/>
                <w:kern w:val="0"/>
                <w:sz w:val="20"/>
                <w:szCs w:val="20"/>
                <w:u w:val="none"/>
                <w:bdr w:val="nil"/>
                <w:lang w:val="en-US" w:eastAsia="zh-CN"/>
              </w:rPr>
              <w:br/>
            </w:r>
            <w:r>
              <w:rPr>
                <w:rFonts w:ascii="宋体" w:eastAsia="宋体" w:hAnsi="Arial" w:cs="Arial" w:hint="default"/>
                <w:i w:val="0"/>
                <w:iCs w:val="0"/>
                <w:color w:val="000000"/>
                <w:kern w:val="0"/>
                <w:sz w:val="20"/>
                <w:szCs w:val="20"/>
                <w:u w:val="none"/>
                <w:bdr w:val="nil"/>
                <w:lang w:val="en-US" w:eastAsia="zh-CN"/>
              </w:rPr>
              <w:t>产品质量部经理：熊振翔</w:t>
            </w:r>
          </w:p>
        </w:tc>
        <w:tc>
          <w:tcPr>
            <w:tcW w:w="3556" w:type="dxa"/>
            <w:tcBorders>
              <w:top w:val="single" w:sz="4" w:space="0" w:color="000000"/>
              <w:left w:val="single" w:sz="4" w:space="0" w:color="000000"/>
              <w:bottom w:val="nil"/>
              <w:right w:val="single" w:sz="12" w:space="0" w:color="000000"/>
            </w:tcBorders>
            <w:shd w:val="clear" w:color="auto" w:fill="auto"/>
            <w:tcMar>
              <w:top w:w="-1" w:type="dxa"/>
              <w:left w:w="-1" w:type="dxa"/>
              <w:bottom w:w="-1" w:type="dxa"/>
              <w:right w:w="-1" w:type="dxa"/>
            </w:tcMar>
            <w:vAlign w:val="center"/>
          </w:tcPr>
          <w:p>
            <w:pPr>
              <w:keepNext w:val="0"/>
              <w:keepLines w:val="0"/>
              <w:widowControl/>
              <w:suppressLineNumbers w:val="0"/>
              <w:snapToGrid w:val="0"/>
              <w:ind w:left="0" w:right="0" w:firstLine="0" w:leftChars="0" w:rightChars="0" w:firstLineChars="0"/>
              <w:jc w:val="left"/>
              <w:textAlignment w:val="center"/>
              <w:rPr>
                <w:rFonts w:ascii="宋体" w:eastAsia="宋体" w:hAnsi="宋体" w:cs="宋体" w:hint="eastAsia"/>
                <w:i w:val="0"/>
                <w:iCs w:val="0"/>
                <w:color w:val="000000"/>
                <w:sz w:val="20"/>
                <w:szCs w:val="20"/>
                <w:u w:val="none"/>
              </w:rPr>
            </w:pPr>
            <w:r>
              <w:rPr>
                <w:rFonts w:ascii="宋体" w:eastAsia="宋体" w:hAnsi="宋体" w:cs="宋体" w:hint="eastAsia"/>
                <w:i w:val="0"/>
                <w:iCs w:val="0"/>
                <w:color w:val="000000"/>
                <w:kern w:val="0"/>
                <w:sz w:val="20"/>
                <w:szCs w:val="20"/>
                <w:u w:val="none"/>
                <w:bdr w:val="nil"/>
                <w:lang w:val="en-US" w:eastAsia="zh-CN"/>
              </w:rPr>
              <w:t>1、查运维服务合同及服务级别协议，每个运维项目合同中均包含响应支持条款。设服务台专员岗位，负责服务热线的接听等工作.提供7x24小时客户服务热线。</w:t>
            </w:r>
            <w:r>
              <w:rPr>
                <w:rFonts w:ascii="宋体" w:eastAsia="宋体" w:hAnsi="宋体" w:cs="宋体" w:hint="eastAsia"/>
                <w:i w:val="0"/>
                <w:iCs w:val="0"/>
                <w:color w:val="000000"/>
                <w:kern w:val="0"/>
                <w:sz w:val="20"/>
                <w:szCs w:val="20"/>
                <w:u w:val="none"/>
                <w:bdr w:val="nil"/>
                <w:lang w:val="en-US" w:eastAsia="zh-CN"/>
              </w:rPr>
              <w:br/>
            </w:r>
            <w:r>
              <w:rPr>
                <w:rFonts w:ascii="宋体" w:eastAsia="宋体" w:hAnsi="宋体" w:cs="宋体" w:hint="eastAsia"/>
                <w:i w:val="0"/>
                <w:iCs w:val="0"/>
                <w:color w:val="000000"/>
                <w:kern w:val="0"/>
                <w:sz w:val="20"/>
                <w:szCs w:val="20"/>
                <w:u w:val="none"/>
                <w:bdr w:val="nil"/>
                <w:lang w:val="en-US" w:eastAsia="zh-CN"/>
              </w:rPr>
              <w:t xml:space="preserve"> 2、负责服务请求处理，1-12月共接到服务请求73 个，有效的处理73个；未处理事项 0 个；申报问题 0 个。</w:t>
            </w:r>
          </w:p>
        </w:tc>
      </w:tr>
      <w:tr>
        <w:tblPrEx>
          <w:tblW w:w="14174" w:type="dxa"/>
          <w:jc w:val="center"/>
          <w:shd w:val="clear" w:color="auto" w:fill="auto"/>
          <w:tblCellMar>
            <w:top w:w="0" w:type="dxa"/>
            <w:left w:w="108" w:type="dxa"/>
            <w:bottom w:w="0" w:type="dxa"/>
            <w:right w:w="108" w:type="dxa"/>
          </w:tblCellMar>
        </w:tblPrEx>
        <w:trPr>
          <w:trHeight w:val="0"/>
          <w:jc w:val="center"/>
        </w:trPr>
        <w:tc>
          <w:tcPr>
            <w:tcW w:w="775" w:type="dxa"/>
            <w:tcBorders>
              <w:top w:val="single" w:sz="4" w:space="0" w:color="000000"/>
              <w:left w:val="single" w:sz="12" w:space="0" w:color="000000"/>
              <w:bottom w:val="nil"/>
              <w:right w:val="nil"/>
            </w:tcBorders>
            <w:shd w:val="clear" w:color="auto" w:fill="auto"/>
            <w:tcMar>
              <w:top w:w="-1" w:type="dxa"/>
              <w:left w:w="-1" w:type="dxa"/>
              <w:bottom w:w="-1" w:type="dxa"/>
              <w:right w:w="-1" w:type="dxa"/>
            </w:tcMar>
            <w:vAlign w:val="center"/>
          </w:tcPr>
          <w:p>
            <w:pPr>
              <w:keepNext w:val="0"/>
              <w:keepLines w:val="0"/>
              <w:widowControl/>
              <w:suppressLineNumbers w:val="0"/>
              <w:snapToGrid w:val="0"/>
              <w:ind w:left="0" w:right="0" w:firstLine="0" w:leftChars="0" w:rightChars="0" w:firstLineChars="0"/>
              <w:jc w:val="center"/>
              <w:textAlignment w:val="center"/>
              <w:rPr>
                <w:rFonts w:ascii="宋体" w:eastAsia="宋体" w:hAnsi="Arial" w:cs="Arial" w:hint="default"/>
                <w:i w:val="0"/>
                <w:iCs w:val="0"/>
                <w:color w:val="000000"/>
                <w:sz w:val="20"/>
                <w:szCs w:val="20"/>
                <w:u w:val="none"/>
              </w:rPr>
            </w:pPr>
            <w:r>
              <w:rPr>
                <w:rFonts w:ascii="宋体" w:eastAsia="宋体" w:hAnsi="Arial" w:cs="Arial" w:hint="default"/>
                <w:i w:val="0"/>
                <w:iCs w:val="0"/>
                <w:color w:val="000000"/>
                <w:kern w:val="0"/>
                <w:sz w:val="20"/>
                <w:szCs w:val="20"/>
                <w:u w:val="none"/>
                <w:bdr w:val="nil"/>
                <w:lang w:val="en-US" w:eastAsia="zh-CN"/>
              </w:rPr>
              <w:t>7</w:t>
            </w:r>
          </w:p>
        </w:tc>
        <w:tc>
          <w:tcPr>
            <w:tcW w:w="0" w:type="auto"/>
            <w:vMerge w:val="restart"/>
            <w:tcBorders>
              <w:top w:val="single" w:sz="4" w:space="0" w:color="000000"/>
              <w:left w:val="single" w:sz="4" w:space="0" w:color="000000"/>
              <w:bottom w:val="nil"/>
              <w:right w:val="nil"/>
            </w:tcBorders>
            <w:shd w:val="clear" w:color="auto" w:fill="auto"/>
            <w:tcMar>
              <w:top w:w="-1" w:type="dxa"/>
              <w:left w:w="-1" w:type="dxa"/>
              <w:bottom w:w="-1" w:type="dxa"/>
              <w:right w:w="-1" w:type="dxa"/>
            </w:tcMar>
            <w:vAlign w:val="center"/>
          </w:tcPr>
          <w:p>
            <w:pPr>
              <w:keepNext w:val="0"/>
              <w:keepLines w:val="0"/>
              <w:widowControl/>
              <w:suppressLineNumbers w:val="0"/>
              <w:snapToGrid w:val="0"/>
              <w:ind w:left="0" w:right="0" w:firstLine="0" w:leftChars="0" w:rightChars="0" w:firstLineChars="0"/>
              <w:jc w:val="center"/>
              <w:textAlignment w:val="center"/>
              <w:rPr>
                <w:rFonts w:ascii="宋体" w:eastAsia="宋体" w:hAnsi="Arial" w:cs="Arial" w:hint="default"/>
                <w:i w:val="0"/>
                <w:iCs w:val="0"/>
                <w:color w:val="000000"/>
                <w:sz w:val="20"/>
                <w:szCs w:val="20"/>
                <w:u w:val="none"/>
              </w:rPr>
            </w:pPr>
            <w:r>
              <w:rPr>
                <w:rFonts w:ascii="宋体" w:eastAsia="宋体" w:hAnsi="Arial" w:cs="Arial" w:hint="default"/>
                <w:i w:val="0"/>
                <w:iCs w:val="0"/>
                <w:color w:val="000000"/>
                <w:kern w:val="0"/>
                <w:sz w:val="20"/>
                <w:szCs w:val="20"/>
                <w:u w:val="none"/>
                <w:bdr w:val="nil"/>
                <w:lang w:val="en-US" w:eastAsia="zh-CN"/>
              </w:rPr>
              <w:t>7.8</w:t>
            </w:r>
            <w:r>
              <w:rPr>
                <w:rFonts w:ascii="宋体" w:eastAsia="宋体" w:hAnsi="Arial" w:cs="Arial" w:hint="default"/>
                <w:i w:val="0"/>
                <w:iCs w:val="0"/>
                <w:color w:val="000000"/>
                <w:kern w:val="0"/>
                <w:sz w:val="20"/>
                <w:szCs w:val="20"/>
                <w:u w:val="none"/>
                <w:bdr w:val="nil"/>
                <w:lang w:val="en-US" w:eastAsia="zh-CN"/>
              </w:rPr>
              <w:br/>
            </w:r>
            <w:r>
              <w:rPr>
                <w:rFonts w:ascii="宋体" w:eastAsia="宋体" w:hAnsi="宋体" w:cs="宋体" w:hint="eastAsia"/>
                <w:i w:val="0"/>
                <w:iCs w:val="0"/>
                <w:color w:val="000000"/>
                <w:kern w:val="0"/>
                <w:sz w:val="20"/>
                <w:szCs w:val="20"/>
                <w:u w:val="none"/>
                <w:bdr w:val="nil"/>
                <w:lang w:val="en-US" w:eastAsia="zh-CN"/>
              </w:rPr>
              <w:t>应急管理</w:t>
            </w:r>
          </w:p>
        </w:tc>
        <w:tc>
          <w:tcPr>
            <w:tcW w:w="0" w:type="auto"/>
            <w:tcBorders>
              <w:top w:val="single" w:sz="4" w:space="0" w:color="000000"/>
              <w:left w:val="single" w:sz="4" w:space="0" w:color="000000"/>
              <w:bottom w:val="nil"/>
              <w:right w:val="nil"/>
            </w:tcBorders>
            <w:shd w:val="clear" w:color="auto" w:fill="auto"/>
            <w:tcMar>
              <w:top w:w="-1" w:type="dxa"/>
              <w:left w:w="-1" w:type="dxa"/>
              <w:bottom w:w="-1" w:type="dxa"/>
              <w:right w:w="-1" w:type="dxa"/>
            </w:tcMar>
            <w:vAlign w:val="center"/>
          </w:tcPr>
          <w:p>
            <w:pPr>
              <w:keepNext w:val="0"/>
              <w:keepLines w:val="0"/>
              <w:widowControl/>
              <w:suppressLineNumbers w:val="0"/>
              <w:snapToGrid w:val="0"/>
              <w:ind w:left="0" w:right="0" w:firstLine="0" w:leftChars="0" w:rightChars="0" w:firstLineChars="0"/>
              <w:jc w:val="left"/>
              <w:textAlignment w:val="center"/>
              <w:rPr>
                <w:rFonts w:ascii="宋体" w:eastAsia="宋体" w:hAnsi="Arial" w:cs="Arial" w:hint="default"/>
                <w:i w:val="0"/>
                <w:iCs w:val="0"/>
                <w:color w:val="000000"/>
                <w:sz w:val="20"/>
                <w:szCs w:val="20"/>
                <w:u w:val="none"/>
              </w:rPr>
            </w:pPr>
            <w:r>
              <w:rPr>
                <w:rFonts w:ascii="宋体" w:eastAsia="宋体" w:hAnsi="Arial" w:cs="Arial" w:hint="default"/>
                <w:i w:val="0"/>
                <w:iCs w:val="0"/>
                <w:color w:val="000000"/>
                <w:kern w:val="0"/>
                <w:sz w:val="20"/>
                <w:szCs w:val="20"/>
                <w:u w:val="none"/>
                <w:bdr w:val="nil"/>
                <w:lang w:val="en-US" w:eastAsia="zh-CN"/>
              </w:rPr>
              <w:t xml:space="preserve">7.8.1 </w:t>
            </w:r>
            <w:r>
              <w:rPr>
                <w:rFonts w:ascii="宋体" w:eastAsia="宋体" w:hAnsi="宋体" w:cs="宋体" w:hint="eastAsia"/>
                <w:i w:val="0"/>
                <w:iCs w:val="0"/>
                <w:color w:val="000000"/>
                <w:kern w:val="0"/>
                <w:sz w:val="20"/>
                <w:szCs w:val="20"/>
                <w:u w:val="none"/>
                <w:bdr w:val="nil"/>
                <w:lang w:val="en-US" w:eastAsia="zh-CN"/>
              </w:rPr>
              <w:t>应急组织与制度</w:t>
            </w:r>
            <w:r>
              <w:rPr>
                <w:rFonts w:ascii="宋体" w:eastAsia="宋体" w:hAnsi="Arial" w:cs="Arial" w:hint="default"/>
                <w:i w:val="0"/>
                <w:iCs w:val="0"/>
                <w:color w:val="000000"/>
                <w:kern w:val="0"/>
                <w:sz w:val="20"/>
                <w:szCs w:val="20"/>
                <w:u w:val="none"/>
                <w:bdr w:val="nil"/>
                <w:lang w:val="en-US" w:eastAsia="zh-CN"/>
              </w:rPr>
              <w:br/>
            </w:r>
            <w:r>
              <w:rPr>
                <w:rFonts w:ascii="宋体" w:eastAsia="宋体" w:hAnsi="宋体" w:cs="宋体" w:hint="eastAsia"/>
                <w:i w:val="0"/>
                <w:iCs w:val="0"/>
                <w:color w:val="000000"/>
                <w:kern w:val="0"/>
                <w:sz w:val="20"/>
                <w:szCs w:val="20"/>
                <w:u w:val="none"/>
                <w:bdr w:val="nil"/>
                <w:lang w:val="en-US" w:eastAsia="zh-CN"/>
              </w:rPr>
              <w:t>在基本级能力要求的基础上，并应：</w:t>
            </w:r>
            <w:r>
              <w:rPr>
                <w:rFonts w:ascii="宋体" w:eastAsia="宋体" w:hAnsi="Arial" w:cs="Arial" w:hint="default"/>
                <w:i w:val="0"/>
                <w:iCs w:val="0"/>
                <w:color w:val="000000"/>
                <w:kern w:val="0"/>
                <w:sz w:val="20"/>
                <w:szCs w:val="20"/>
                <w:u w:val="none"/>
                <w:bdr w:val="nil"/>
                <w:lang w:val="en-US" w:eastAsia="zh-CN"/>
              </w:rPr>
              <w:br/>
            </w:r>
            <w:r>
              <w:rPr>
                <w:rFonts w:ascii="宋体" w:eastAsia="宋体" w:hAnsi="Arial" w:cs="Arial" w:hint="default"/>
                <w:i w:val="0"/>
                <w:iCs w:val="0"/>
                <w:color w:val="000000"/>
                <w:kern w:val="0"/>
                <w:sz w:val="20"/>
                <w:szCs w:val="20"/>
                <w:u w:val="none"/>
                <w:bdr w:val="nil"/>
                <w:lang w:val="en-US" w:eastAsia="zh-CN"/>
              </w:rPr>
              <w:t>a)</w:t>
            </w:r>
            <w:r>
              <w:rPr>
                <w:rFonts w:ascii="宋体" w:eastAsia="宋体" w:hAnsi="宋体" w:cs="宋体" w:hint="eastAsia"/>
                <w:i w:val="0"/>
                <w:iCs w:val="0"/>
                <w:color w:val="000000"/>
                <w:kern w:val="0"/>
                <w:sz w:val="20"/>
                <w:szCs w:val="20"/>
                <w:u w:val="none"/>
                <w:bdr w:val="nil"/>
                <w:lang w:val="en-US" w:eastAsia="zh-CN"/>
              </w:rPr>
              <w:t>建立并完善应急响应管理制度和应急处置过程规范；</w:t>
            </w:r>
            <w:r>
              <w:rPr>
                <w:rFonts w:ascii="宋体" w:eastAsia="宋体" w:hAnsi="Arial" w:cs="Arial" w:hint="default"/>
                <w:i w:val="0"/>
                <w:iCs w:val="0"/>
                <w:color w:val="000000"/>
                <w:kern w:val="0"/>
                <w:sz w:val="20"/>
                <w:szCs w:val="20"/>
                <w:u w:val="none"/>
                <w:bdr w:val="nil"/>
                <w:lang w:val="en-US" w:eastAsia="zh-CN"/>
              </w:rPr>
              <w:br/>
            </w:r>
            <w:r>
              <w:rPr>
                <w:rFonts w:ascii="宋体" w:eastAsia="宋体" w:hAnsi="宋体" w:cs="宋体" w:hint="eastAsia"/>
                <w:i w:val="0"/>
                <w:iCs w:val="0"/>
                <w:color w:val="000000"/>
                <w:kern w:val="0"/>
                <w:sz w:val="20"/>
                <w:szCs w:val="20"/>
                <w:u w:val="none"/>
                <w:bdr w:val="nil"/>
                <w:lang w:val="en-US" w:eastAsia="zh-CN"/>
              </w:rPr>
              <w:t>明确应急响应组织的相关方，包括服务需方、服务供方、设备或系统供应商、专家团队等。</w:t>
            </w:r>
          </w:p>
        </w:tc>
        <w:tc>
          <w:tcPr>
            <w:tcW w:w="0" w:type="auto"/>
            <w:tcBorders>
              <w:top w:val="single" w:sz="4" w:space="0" w:color="000000"/>
              <w:left w:val="single" w:sz="4" w:space="0" w:color="000000"/>
              <w:bottom w:val="nil"/>
              <w:right w:val="nil"/>
            </w:tcBorders>
            <w:shd w:val="clear" w:color="auto" w:fill="auto"/>
            <w:tcMar>
              <w:top w:w="-1" w:type="dxa"/>
              <w:left w:w="-1" w:type="dxa"/>
              <w:bottom w:w="-1" w:type="dxa"/>
              <w:right w:w="-1" w:type="dxa"/>
            </w:tcMar>
            <w:vAlign w:val="center"/>
          </w:tcPr>
          <w:p>
            <w:pPr>
              <w:keepNext w:val="0"/>
              <w:keepLines w:val="0"/>
              <w:widowControl/>
              <w:suppressLineNumbers w:val="0"/>
              <w:snapToGrid w:val="0"/>
              <w:ind w:left="0" w:right="0" w:firstLine="0" w:leftChars="0" w:rightChars="0" w:firstLineChars="0"/>
              <w:jc w:val="left"/>
              <w:textAlignment w:val="center"/>
              <w:rPr>
                <w:rFonts w:ascii="宋体" w:eastAsia="宋体" w:hAnsi="Arial" w:cs="Arial" w:hint="default"/>
                <w:i w:val="0"/>
                <w:iCs w:val="0"/>
                <w:color w:val="000000"/>
                <w:sz w:val="20"/>
                <w:szCs w:val="20"/>
                <w:u w:val="none"/>
              </w:rPr>
            </w:pPr>
            <w:r>
              <w:rPr>
                <w:rFonts w:ascii="宋体" w:eastAsia="宋体" w:hAnsi="Arial" w:cs="Arial" w:hint="default"/>
                <w:i w:val="0"/>
                <w:iCs w:val="0"/>
                <w:color w:val="000000"/>
                <w:kern w:val="0"/>
                <w:sz w:val="20"/>
                <w:szCs w:val="20"/>
                <w:u w:val="none"/>
                <w:bdr w:val="nil"/>
                <w:lang w:val="en-US" w:eastAsia="zh-CN"/>
              </w:rPr>
              <w:t>1)</w:t>
            </w:r>
            <w:r>
              <w:rPr>
                <w:rFonts w:ascii="宋体" w:eastAsia="宋体" w:hAnsi="宋体" w:cs="宋体" w:hint="eastAsia"/>
                <w:i w:val="0"/>
                <w:iCs w:val="0"/>
                <w:color w:val="000000"/>
                <w:kern w:val="0"/>
                <w:sz w:val="20"/>
                <w:szCs w:val="20"/>
                <w:u w:val="none"/>
                <w:bdr w:val="nil"/>
                <w:lang w:val="en-US" w:eastAsia="zh-CN"/>
              </w:rPr>
              <w:t>查看应急响应制度和应急处置过程规范，判断该制度是否被组织内部的相关人员知晓，是否适用项目或组织的需要；</w:t>
            </w:r>
            <w:r>
              <w:rPr>
                <w:rFonts w:ascii="宋体" w:eastAsia="宋体" w:hAnsi="Arial" w:cs="Arial" w:hint="default"/>
                <w:i w:val="0"/>
                <w:iCs w:val="0"/>
                <w:color w:val="000000"/>
                <w:kern w:val="0"/>
                <w:sz w:val="20"/>
                <w:szCs w:val="20"/>
                <w:u w:val="none"/>
                <w:bdr w:val="nil"/>
                <w:lang w:val="en-US" w:eastAsia="zh-CN"/>
              </w:rPr>
              <w:br/>
            </w:r>
            <w:r>
              <w:rPr>
                <w:rFonts w:ascii="宋体" w:eastAsia="宋体" w:hAnsi="Arial" w:cs="Arial" w:hint="default"/>
                <w:i w:val="0"/>
                <w:iCs w:val="0"/>
                <w:color w:val="000000"/>
                <w:kern w:val="0"/>
                <w:sz w:val="20"/>
                <w:szCs w:val="20"/>
                <w:u w:val="none"/>
                <w:bdr w:val="nil"/>
                <w:lang w:val="en-US" w:eastAsia="zh-CN"/>
              </w:rPr>
              <w:t>2)</w:t>
            </w:r>
            <w:r>
              <w:rPr>
                <w:rFonts w:ascii="宋体" w:eastAsia="宋体" w:hAnsi="宋体" w:cs="宋体" w:hint="eastAsia"/>
                <w:i w:val="0"/>
                <w:iCs w:val="0"/>
                <w:color w:val="000000"/>
                <w:kern w:val="0"/>
                <w:sz w:val="20"/>
                <w:szCs w:val="20"/>
                <w:u w:val="none"/>
                <w:bdr w:val="nil"/>
                <w:lang w:val="en-US" w:eastAsia="zh-CN"/>
              </w:rPr>
              <w:t>查看应急响应组织的相关方，判断是否包括服务需方、服务供方、设备或系统供应商、专家团队等。</w:t>
            </w:r>
          </w:p>
        </w:tc>
        <w:tc>
          <w:tcPr>
            <w:tcW w:w="3226" w:type="dxa"/>
            <w:tcBorders>
              <w:top w:val="single" w:sz="4" w:space="0" w:color="000000"/>
              <w:left w:val="single" w:sz="4" w:space="0" w:color="000000"/>
              <w:bottom w:val="nil"/>
              <w:right w:val="nil"/>
            </w:tcBorders>
            <w:shd w:val="clear" w:color="auto" w:fill="auto"/>
            <w:tcMar>
              <w:top w:w="-1" w:type="dxa"/>
              <w:left w:w="-1" w:type="dxa"/>
              <w:bottom w:w="-1" w:type="dxa"/>
              <w:right w:w="-1" w:type="dxa"/>
            </w:tcMar>
            <w:vAlign w:val="center"/>
          </w:tcPr>
          <w:p>
            <w:pPr>
              <w:keepNext w:val="0"/>
              <w:keepLines w:val="0"/>
              <w:widowControl/>
              <w:suppressLineNumbers w:val="0"/>
              <w:snapToGrid w:val="0"/>
              <w:ind w:left="0" w:right="0" w:firstLine="0" w:leftChars="0" w:rightChars="0" w:firstLineChars="0"/>
              <w:jc w:val="left"/>
              <w:textAlignment w:val="center"/>
              <w:rPr>
                <w:rFonts w:ascii="宋体" w:eastAsia="宋体" w:hAnsi="宋体" w:cs="宋体" w:hint="eastAsia"/>
                <w:i w:val="0"/>
                <w:iCs w:val="0"/>
                <w:color w:val="000000"/>
                <w:sz w:val="20"/>
                <w:szCs w:val="20"/>
                <w:u w:val="none"/>
              </w:rPr>
            </w:pPr>
            <w:r>
              <w:rPr>
                <w:rFonts w:ascii="宋体" w:eastAsia="宋体" w:hAnsi="宋体" w:cs="宋体" w:hint="eastAsia"/>
                <w:i w:val="0"/>
                <w:iCs w:val="0"/>
                <w:color w:val="000000"/>
                <w:kern w:val="0"/>
                <w:sz w:val="20"/>
                <w:szCs w:val="20"/>
                <w:u w:val="none"/>
                <w:bdr w:val="nil"/>
                <w:lang w:val="en-US" w:eastAsia="zh-CN"/>
              </w:rPr>
              <w:t>《HFSJ-ITSS-1001-运维服务应急管理制度》</w:t>
            </w:r>
            <w:r>
              <w:rPr>
                <w:rFonts w:ascii="宋体" w:eastAsia="宋体" w:hAnsi="宋体" w:cs="宋体" w:hint="eastAsia"/>
                <w:i w:val="0"/>
                <w:iCs w:val="0"/>
                <w:color w:val="000000"/>
                <w:kern w:val="0"/>
                <w:sz w:val="20"/>
                <w:szCs w:val="20"/>
                <w:u w:val="none"/>
                <w:bdr w:val="nil"/>
                <w:lang w:val="en-US" w:eastAsia="zh-CN"/>
              </w:rPr>
              <w:br/>
            </w:r>
            <w:r>
              <w:rPr>
                <w:rFonts w:ascii="宋体" w:eastAsia="宋体" w:hAnsi="宋体" w:cs="宋体" w:hint="eastAsia"/>
                <w:i w:val="0"/>
                <w:iCs w:val="0"/>
                <w:color w:val="000000"/>
                <w:kern w:val="0"/>
                <w:sz w:val="20"/>
                <w:szCs w:val="20"/>
                <w:u w:val="none"/>
                <w:bdr w:val="nil"/>
                <w:lang w:val="en-US" w:eastAsia="zh-CN"/>
              </w:rPr>
              <w:br/>
            </w:r>
            <w:r>
              <w:rPr>
                <w:rFonts w:ascii="宋体" w:eastAsia="宋体" w:hAnsi="宋体" w:cs="宋体" w:hint="eastAsia"/>
                <w:i w:val="0"/>
                <w:iCs w:val="0"/>
                <w:color w:val="000000"/>
                <w:kern w:val="0"/>
                <w:sz w:val="20"/>
                <w:szCs w:val="20"/>
                <w:u w:val="none"/>
                <w:bdr w:val="nil"/>
                <w:lang w:val="en-US" w:eastAsia="zh-CN"/>
              </w:rPr>
              <w:t>《HFSJ-ITSS-1003-2025年国电电力湖南新能源系统运维项目-2025年度应急演练预案》</w:t>
            </w:r>
          </w:p>
        </w:tc>
        <w:tc>
          <w:tcPr>
            <w:tcW w:w="0" w:type="auto"/>
            <w:tcBorders>
              <w:top w:val="single" w:sz="4" w:space="0" w:color="000000"/>
              <w:left w:val="single" w:sz="4" w:space="0" w:color="000000"/>
              <w:bottom w:val="nil"/>
              <w:right w:val="nil"/>
            </w:tcBorders>
            <w:shd w:val="clear" w:color="auto" w:fill="auto"/>
            <w:tcMar>
              <w:top w:w="-1" w:type="dxa"/>
              <w:left w:w="-1" w:type="dxa"/>
              <w:bottom w:w="-1" w:type="dxa"/>
              <w:right w:w="-1" w:type="dxa"/>
            </w:tcMar>
            <w:vAlign w:val="center"/>
          </w:tcPr>
          <w:p>
            <w:pPr>
              <w:keepNext w:val="0"/>
              <w:keepLines w:val="0"/>
              <w:widowControl/>
              <w:suppressLineNumbers w:val="0"/>
              <w:snapToGrid w:val="0"/>
              <w:ind w:left="0" w:right="0" w:firstLine="0" w:leftChars="0" w:rightChars="0" w:firstLineChars="0"/>
              <w:jc w:val="left"/>
              <w:textAlignment w:val="center"/>
              <w:rPr>
                <w:rFonts w:ascii="宋体" w:eastAsia="宋体" w:hAnsi="宋体" w:cs="宋体" w:hint="eastAsia"/>
                <w:i w:val="0"/>
                <w:iCs w:val="0"/>
                <w:color w:val="000000"/>
                <w:sz w:val="20"/>
                <w:szCs w:val="20"/>
                <w:u w:val="none"/>
              </w:rPr>
            </w:pPr>
            <w:r>
              <w:rPr>
                <w:rFonts w:ascii="宋体" w:eastAsia="宋体" w:hAnsi="宋体" w:cs="宋体" w:hint="eastAsia"/>
                <w:i w:val="0"/>
                <w:iCs w:val="0"/>
                <w:color w:val="000000"/>
                <w:kern w:val="0"/>
                <w:sz w:val="20"/>
                <w:szCs w:val="20"/>
                <w:u w:val="none"/>
                <w:bdr w:val="nil"/>
                <w:lang w:val="en-US" w:eastAsia="zh-CN"/>
              </w:rPr>
              <w:t>运维部：姚耿桂</w:t>
            </w:r>
            <w:r>
              <w:rPr>
                <w:rFonts w:ascii="宋体" w:eastAsia="宋体" w:hAnsi="宋体" w:cs="宋体" w:hint="eastAsia"/>
                <w:i w:val="0"/>
                <w:iCs w:val="0"/>
                <w:color w:val="000000"/>
                <w:kern w:val="0"/>
                <w:sz w:val="20"/>
                <w:szCs w:val="20"/>
                <w:u w:val="none"/>
                <w:bdr w:val="nil"/>
                <w:lang w:val="en-US" w:eastAsia="zh-CN"/>
              </w:rPr>
              <w:br/>
            </w:r>
            <w:r>
              <w:rPr>
                <w:rFonts w:ascii="宋体" w:eastAsia="宋体" w:hAnsi="宋体" w:cs="宋体" w:hint="eastAsia"/>
                <w:i w:val="0"/>
                <w:iCs w:val="0"/>
                <w:color w:val="000000"/>
                <w:kern w:val="0"/>
                <w:sz w:val="20"/>
                <w:szCs w:val="20"/>
                <w:u w:val="none"/>
                <w:bdr w:val="nil"/>
                <w:lang w:val="en-US" w:eastAsia="zh-CN"/>
              </w:rPr>
              <w:t>研发部经理：黄正宇</w:t>
            </w:r>
            <w:r>
              <w:rPr>
                <w:rFonts w:ascii="宋体" w:eastAsia="宋体" w:hAnsi="宋体" w:cs="宋体" w:hint="eastAsia"/>
                <w:i w:val="0"/>
                <w:iCs w:val="0"/>
                <w:color w:val="000000"/>
                <w:kern w:val="0"/>
                <w:sz w:val="20"/>
                <w:szCs w:val="20"/>
                <w:u w:val="none"/>
                <w:bdr w:val="nil"/>
                <w:lang w:val="en-US" w:eastAsia="zh-CN"/>
              </w:rPr>
              <w:br/>
            </w:r>
            <w:r>
              <w:rPr>
                <w:rFonts w:ascii="宋体" w:eastAsia="宋体" w:hAnsi="宋体" w:cs="宋体" w:hint="eastAsia"/>
                <w:i w:val="0"/>
                <w:iCs w:val="0"/>
                <w:color w:val="000000"/>
                <w:kern w:val="0"/>
                <w:sz w:val="20"/>
                <w:szCs w:val="20"/>
                <w:u w:val="none"/>
                <w:bdr w:val="nil"/>
                <w:lang w:val="en-US" w:eastAsia="zh-CN"/>
              </w:rPr>
              <w:t>产品质量部经理：熊振翔</w:t>
            </w:r>
          </w:p>
        </w:tc>
        <w:tc>
          <w:tcPr>
            <w:tcW w:w="3556" w:type="dxa"/>
            <w:tcBorders>
              <w:top w:val="single" w:sz="4" w:space="0" w:color="000000"/>
              <w:left w:val="single" w:sz="4" w:space="0" w:color="000000"/>
              <w:bottom w:val="nil"/>
              <w:right w:val="single" w:sz="12" w:space="0" w:color="000000"/>
            </w:tcBorders>
            <w:shd w:val="clear" w:color="auto" w:fill="auto"/>
            <w:tcMar>
              <w:top w:w="-1" w:type="dxa"/>
              <w:left w:w="-1" w:type="dxa"/>
              <w:bottom w:w="-1" w:type="dxa"/>
              <w:right w:w="-1" w:type="dxa"/>
            </w:tcMar>
            <w:vAlign w:val="center"/>
          </w:tcPr>
          <w:p>
            <w:pPr>
              <w:keepNext w:val="0"/>
              <w:keepLines w:val="0"/>
              <w:widowControl/>
              <w:suppressLineNumbers w:val="0"/>
              <w:snapToGrid w:val="0"/>
              <w:ind w:left="0" w:right="0" w:firstLine="0" w:leftChars="0" w:rightChars="0" w:firstLineChars="0"/>
              <w:jc w:val="left"/>
              <w:textAlignment w:val="center"/>
              <w:rPr>
                <w:rFonts w:ascii="宋体" w:eastAsia="宋体" w:hAnsi="宋体" w:cs="宋体" w:hint="eastAsia"/>
                <w:i w:val="0"/>
                <w:iCs w:val="0"/>
                <w:color w:val="000000"/>
                <w:sz w:val="20"/>
                <w:szCs w:val="20"/>
                <w:u w:val="none"/>
              </w:rPr>
            </w:pPr>
            <w:r>
              <w:rPr>
                <w:rFonts w:ascii="宋体" w:eastAsia="宋体" w:hAnsi="宋体" w:cs="宋体" w:hint="eastAsia"/>
                <w:i w:val="0"/>
                <w:iCs w:val="0"/>
                <w:color w:val="000000"/>
                <w:kern w:val="0"/>
                <w:sz w:val="20"/>
                <w:szCs w:val="20"/>
                <w:u w:val="none"/>
                <w:bdr w:val="nil"/>
                <w:lang w:val="en-US" w:eastAsia="zh-CN"/>
              </w:rPr>
              <w:t>1、运维管理部在服务组工作职责中包含应急响应及演练职责，并由专人负责。</w:t>
            </w:r>
            <w:r>
              <w:rPr>
                <w:rFonts w:ascii="宋体" w:eastAsia="宋体" w:hAnsi="宋体" w:cs="宋体" w:hint="eastAsia"/>
                <w:i w:val="0"/>
                <w:iCs w:val="0"/>
                <w:color w:val="000000"/>
                <w:kern w:val="0"/>
                <w:sz w:val="20"/>
                <w:szCs w:val="20"/>
                <w:u w:val="none"/>
                <w:bdr w:val="nil"/>
                <w:lang w:val="en-US" w:eastAsia="zh-CN"/>
              </w:rPr>
              <w:br/>
            </w:r>
            <w:r>
              <w:rPr>
                <w:rFonts w:ascii="宋体" w:eastAsia="宋体" w:hAnsi="宋体" w:cs="宋体" w:hint="eastAsia"/>
                <w:i w:val="0"/>
                <w:iCs w:val="0"/>
                <w:color w:val="000000"/>
                <w:kern w:val="0"/>
                <w:sz w:val="20"/>
                <w:szCs w:val="20"/>
                <w:u w:val="none"/>
                <w:bdr w:val="nil"/>
                <w:lang w:val="en-US" w:eastAsia="zh-CN"/>
              </w:rPr>
              <w:t>2、查《HFSJ-ITSS-1003-2025年国电电力湖南新能源系统运维项目-2025年度应急演练预案》应急演练记录，参与者有：客户代表、公司项目经理、项目组成员、供应商等，各方并在应急演练结束后留下电话号码，做为后期沟通联系方式。</w:t>
            </w:r>
          </w:p>
        </w:tc>
      </w:tr>
      <w:tr>
        <w:tblPrEx>
          <w:tblW w:w="14174" w:type="dxa"/>
          <w:jc w:val="center"/>
          <w:shd w:val="clear" w:color="auto" w:fill="auto"/>
          <w:tblCellMar>
            <w:top w:w="0" w:type="dxa"/>
            <w:left w:w="108" w:type="dxa"/>
            <w:bottom w:w="0" w:type="dxa"/>
            <w:right w:w="108" w:type="dxa"/>
          </w:tblCellMar>
        </w:tblPrEx>
        <w:trPr>
          <w:trHeight w:val="0"/>
          <w:jc w:val="center"/>
        </w:trPr>
        <w:tc>
          <w:tcPr>
            <w:tcW w:w="775" w:type="dxa"/>
            <w:tcBorders>
              <w:top w:val="single" w:sz="4" w:space="0" w:color="000000"/>
              <w:left w:val="single" w:sz="12" w:space="0" w:color="000000"/>
              <w:bottom w:val="nil"/>
              <w:right w:val="nil"/>
            </w:tcBorders>
            <w:shd w:val="clear" w:color="auto" w:fill="auto"/>
            <w:tcMar>
              <w:top w:w="-1" w:type="dxa"/>
              <w:left w:w="-1" w:type="dxa"/>
              <w:bottom w:w="-1" w:type="dxa"/>
              <w:right w:w="-1" w:type="dxa"/>
            </w:tcMar>
            <w:vAlign w:val="center"/>
          </w:tcPr>
          <w:p>
            <w:pPr>
              <w:keepNext w:val="0"/>
              <w:keepLines w:val="0"/>
              <w:widowControl/>
              <w:suppressLineNumbers w:val="0"/>
              <w:snapToGrid w:val="0"/>
              <w:ind w:left="0" w:right="0" w:firstLine="0" w:leftChars="0" w:rightChars="0" w:firstLineChars="0"/>
              <w:jc w:val="center"/>
              <w:textAlignment w:val="center"/>
              <w:rPr>
                <w:rFonts w:ascii="宋体" w:eastAsia="宋体" w:hAnsi="Arial" w:cs="Arial" w:hint="default"/>
                <w:i w:val="0"/>
                <w:iCs w:val="0"/>
                <w:color w:val="000000"/>
                <w:sz w:val="20"/>
                <w:szCs w:val="20"/>
                <w:u w:val="none"/>
              </w:rPr>
            </w:pPr>
            <w:r>
              <w:rPr>
                <w:rFonts w:ascii="宋体" w:eastAsia="宋体" w:hAnsi="Arial" w:cs="Arial" w:hint="default"/>
                <w:i w:val="0"/>
                <w:iCs w:val="0"/>
                <w:color w:val="000000"/>
                <w:kern w:val="0"/>
                <w:sz w:val="20"/>
                <w:szCs w:val="20"/>
                <w:u w:val="none"/>
                <w:bdr w:val="nil"/>
                <w:lang w:val="en-US" w:eastAsia="zh-CN"/>
              </w:rPr>
              <w:t>8</w:t>
            </w:r>
          </w:p>
        </w:tc>
        <w:tc>
          <w:tcPr>
            <w:tcW w:w="0" w:type="auto"/>
            <w:vMerge/>
            <w:tcBorders>
              <w:top w:val="single" w:sz="4" w:space="0" w:color="000000"/>
              <w:left w:val="single" w:sz="4" w:space="0" w:color="000000"/>
              <w:bottom w:val="nil"/>
              <w:right w:val="nil"/>
            </w:tcBorders>
            <w:shd w:val="clear" w:color="auto" w:fill="auto"/>
            <w:tcMar>
              <w:top w:w="-1" w:type="dxa"/>
              <w:left w:w="-1" w:type="dxa"/>
              <w:bottom w:w="-1" w:type="dxa"/>
              <w:right w:w="-1" w:type="dxa"/>
            </w:tcMar>
            <w:vAlign w:val="center"/>
          </w:tcPr>
          <w:p>
            <w:pPr>
              <w:snapToGrid w:val="0"/>
              <w:ind w:left="0" w:right="0" w:firstLine="0" w:leftChars="0" w:rightChars="0" w:firstLineChars="0"/>
              <w:jc w:val="center"/>
              <w:rPr>
                <w:rFonts w:ascii="宋体" w:eastAsia="宋体" w:hAnsi="Arial" w:cs="Arial" w:hint="default"/>
                <w:i w:val="0"/>
                <w:iCs w:val="0"/>
                <w:color w:val="000000"/>
                <w:sz w:val="20"/>
                <w:szCs w:val="20"/>
                <w:u w:val="none"/>
              </w:rPr>
            </w:pPr>
          </w:p>
        </w:tc>
        <w:tc>
          <w:tcPr>
            <w:tcW w:w="0" w:type="auto"/>
            <w:tcBorders>
              <w:top w:val="single" w:sz="4" w:space="0" w:color="000000"/>
              <w:left w:val="single" w:sz="4" w:space="0" w:color="000000"/>
              <w:bottom w:val="nil"/>
              <w:right w:val="nil"/>
            </w:tcBorders>
            <w:shd w:val="clear" w:color="auto" w:fill="auto"/>
            <w:tcMar>
              <w:top w:w="-1" w:type="dxa"/>
              <w:left w:w="-1" w:type="dxa"/>
              <w:bottom w:w="-1" w:type="dxa"/>
              <w:right w:w="-1" w:type="dxa"/>
            </w:tcMar>
            <w:vAlign w:val="center"/>
          </w:tcPr>
          <w:p>
            <w:pPr>
              <w:keepNext w:val="0"/>
              <w:keepLines w:val="0"/>
              <w:widowControl/>
              <w:suppressLineNumbers w:val="0"/>
              <w:snapToGrid w:val="0"/>
              <w:ind w:left="0" w:right="0" w:firstLine="0" w:leftChars="0" w:rightChars="0" w:firstLineChars="0"/>
              <w:jc w:val="left"/>
              <w:textAlignment w:val="center"/>
              <w:rPr>
                <w:rFonts w:ascii="宋体" w:eastAsia="宋体" w:hAnsi="Arial" w:cs="Arial" w:hint="default"/>
                <w:i w:val="0"/>
                <w:iCs w:val="0"/>
                <w:color w:val="000000"/>
                <w:sz w:val="20"/>
                <w:szCs w:val="20"/>
                <w:u w:val="none"/>
              </w:rPr>
            </w:pPr>
            <w:r>
              <w:rPr>
                <w:rFonts w:ascii="宋体" w:eastAsia="宋体" w:hAnsi="Arial" w:cs="Arial" w:hint="default"/>
                <w:i w:val="0"/>
                <w:iCs w:val="0"/>
                <w:color w:val="000000"/>
                <w:kern w:val="0"/>
                <w:sz w:val="20"/>
                <w:szCs w:val="20"/>
                <w:u w:val="none"/>
                <w:bdr w:val="nil"/>
                <w:lang w:val="en-US" w:eastAsia="zh-CN"/>
              </w:rPr>
              <w:t xml:space="preserve">7.8.2 </w:t>
            </w:r>
            <w:r>
              <w:rPr>
                <w:rFonts w:ascii="宋体" w:eastAsia="宋体" w:hAnsi="宋体" w:cs="宋体" w:hint="eastAsia"/>
                <w:i w:val="0"/>
                <w:iCs w:val="0"/>
                <w:color w:val="000000"/>
                <w:kern w:val="0"/>
                <w:sz w:val="20"/>
                <w:szCs w:val="20"/>
                <w:u w:val="none"/>
                <w:bdr w:val="nil"/>
                <w:lang w:val="en-US" w:eastAsia="zh-CN"/>
              </w:rPr>
              <w:t>应急预案</w:t>
            </w:r>
            <w:r>
              <w:rPr>
                <w:rFonts w:ascii="宋体" w:eastAsia="宋体" w:hAnsi="Arial" w:cs="Arial" w:hint="default"/>
                <w:i w:val="0"/>
                <w:iCs w:val="0"/>
                <w:color w:val="000000"/>
                <w:kern w:val="0"/>
                <w:sz w:val="20"/>
                <w:szCs w:val="20"/>
                <w:u w:val="none"/>
                <w:bdr w:val="nil"/>
                <w:lang w:val="en-US" w:eastAsia="zh-CN"/>
              </w:rPr>
              <w:t xml:space="preserve"> </w:t>
            </w:r>
            <w:r>
              <w:rPr>
                <w:rFonts w:ascii="宋体" w:eastAsia="宋体" w:hAnsi="Arial" w:cs="Arial" w:hint="default"/>
                <w:i w:val="0"/>
                <w:iCs w:val="0"/>
                <w:color w:val="000000"/>
                <w:kern w:val="0"/>
                <w:sz w:val="20"/>
                <w:szCs w:val="20"/>
                <w:u w:val="none"/>
                <w:bdr w:val="nil"/>
                <w:lang w:val="en-US" w:eastAsia="zh-CN"/>
              </w:rPr>
              <w:br/>
            </w:r>
            <w:r>
              <w:rPr>
                <w:rFonts w:ascii="宋体" w:eastAsia="宋体" w:hAnsi="宋体" w:cs="宋体" w:hint="eastAsia"/>
                <w:i w:val="0"/>
                <w:iCs w:val="0"/>
                <w:color w:val="000000"/>
                <w:kern w:val="0"/>
                <w:sz w:val="20"/>
                <w:szCs w:val="20"/>
                <w:u w:val="none"/>
                <w:bdr w:val="nil"/>
                <w:lang w:val="en-US" w:eastAsia="zh-CN"/>
              </w:rPr>
              <w:t>组织应制定应急预案：</w:t>
            </w:r>
            <w:r>
              <w:rPr>
                <w:rFonts w:ascii="宋体" w:eastAsia="宋体" w:hAnsi="Arial" w:cs="Arial" w:hint="default"/>
                <w:i w:val="0"/>
                <w:iCs w:val="0"/>
                <w:color w:val="000000"/>
                <w:kern w:val="0"/>
                <w:sz w:val="20"/>
                <w:szCs w:val="20"/>
                <w:u w:val="none"/>
                <w:bdr w:val="nil"/>
                <w:lang w:val="en-US" w:eastAsia="zh-CN"/>
              </w:rPr>
              <w:t xml:space="preserve"> </w:t>
            </w:r>
            <w:r>
              <w:rPr>
                <w:rFonts w:ascii="宋体" w:eastAsia="宋体" w:hAnsi="Arial" w:cs="Arial" w:hint="default"/>
                <w:i w:val="0"/>
                <w:iCs w:val="0"/>
                <w:color w:val="000000"/>
                <w:kern w:val="0"/>
                <w:sz w:val="20"/>
                <w:szCs w:val="20"/>
                <w:u w:val="none"/>
                <w:bdr w:val="nil"/>
                <w:lang w:val="en-US" w:eastAsia="zh-CN"/>
              </w:rPr>
              <w:br/>
            </w:r>
            <w:r>
              <w:rPr>
                <w:rFonts w:ascii="宋体" w:eastAsia="宋体" w:hAnsi="Arial" w:cs="Arial" w:hint="default"/>
                <w:i w:val="0"/>
                <w:iCs w:val="0"/>
                <w:color w:val="000000"/>
                <w:kern w:val="0"/>
                <w:sz w:val="20"/>
                <w:szCs w:val="20"/>
                <w:u w:val="none"/>
                <w:bdr w:val="nil"/>
                <w:lang w:val="en-US" w:eastAsia="zh-CN"/>
              </w:rPr>
              <w:t>a)</w:t>
            </w:r>
            <w:r>
              <w:rPr>
                <w:rFonts w:ascii="宋体" w:eastAsia="宋体" w:hAnsi="宋体" w:cs="宋体" w:hint="eastAsia"/>
                <w:i w:val="0"/>
                <w:iCs w:val="0"/>
                <w:color w:val="000000"/>
                <w:kern w:val="0"/>
                <w:sz w:val="20"/>
                <w:szCs w:val="20"/>
                <w:u w:val="none"/>
                <w:bdr w:val="nil"/>
                <w:lang w:val="en-US" w:eastAsia="zh-CN"/>
              </w:rPr>
              <w:t>根据应急响应制度，制定应急预案；</w:t>
            </w:r>
            <w:r>
              <w:rPr>
                <w:rFonts w:ascii="宋体" w:eastAsia="宋体" w:hAnsi="Arial" w:cs="Arial" w:hint="default"/>
                <w:i w:val="0"/>
                <w:iCs w:val="0"/>
                <w:color w:val="000000"/>
                <w:kern w:val="0"/>
                <w:sz w:val="20"/>
                <w:szCs w:val="20"/>
                <w:u w:val="none"/>
                <w:bdr w:val="nil"/>
                <w:lang w:val="en-US" w:eastAsia="zh-CN"/>
              </w:rPr>
              <w:t xml:space="preserve"> </w:t>
            </w:r>
            <w:r>
              <w:rPr>
                <w:rFonts w:ascii="宋体" w:eastAsia="宋体" w:hAnsi="Arial" w:cs="Arial" w:hint="default"/>
                <w:i w:val="0"/>
                <w:iCs w:val="0"/>
                <w:color w:val="000000"/>
                <w:kern w:val="0"/>
                <w:sz w:val="20"/>
                <w:szCs w:val="20"/>
                <w:u w:val="none"/>
                <w:bdr w:val="nil"/>
                <w:lang w:val="en-US" w:eastAsia="zh-CN"/>
              </w:rPr>
              <w:br/>
            </w:r>
            <w:r>
              <w:rPr>
                <w:rFonts w:ascii="宋体" w:eastAsia="宋体" w:hAnsi="宋体" w:cs="宋体" w:hint="eastAsia"/>
                <w:i w:val="0"/>
                <w:iCs w:val="0"/>
                <w:color w:val="000000"/>
                <w:kern w:val="0"/>
                <w:sz w:val="20"/>
                <w:szCs w:val="20"/>
                <w:u w:val="none"/>
                <w:bdr w:val="nil"/>
                <w:lang w:val="en-US" w:eastAsia="zh-CN"/>
              </w:rPr>
              <w:t>检查或检验应急预案的可执行性。</w:t>
            </w:r>
          </w:p>
        </w:tc>
        <w:tc>
          <w:tcPr>
            <w:tcW w:w="0" w:type="auto"/>
            <w:tcBorders>
              <w:top w:val="single" w:sz="4" w:space="0" w:color="000000"/>
              <w:left w:val="single" w:sz="4" w:space="0" w:color="000000"/>
              <w:bottom w:val="nil"/>
              <w:right w:val="nil"/>
            </w:tcBorders>
            <w:shd w:val="clear" w:color="auto" w:fill="auto"/>
            <w:tcMar>
              <w:top w:w="-1" w:type="dxa"/>
              <w:left w:w="-1" w:type="dxa"/>
              <w:bottom w:w="-1" w:type="dxa"/>
              <w:right w:w="-1" w:type="dxa"/>
            </w:tcMar>
            <w:vAlign w:val="center"/>
          </w:tcPr>
          <w:p>
            <w:pPr>
              <w:keepNext w:val="0"/>
              <w:keepLines w:val="0"/>
              <w:widowControl/>
              <w:suppressLineNumbers w:val="0"/>
              <w:snapToGrid w:val="0"/>
              <w:ind w:left="0" w:right="0" w:firstLine="0" w:leftChars="0" w:rightChars="0" w:firstLineChars="0"/>
              <w:jc w:val="left"/>
              <w:textAlignment w:val="center"/>
              <w:rPr>
                <w:rFonts w:ascii="宋体" w:eastAsia="宋体" w:hAnsi="宋体" w:cs="宋体" w:hint="eastAsia"/>
                <w:i w:val="0"/>
                <w:iCs w:val="0"/>
                <w:color w:val="000000"/>
                <w:sz w:val="20"/>
                <w:szCs w:val="20"/>
                <w:u w:val="none"/>
              </w:rPr>
            </w:pPr>
            <w:r>
              <w:rPr>
                <w:rFonts w:ascii="宋体" w:eastAsia="宋体" w:hAnsi="宋体" w:cs="宋体" w:hint="eastAsia"/>
                <w:i w:val="0"/>
                <w:iCs w:val="0"/>
                <w:color w:val="000000"/>
                <w:kern w:val="0"/>
                <w:sz w:val="20"/>
                <w:szCs w:val="20"/>
                <w:u w:val="none"/>
                <w:bdr w:val="nil"/>
                <w:lang w:val="en-US" w:eastAsia="zh-CN"/>
              </w:rPr>
              <w:t>抽查应急预案，判断应急预案的内容是否符合应急制度和对应应急场景的要求，并判断应急预案的可执行性。</w:t>
            </w:r>
          </w:p>
        </w:tc>
        <w:tc>
          <w:tcPr>
            <w:tcW w:w="3226" w:type="dxa"/>
            <w:tcBorders>
              <w:top w:val="single" w:sz="4" w:space="0" w:color="000000"/>
              <w:left w:val="single" w:sz="4" w:space="0" w:color="000000"/>
              <w:bottom w:val="nil"/>
              <w:right w:val="nil"/>
            </w:tcBorders>
            <w:shd w:val="clear" w:color="auto" w:fill="auto"/>
            <w:tcMar>
              <w:top w:w="-1" w:type="dxa"/>
              <w:left w:w="-1" w:type="dxa"/>
              <w:bottom w:w="-1" w:type="dxa"/>
              <w:right w:w="-1" w:type="dxa"/>
            </w:tcMar>
            <w:vAlign w:val="center"/>
          </w:tcPr>
          <w:p>
            <w:pPr>
              <w:keepNext w:val="0"/>
              <w:keepLines w:val="0"/>
              <w:widowControl/>
              <w:suppressLineNumbers w:val="0"/>
              <w:snapToGrid w:val="0"/>
              <w:ind w:left="0" w:right="0" w:firstLine="0" w:leftChars="0" w:rightChars="0" w:firstLineChars="0"/>
              <w:jc w:val="left"/>
              <w:textAlignment w:val="center"/>
              <w:rPr>
                <w:rFonts w:ascii="宋体" w:eastAsia="宋体" w:hAnsi="宋体" w:cs="宋体" w:hint="eastAsia"/>
                <w:i w:val="0"/>
                <w:iCs w:val="0"/>
                <w:color w:val="000000"/>
                <w:sz w:val="20"/>
                <w:szCs w:val="20"/>
                <w:u w:val="none"/>
              </w:rPr>
            </w:pPr>
            <w:r>
              <w:rPr>
                <w:rFonts w:ascii="宋体" w:eastAsia="宋体" w:hAnsi="宋体" w:cs="宋体" w:hint="eastAsia"/>
                <w:i w:val="0"/>
                <w:iCs w:val="0"/>
                <w:color w:val="000000"/>
                <w:kern w:val="0"/>
                <w:sz w:val="20"/>
                <w:szCs w:val="20"/>
                <w:u w:val="none"/>
                <w:bdr w:val="nil"/>
                <w:lang w:val="en-US" w:eastAsia="zh-CN"/>
              </w:rPr>
              <w:t>《HFSJ-ITSS-1001-运维服务应急管理制度》、《HFSJ-ITSS-1003-2025年国电电力湖南新能源系统运维项目-2025年度应急演练预案》</w:t>
            </w:r>
          </w:p>
        </w:tc>
        <w:tc>
          <w:tcPr>
            <w:tcW w:w="0" w:type="auto"/>
            <w:tcBorders>
              <w:top w:val="single" w:sz="4" w:space="0" w:color="000000"/>
              <w:left w:val="single" w:sz="4" w:space="0" w:color="000000"/>
              <w:bottom w:val="nil"/>
              <w:right w:val="nil"/>
            </w:tcBorders>
            <w:shd w:val="clear" w:color="auto" w:fill="auto"/>
            <w:tcMar>
              <w:top w:w="-1" w:type="dxa"/>
              <w:left w:w="-1" w:type="dxa"/>
              <w:bottom w:w="-1" w:type="dxa"/>
              <w:right w:w="-1" w:type="dxa"/>
            </w:tcMar>
            <w:vAlign w:val="center"/>
          </w:tcPr>
          <w:p>
            <w:pPr>
              <w:keepNext w:val="0"/>
              <w:keepLines w:val="0"/>
              <w:widowControl/>
              <w:suppressLineNumbers w:val="0"/>
              <w:snapToGrid w:val="0"/>
              <w:ind w:left="0" w:right="0" w:firstLine="0" w:leftChars="0" w:rightChars="0" w:firstLineChars="0"/>
              <w:jc w:val="left"/>
              <w:textAlignment w:val="center"/>
              <w:rPr>
                <w:rFonts w:ascii="宋体" w:eastAsia="宋体" w:hAnsi="宋体" w:cs="宋体" w:hint="eastAsia"/>
                <w:i w:val="0"/>
                <w:iCs w:val="0"/>
                <w:color w:val="000000"/>
                <w:sz w:val="20"/>
                <w:szCs w:val="20"/>
                <w:u w:val="none"/>
              </w:rPr>
            </w:pPr>
            <w:r>
              <w:rPr>
                <w:rFonts w:ascii="宋体" w:eastAsia="宋体" w:hAnsi="宋体" w:cs="宋体" w:hint="eastAsia"/>
                <w:i w:val="0"/>
                <w:iCs w:val="0"/>
                <w:color w:val="000000"/>
                <w:kern w:val="0"/>
                <w:sz w:val="20"/>
                <w:szCs w:val="20"/>
                <w:u w:val="none"/>
                <w:bdr w:val="nil"/>
                <w:lang w:val="en-US" w:eastAsia="zh-CN"/>
              </w:rPr>
              <w:t>运维部：姚耿桂</w:t>
            </w:r>
            <w:r>
              <w:rPr>
                <w:rFonts w:ascii="宋体" w:eastAsia="宋体" w:hAnsi="宋体" w:cs="宋体" w:hint="eastAsia"/>
                <w:i w:val="0"/>
                <w:iCs w:val="0"/>
                <w:color w:val="000000"/>
                <w:kern w:val="0"/>
                <w:sz w:val="20"/>
                <w:szCs w:val="20"/>
                <w:u w:val="none"/>
                <w:bdr w:val="nil"/>
                <w:lang w:val="en-US" w:eastAsia="zh-CN"/>
              </w:rPr>
              <w:br/>
            </w:r>
            <w:r>
              <w:rPr>
                <w:rFonts w:ascii="宋体" w:eastAsia="宋体" w:hAnsi="宋体" w:cs="宋体" w:hint="eastAsia"/>
                <w:i w:val="0"/>
                <w:iCs w:val="0"/>
                <w:color w:val="000000"/>
                <w:kern w:val="0"/>
                <w:sz w:val="20"/>
                <w:szCs w:val="20"/>
                <w:u w:val="none"/>
                <w:bdr w:val="nil"/>
                <w:lang w:val="en-US" w:eastAsia="zh-CN"/>
              </w:rPr>
              <w:t>研发部经理：黄正宇</w:t>
            </w:r>
            <w:r>
              <w:rPr>
                <w:rFonts w:ascii="宋体" w:eastAsia="宋体" w:hAnsi="宋体" w:cs="宋体" w:hint="eastAsia"/>
                <w:i w:val="0"/>
                <w:iCs w:val="0"/>
                <w:color w:val="000000"/>
                <w:kern w:val="0"/>
                <w:sz w:val="20"/>
                <w:szCs w:val="20"/>
                <w:u w:val="none"/>
                <w:bdr w:val="nil"/>
                <w:lang w:val="en-US" w:eastAsia="zh-CN"/>
              </w:rPr>
              <w:br/>
            </w:r>
            <w:r>
              <w:rPr>
                <w:rFonts w:ascii="宋体" w:eastAsia="宋体" w:hAnsi="宋体" w:cs="宋体" w:hint="eastAsia"/>
                <w:i w:val="0"/>
                <w:iCs w:val="0"/>
                <w:color w:val="000000"/>
                <w:kern w:val="0"/>
                <w:sz w:val="20"/>
                <w:szCs w:val="20"/>
                <w:u w:val="none"/>
                <w:bdr w:val="nil"/>
                <w:lang w:val="en-US" w:eastAsia="zh-CN"/>
              </w:rPr>
              <w:t>产品质量部经理：熊振翔</w:t>
            </w:r>
          </w:p>
        </w:tc>
        <w:tc>
          <w:tcPr>
            <w:tcW w:w="3556" w:type="dxa"/>
            <w:tcBorders>
              <w:top w:val="single" w:sz="4" w:space="0" w:color="000000"/>
              <w:left w:val="single" w:sz="4" w:space="0" w:color="000000"/>
              <w:bottom w:val="nil"/>
              <w:right w:val="single" w:sz="12" w:space="0" w:color="000000"/>
            </w:tcBorders>
            <w:shd w:val="clear" w:color="auto" w:fill="auto"/>
            <w:tcMar>
              <w:top w:w="-1" w:type="dxa"/>
              <w:left w:w="-1" w:type="dxa"/>
              <w:bottom w:w="-1" w:type="dxa"/>
              <w:right w:w="-1" w:type="dxa"/>
            </w:tcMar>
            <w:vAlign w:val="center"/>
          </w:tcPr>
          <w:p>
            <w:pPr>
              <w:keepNext w:val="0"/>
              <w:keepLines w:val="0"/>
              <w:widowControl/>
              <w:suppressLineNumbers w:val="0"/>
              <w:snapToGrid w:val="0"/>
              <w:ind w:left="0" w:right="0" w:firstLine="0" w:leftChars="0" w:rightChars="0" w:firstLineChars="0"/>
              <w:jc w:val="left"/>
              <w:textAlignment w:val="center"/>
              <w:rPr>
                <w:rFonts w:ascii="宋体" w:eastAsia="宋体" w:hAnsi="宋体" w:cs="宋体" w:hint="eastAsia"/>
                <w:i w:val="0"/>
                <w:iCs w:val="0"/>
                <w:color w:val="000000"/>
                <w:sz w:val="20"/>
                <w:szCs w:val="20"/>
                <w:u w:val="none"/>
              </w:rPr>
            </w:pPr>
            <w:r>
              <w:rPr>
                <w:rFonts w:ascii="宋体" w:eastAsia="宋体" w:hAnsi="宋体" w:cs="宋体" w:hint="eastAsia"/>
                <w:i w:val="0"/>
                <w:iCs w:val="0"/>
                <w:color w:val="000000"/>
                <w:kern w:val="0"/>
                <w:sz w:val="20"/>
                <w:szCs w:val="20"/>
                <w:u w:val="none"/>
                <w:bdr w:val="nil"/>
                <w:lang w:val="en-US" w:eastAsia="zh-CN"/>
              </w:rPr>
              <w:t>1、《HFSJ-ITSS-1003-2025年国电电力湖南新能源系统运维项目-2025年度应急演练预案》，依据风险评估报告中《2025年国电电力湖南新能源系统运维项目建设项目》出现的风险，制定了2025年国电电力湖南新能源系统运维项目建设项目运维项目出现的风险。并由项目经理组织用户方、供应商、项目总监进行了评审批准后发布执行。</w:t>
            </w:r>
          </w:p>
        </w:tc>
      </w:tr>
      <w:tr>
        <w:tblPrEx>
          <w:tblW w:w="14174" w:type="dxa"/>
          <w:jc w:val="center"/>
          <w:shd w:val="clear" w:color="auto" w:fill="auto"/>
          <w:tblCellMar>
            <w:top w:w="0" w:type="dxa"/>
            <w:left w:w="108" w:type="dxa"/>
            <w:bottom w:w="0" w:type="dxa"/>
            <w:right w:w="108" w:type="dxa"/>
          </w:tblCellMar>
        </w:tblPrEx>
        <w:trPr>
          <w:trHeight w:val="0"/>
          <w:jc w:val="center"/>
        </w:trPr>
        <w:tc>
          <w:tcPr>
            <w:tcW w:w="775" w:type="dxa"/>
            <w:tcBorders>
              <w:top w:val="single" w:sz="4" w:space="0" w:color="000000"/>
              <w:left w:val="single" w:sz="12" w:space="0" w:color="000000"/>
              <w:bottom w:val="nil"/>
              <w:right w:val="nil"/>
            </w:tcBorders>
            <w:shd w:val="clear" w:color="auto" w:fill="auto"/>
            <w:tcMar>
              <w:top w:w="-1" w:type="dxa"/>
              <w:left w:w="-1" w:type="dxa"/>
              <w:bottom w:w="-1" w:type="dxa"/>
              <w:right w:w="-1" w:type="dxa"/>
            </w:tcMar>
            <w:vAlign w:val="center"/>
          </w:tcPr>
          <w:p>
            <w:pPr>
              <w:keepNext w:val="0"/>
              <w:keepLines w:val="0"/>
              <w:widowControl/>
              <w:suppressLineNumbers w:val="0"/>
              <w:snapToGrid w:val="0"/>
              <w:ind w:left="0" w:right="0" w:firstLine="0" w:leftChars="0" w:rightChars="0" w:firstLineChars="0"/>
              <w:jc w:val="center"/>
              <w:textAlignment w:val="center"/>
              <w:rPr>
                <w:rFonts w:ascii="宋体" w:eastAsia="宋体" w:hAnsi="Arial" w:cs="Arial" w:hint="default"/>
                <w:i w:val="0"/>
                <w:iCs w:val="0"/>
                <w:color w:val="000000"/>
                <w:sz w:val="20"/>
                <w:szCs w:val="20"/>
                <w:u w:val="none"/>
              </w:rPr>
            </w:pPr>
            <w:r>
              <w:rPr>
                <w:rFonts w:ascii="宋体" w:eastAsia="宋体" w:hAnsi="Arial" w:cs="Arial" w:hint="default"/>
                <w:i w:val="0"/>
                <w:iCs w:val="0"/>
                <w:color w:val="000000"/>
                <w:kern w:val="0"/>
                <w:sz w:val="20"/>
                <w:szCs w:val="20"/>
                <w:u w:val="none"/>
                <w:bdr w:val="nil"/>
                <w:lang w:val="en-US" w:eastAsia="zh-CN"/>
              </w:rPr>
              <w:t>9</w:t>
            </w:r>
          </w:p>
        </w:tc>
        <w:tc>
          <w:tcPr>
            <w:tcW w:w="0" w:type="auto"/>
            <w:vMerge/>
            <w:tcBorders>
              <w:top w:val="single" w:sz="4" w:space="0" w:color="000000"/>
              <w:left w:val="single" w:sz="4" w:space="0" w:color="000000"/>
              <w:bottom w:val="nil"/>
              <w:right w:val="nil"/>
            </w:tcBorders>
            <w:shd w:val="clear" w:color="auto" w:fill="auto"/>
            <w:tcMar>
              <w:top w:w="-1" w:type="dxa"/>
              <w:left w:w="-1" w:type="dxa"/>
              <w:bottom w:w="-1" w:type="dxa"/>
              <w:right w:w="-1" w:type="dxa"/>
            </w:tcMar>
            <w:vAlign w:val="center"/>
          </w:tcPr>
          <w:p>
            <w:pPr>
              <w:snapToGrid w:val="0"/>
              <w:ind w:left="0" w:right="0" w:firstLine="0" w:leftChars="0" w:rightChars="0" w:firstLineChars="0"/>
              <w:jc w:val="center"/>
              <w:rPr>
                <w:rFonts w:ascii="宋体" w:eastAsia="宋体" w:hAnsi="Arial" w:cs="Arial" w:hint="default"/>
                <w:i w:val="0"/>
                <w:iCs w:val="0"/>
                <w:color w:val="000000"/>
                <w:sz w:val="20"/>
                <w:szCs w:val="20"/>
                <w:u w:val="none"/>
              </w:rPr>
            </w:pPr>
          </w:p>
        </w:tc>
        <w:tc>
          <w:tcPr>
            <w:tcW w:w="0" w:type="auto"/>
            <w:tcBorders>
              <w:top w:val="single" w:sz="4" w:space="0" w:color="000000"/>
              <w:left w:val="single" w:sz="4" w:space="0" w:color="000000"/>
              <w:bottom w:val="nil"/>
              <w:right w:val="nil"/>
            </w:tcBorders>
            <w:shd w:val="clear" w:color="auto" w:fill="auto"/>
            <w:tcMar>
              <w:top w:w="-1" w:type="dxa"/>
              <w:left w:w="-1" w:type="dxa"/>
              <w:bottom w:w="-1" w:type="dxa"/>
              <w:right w:w="-1" w:type="dxa"/>
            </w:tcMar>
            <w:vAlign w:val="center"/>
          </w:tcPr>
          <w:p>
            <w:pPr>
              <w:keepNext w:val="0"/>
              <w:keepLines w:val="0"/>
              <w:widowControl/>
              <w:suppressLineNumbers w:val="0"/>
              <w:snapToGrid w:val="0"/>
              <w:ind w:left="0" w:right="0" w:firstLine="0" w:leftChars="0" w:rightChars="0" w:firstLineChars="0"/>
              <w:jc w:val="left"/>
              <w:textAlignment w:val="center"/>
              <w:rPr>
                <w:rFonts w:ascii="宋体" w:eastAsia="宋体" w:hAnsi="Arial" w:cs="Arial" w:hint="default"/>
                <w:i w:val="0"/>
                <w:iCs w:val="0"/>
                <w:color w:val="000000"/>
                <w:sz w:val="20"/>
                <w:szCs w:val="20"/>
                <w:u w:val="none"/>
              </w:rPr>
            </w:pPr>
            <w:r>
              <w:rPr>
                <w:rFonts w:ascii="宋体" w:eastAsia="宋体" w:hAnsi="Arial" w:cs="Arial" w:hint="default"/>
                <w:i w:val="0"/>
                <w:iCs w:val="0"/>
                <w:color w:val="000000"/>
                <w:kern w:val="0"/>
                <w:sz w:val="20"/>
                <w:szCs w:val="20"/>
                <w:u w:val="none"/>
                <w:bdr w:val="nil"/>
                <w:lang w:val="en-US" w:eastAsia="zh-CN"/>
              </w:rPr>
              <w:t xml:space="preserve">7.8.3 </w:t>
            </w:r>
            <w:r>
              <w:rPr>
                <w:rFonts w:ascii="宋体" w:eastAsia="宋体" w:hAnsi="宋体" w:cs="宋体" w:hint="eastAsia"/>
                <w:i w:val="0"/>
                <w:iCs w:val="0"/>
                <w:color w:val="000000"/>
                <w:kern w:val="0"/>
                <w:sz w:val="20"/>
                <w:szCs w:val="20"/>
                <w:u w:val="none"/>
                <w:bdr w:val="nil"/>
                <w:lang w:val="en-US" w:eastAsia="zh-CN"/>
              </w:rPr>
              <w:t>应急处置</w:t>
            </w:r>
            <w:r>
              <w:rPr>
                <w:rFonts w:ascii="宋体" w:eastAsia="宋体" w:hAnsi="Arial" w:cs="Arial" w:hint="default"/>
                <w:i w:val="0"/>
                <w:iCs w:val="0"/>
                <w:color w:val="000000"/>
                <w:kern w:val="0"/>
                <w:sz w:val="20"/>
                <w:szCs w:val="20"/>
                <w:u w:val="none"/>
                <w:bdr w:val="nil"/>
                <w:lang w:val="en-US" w:eastAsia="zh-CN"/>
              </w:rPr>
              <w:t xml:space="preserve"> </w:t>
            </w:r>
            <w:r>
              <w:rPr>
                <w:rFonts w:ascii="宋体" w:eastAsia="宋体" w:hAnsi="Arial" w:cs="Arial" w:hint="default"/>
                <w:i w:val="0"/>
                <w:iCs w:val="0"/>
                <w:color w:val="000000"/>
                <w:kern w:val="0"/>
                <w:sz w:val="20"/>
                <w:szCs w:val="20"/>
                <w:u w:val="none"/>
                <w:bdr w:val="nil"/>
                <w:lang w:val="en-US" w:eastAsia="zh-CN"/>
              </w:rPr>
              <w:br/>
            </w:r>
            <w:r>
              <w:rPr>
                <w:rFonts w:ascii="宋体" w:eastAsia="宋体" w:hAnsi="宋体" w:cs="宋体" w:hint="eastAsia"/>
                <w:i w:val="0"/>
                <w:iCs w:val="0"/>
                <w:color w:val="000000"/>
                <w:kern w:val="0"/>
                <w:sz w:val="20"/>
                <w:szCs w:val="20"/>
                <w:u w:val="none"/>
                <w:bdr w:val="nil"/>
                <w:lang w:val="en-US" w:eastAsia="zh-CN"/>
              </w:rPr>
              <w:t>在基本级能力要求的基础上，并应：</w:t>
            </w:r>
            <w:r>
              <w:rPr>
                <w:rFonts w:ascii="宋体" w:eastAsia="宋体" w:hAnsi="Arial" w:cs="Arial" w:hint="default"/>
                <w:i w:val="0"/>
                <w:iCs w:val="0"/>
                <w:color w:val="000000"/>
                <w:kern w:val="0"/>
                <w:sz w:val="20"/>
                <w:szCs w:val="20"/>
                <w:u w:val="none"/>
                <w:bdr w:val="nil"/>
                <w:lang w:val="en-US" w:eastAsia="zh-CN"/>
              </w:rPr>
              <w:t xml:space="preserve"> </w:t>
            </w:r>
            <w:r>
              <w:rPr>
                <w:rFonts w:ascii="宋体" w:eastAsia="宋体" w:hAnsi="Arial" w:cs="Arial" w:hint="default"/>
                <w:i w:val="0"/>
                <w:iCs w:val="0"/>
                <w:color w:val="000000"/>
                <w:kern w:val="0"/>
                <w:sz w:val="20"/>
                <w:szCs w:val="20"/>
                <w:u w:val="none"/>
                <w:bdr w:val="nil"/>
                <w:lang w:val="en-US" w:eastAsia="zh-CN"/>
              </w:rPr>
              <w:br/>
            </w:r>
            <w:r>
              <w:rPr>
                <w:rFonts w:ascii="宋体" w:eastAsia="宋体" w:hAnsi="Arial" w:cs="Arial" w:hint="default"/>
                <w:i w:val="0"/>
                <w:iCs w:val="0"/>
                <w:color w:val="000000"/>
                <w:kern w:val="0"/>
                <w:sz w:val="20"/>
                <w:szCs w:val="20"/>
                <w:u w:val="none"/>
                <w:bdr w:val="nil"/>
                <w:lang w:val="en-US" w:eastAsia="zh-CN"/>
              </w:rPr>
              <w:t>a)</w:t>
            </w:r>
            <w:r>
              <w:rPr>
                <w:rFonts w:ascii="宋体" w:eastAsia="宋体" w:hAnsi="宋体" w:cs="宋体" w:hint="eastAsia"/>
                <w:i w:val="0"/>
                <w:iCs w:val="0"/>
                <w:color w:val="000000"/>
                <w:kern w:val="0"/>
                <w:sz w:val="20"/>
                <w:szCs w:val="20"/>
                <w:u w:val="none"/>
                <w:bdr w:val="nil"/>
                <w:lang w:val="en-US" w:eastAsia="zh-CN"/>
              </w:rPr>
              <w:t>按照应急响应制度和应急处置过程规范，开展应急调度；</w:t>
            </w:r>
            <w:r>
              <w:rPr>
                <w:rFonts w:ascii="宋体" w:eastAsia="宋体" w:hAnsi="Arial" w:cs="Arial" w:hint="default"/>
                <w:i w:val="0"/>
                <w:iCs w:val="0"/>
                <w:color w:val="000000"/>
                <w:kern w:val="0"/>
                <w:sz w:val="20"/>
                <w:szCs w:val="20"/>
                <w:u w:val="none"/>
                <w:bdr w:val="nil"/>
                <w:lang w:val="en-US" w:eastAsia="zh-CN"/>
              </w:rPr>
              <w:t xml:space="preserve"> </w:t>
            </w:r>
            <w:r>
              <w:rPr>
                <w:rFonts w:ascii="宋体" w:eastAsia="宋体" w:hAnsi="Arial" w:cs="Arial" w:hint="default"/>
                <w:i w:val="0"/>
                <w:iCs w:val="0"/>
                <w:color w:val="000000"/>
                <w:kern w:val="0"/>
                <w:sz w:val="20"/>
                <w:szCs w:val="20"/>
                <w:u w:val="none"/>
                <w:bdr w:val="nil"/>
                <w:lang w:val="en-US" w:eastAsia="zh-CN"/>
              </w:rPr>
              <w:br/>
            </w:r>
            <w:r>
              <w:rPr>
                <w:rFonts w:ascii="宋体" w:eastAsia="宋体" w:hAnsi="Arial" w:cs="Arial" w:hint="default"/>
                <w:i w:val="0"/>
                <w:iCs w:val="0"/>
                <w:color w:val="000000"/>
                <w:kern w:val="0"/>
                <w:sz w:val="20"/>
                <w:szCs w:val="20"/>
                <w:u w:val="none"/>
                <w:bdr w:val="nil"/>
                <w:lang w:val="en-US" w:eastAsia="zh-CN"/>
              </w:rPr>
              <w:t>b)</w:t>
            </w:r>
            <w:r>
              <w:rPr>
                <w:rFonts w:ascii="宋体" w:eastAsia="宋体" w:hAnsi="宋体" w:cs="宋体" w:hint="eastAsia"/>
                <w:i w:val="0"/>
                <w:iCs w:val="0"/>
                <w:color w:val="000000"/>
                <w:kern w:val="0"/>
                <w:sz w:val="20"/>
                <w:szCs w:val="20"/>
                <w:u w:val="none"/>
                <w:bdr w:val="nil"/>
                <w:lang w:val="en-US" w:eastAsia="zh-CN"/>
              </w:rPr>
              <w:t>按照应急处置过程规范及时开展应急处理和恢复工作；</w:t>
            </w:r>
            <w:r>
              <w:rPr>
                <w:rFonts w:ascii="宋体" w:eastAsia="宋体" w:hAnsi="Arial" w:cs="Arial" w:hint="default"/>
                <w:i w:val="0"/>
                <w:iCs w:val="0"/>
                <w:color w:val="000000"/>
                <w:kern w:val="0"/>
                <w:sz w:val="20"/>
                <w:szCs w:val="20"/>
                <w:u w:val="none"/>
                <w:bdr w:val="nil"/>
                <w:lang w:val="en-US" w:eastAsia="zh-CN"/>
              </w:rPr>
              <w:t xml:space="preserve"> </w:t>
            </w:r>
            <w:r>
              <w:rPr>
                <w:rFonts w:ascii="宋体" w:eastAsia="宋体" w:hAnsi="Arial" w:cs="Arial" w:hint="default"/>
                <w:i w:val="0"/>
                <w:iCs w:val="0"/>
                <w:color w:val="000000"/>
                <w:kern w:val="0"/>
                <w:sz w:val="20"/>
                <w:szCs w:val="20"/>
                <w:u w:val="none"/>
                <w:bdr w:val="nil"/>
                <w:lang w:val="en-US" w:eastAsia="zh-CN"/>
              </w:rPr>
              <w:br/>
            </w:r>
            <w:r>
              <w:rPr>
                <w:rFonts w:ascii="宋体" w:eastAsia="宋体" w:hAnsi="宋体" w:cs="宋体" w:hint="eastAsia"/>
                <w:i w:val="0"/>
                <w:iCs w:val="0"/>
                <w:color w:val="000000"/>
                <w:kern w:val="0"/>
                <w:sz w:val="20"/>
                <w:szCs w:val="20"/>
                <w:u w:val="none"/>
                <w:bdr w:val="nil"/>
                <w:lang w:val="en-US" w:eastAsia="zh-CN"/>
              </w:rPr>
              <w:t>基于应急处置过程记录</w:t>
            </w:r>
            <w:r>
              <w:rPr>
                <w:rFonts w:ascii="宋体" w:eastAsia="宋体" w:hAnsi="Arial" w:cs="Arial" w:hint="default"/>
                <w:i w:val="0"/>
                <w:iCs w:val="0"/>
                <w:color w:val="000000"/>
                <w:kern w:val="0"/>
                <w:sz w:val="20"/>
                <w:szCs w:val="20"/>
                <w:u w:val="none"/>
                <w:bdr w:val="nil"/>
                <w:lang w:val="en-US" w:eastAsia="zh-CN"/>
              </w:rPr>
              <w:t xml:space="preserve">, </w:t>
            </w:r>
            <w:r>
              <w:rPr>
                <w:rFonts w:ascii="宋体" w:eastAsia="宋体" w:hAnsi="宋体" w:cs="宋体" w:hint="eastAsia"/>
                <w:i w:val="0"/>
                <w:iCs w:val="0"/>
                <w:color w:val="000000"/>
                <w:kern w:val="0"/>
                <w:sz w:val="20"/>
                <w:szCs w:val="20"/>
                <w:u w:val="none"/>
                <w:bdr w:val="nil"/>
                <w:lang w:val="en-US" w:eastAsia="zh-CN"/>
              </w:rPr>
              <w:t>形成应急事件报告。</w:t>
            </w:r>
            <w:r>
              <w:rPr>
                <w:rFonts w:ascii="宋体" w:eastAsia="宋体" w:hAnsi="Arial" w:cs="Arial" w:hint="default"/>
                <w:i w:val="0"/>
                <w:iCs w:val="0"/>
                <w:color w:val="000000"/>
                <w:kern w:val="0"/>
                <w:sz w:val="20"/>
                <w:szCs w:val="20"/>
                <w:u w:val="none"/>
                <w:bdr w:val="nil"/>
                <w:lang w:val="en-US" w:eastAsia="zh-CN"/>
              </w:rPr>
              <w:t xml:space="preserve"> </w:t>
            </w:r>
          </w:p>
        </w:tc>
        <w:tc>
          <w:tcPr>
            <w:tcW w:w="0" w:type="auto"/>
            <w:tcBorders>
              <w:top w:val="single" w:sz="4" w:space="0" w:color="000000"/>
              <w:left w:val="single" w:sz="4" w:space="0" w:color="000000"/>
              <w:bottom w:val="nil"/>
              <w:right w:val="nil"/>
            </w:tcBorders>
            <w:shd w:val="clear" w:color="auto" w:fill="auto"/>
            <w:tcMar>
              <w:top w:w="-1" w:type="dxa"/>
              <w:left w:w="-1" w:type="dxa"/>
              <w:bottom w:w="-1" w:type="dxa"/>
              <w:right w:w="-1" w:type="dxa"/>
            </w:tcMar>
            <w:vAlign w:val="center"/>
          </w:tcPr>
          <w:p>
            <w:pPr>
              <w:keepNext w:val="0"/>
              <w:keepLines w:val="0"/>
              <w:widowControl/>
              <w:suppressLineNumbers w:val="0"/>
              <w:snapToGrid w:val="0"/>
              <w:ind w:left="0" w:right="0" w:firstLine="0" w:leftChars="0" w:rightChars="0" w:firstLineChars="0"/>
              <w:jc w:val="left"/>
              <w:textAlignment w:val="center"/>
              <w:rPr>
                <w:rFonts w:ascii="宋体" w:eastAsia="宋体" w:hAnsi="宋体" w:cs="宋体" w:hint="eastAsia"/>
                <w:i w:val="0"/>
                <w:iCs w:val="0"/>
                <w:color w:val="000000"/>
                <w:sz w:val="20"/>
                <w:szCs w:val="20"/>
                <w:u w:val="none"/>
              </w:rPr>
            </w:pPr>
            <w:r>
              <w:rPr>
                <w:rFonts w:ascii="宋体" w:eastAsia="宋体" w:hAnsi="宋体" w:cs="宋体" w:hint="eastAsia"/>
                <w:i w:val="0"/>
                <w:iCs w:val="0"/>
                <w:color w:val="000000"/>
                <w:kern w:val="0"/>
                <w:sz w:val="20"/>
                <w:szCs w:val="20"/>
                <w:u w:val="none"/>
                <w:bdr w:val="nil"/>
                <w:lang w:val="en-US" w:eastAsia="zh-CN"/>
              </w:rPr>
              <w:t>抽查应急处置过程记录和应急事件报告，判断应急调度、应急处理和应急恢复工作是否符合应急响应制度和应急处置过程规范。</w:t>
            </w:r>
          </w:p>
        </w:tc>
        <w:tc>
          <w:tcPr>
            <w:tcW w:w="3226" w:type="dxa"/>
            <w:tcBorders>
              <w:top w:val="single" w:sz="4" w:space="0" w:color="000000"/>
              <w:left w:val="single" w:sz="4" w:space="0" w:color="000000"/>
              <w:bottom w:val="nil"/>
              <w:right w:val="nil"/>
            </w:tcBorders>
            <w:shd w:val="clear" w:color="auto" w:fill="auto"/>
            <w:tcMar>
              <w:top w:w="-1" w:type="dxa"/>
              <w:left w:w="-1" w:type="dxa"/>
              <w:bottom w:w="-1" w:type="dxa"/>
              <w:right w:w="-1" w:type="dxa"/>
            </w:tcMar>
            <w:vAlign w:val="center"/>
          </w:tcPr>
          <w:p>
            <w:pPr>
              <w:keepNext w:val="0"/>
              <w:keepLines w:val="0"/>
              <w:widowControl/>
              <w:suppressLineNumbers w:val="0"/>
              <w:snapToGrid w:val="0"/>
              <w:ind w:left="0" w:right="0" w:firstLine="0" w:leftChars="0" w:rightChars="0" w:firstLineChars="0"/>
              <w:jc w:val="left"/>
              <w:textAlignment w:val="center"/>
              <w:rPr>
                <w:rFonts w:ascii="宋体" w:eastAsia="宋体" w:hAnsi="宋体" w:cs="宋体" w:hint="eastAsia"/>
                <w:i w:val="0"/>
                <w:iCs w:val="0"/>
                <w:color w:val="000000"/>
                <w:sz w:val="20"/>
                <w:szCs w:val="20"/>
                <w:u w:val="none"/>
              </w:rPr>
            </w:pPr>
            <w:r>
              <w:rPr>
                <w:rFonts w:ascii="宋体" w:eastAsia="宋体" w:hAnsi="宋体" w:cs="宋体" w:hint="eastAsia"/>
                <w:i w:val="0"/>
                <w:iCs w:val="0"/>
                <w:color w:val="000000"/>
                <w:kern w:val="0"/>
                <w:sz w:val="20"/>
                <w:szCs w:val="20"/>
                <w:u w:val="none"/>
                <w:bdr w:val="nil"/>
                <w:lang w:val="en-US" w:eastAsia="zh-CN"/>
              </w:rPr>
              <w:t>《HFSJ-ITSS-1003-2025年国电电力湖南新能源系统运维项目-2025年度应急演练预案》</w:t>
            </w:r>
            <w:r>
              <w:rPr>
                <w:rFonts w:ascii="宋体" w:eastAsia="宋体" w:hAnsi="宋体" w:cs="宋体" w:hint="eastAsia"/>
                <w:i w:val="0"/>
                <w:iCs w:val="0"/>
                <w:color w:val="000000"/>
                <w:kern w:val="0"/>
                <w:sz w:val="20"/>
                <w:szCs w:val="20"/>
                <w:u w:val="none"/>
                <w:bdr w:val="nil"/>
                <w:lang w:val="en-US" w:eastAsia="zh-CN"/>
              </w:rPr>
              <w:br/>
            </w:r>
            <w:r>
              <w:rPr>
                <w:rFonts w:ascii="宋体" w:eastAsia="宋体" w:hAnsi="宋体" w:cs="宋体" w:hint="eastAsia"/>
                <w:i w:val="0"/>
                <w:iCs w:val="0"/>
                <w:color w:val="000000"/>
                <w:kern w:val="0"/>
                <w:sz w:val="20"/>
                <w:szCs w:val="20"/>
                <w:u w:val="none"/>
                <w:bdr w:val="nil"/>
                <w:lang w:val="en-US" w:eastAsia="zh-CN"/>
              </w:rPr>
              <w:t>《HFSJ-ITSS-1004-2025年国电电力湖南新能源系统运维项目-2025年度应急演练计划》</w:t>
            </w:r>
            <w:r>
              <w:rPr>
                <w:rFonts w:ascii="宋体" w:eastAsia="宋体" w:hAnsi="宋体" w:cs="宋体" w:hint="eastAsia"/>
                <w:i w:val="0"/>
                <w:iCs w:val="0"/>
                <w:color w:val="000000"/>
                <w:kern w:val="0"/>
                <w:sz w:val="20"/>
                <w:szCs w:val="20"/>
                <w:u w:val="none"/>
                <w:bdr w:val="nil"/>
                <w:lang w:val="en-US" w:eastAsia="zh-CN"/>
              </w:rPr>
              <w:br/>
            </w:r>
            <w:r>
              <w:rPr>
                <w:rFonts w:ascii="宋体" w:eastAsia="宋体" w:hAnsi="宋体" w:cs="宋体" w:hint="eastAsia"/>
                <w:i w:val="0"/>
                <w:iCs w:val="0"/>
                <w:color w:val="000000"/>
                <w:kern w:val="0"/>
                <w:sz w:val="20"/>
                <w:szCs w:val="20"/>
                <w:u w:val="none"/>
                <w:bdr w:val="nil"/>
                <w:lang w:val="en-US" w:eastAsia="zh-CN"/>
              </w:rPr>
              <w:t>《HFSJ-ITSS-1005-2025年国电电力湖南新能源系统运维项目-2025年度应急演练报告》</w:t>
            </w:r>
          </w:p>
        </w:tc>
        <w:tc>
          <w:tcPr>
            <w:tcW w:w="0" w:type="auto"/>
            <w:tcBorders>
              <w:top w:val="single" w:sz="4" w:space="0" w:color="000000"/>
              <w:left w:val="single" w:sz="4" w:space="0" w:color="000000"/>
              <w:bottom w:val="nil"/>
              <w:right w:val="nil"/>
            </w:tcBorders>
            <w:shd w:val="clear" w:color="auto" w:fill="auto"/>
            <w:tcMar>
              <w:top w:w="-1" w:type="dxa"/>
              <w:left w:w="-1" w:type="dxa"/>
              <w:bottom w:w="-1" w:type="dxa"/>
              <w:right w:w="-1" w:type="dxa"/>
            </w:tcMar>
            <w:vAlign w:val="center"/>
          </w:tcPr>
          <w:p>
            <w:pPr>
              <w:keepNext w:val="0"/>
              <w:keepLines w:val="0"/>
              <w:widowControl/>
              <w:suppressLineNumbers w:val="0"/>
              <w:snapToGrid w:val="0"/>
              <w:ind w:left="0" w:right="0" w:firstLine="0" w:leftChars="0" w:rightChars="0" w:firstLineChars="0"/>
              <w:jc w:val="left"/>
              <w:textAlignment w:val="center"/>
              <w:rPr>
                <w:rFonts w:ascii="宋体" w:eastAsia="宋体" w:hAnsi="宋体" w:cs="宋体" w:hint="eastAsia"/>
                <w:i w:val="0"/>
                <w:iCs w:val="0"/>
                <w:color w:val="000000"/>
                <w:sz w:val="20"/>
                <w:szCs w:val="20"/>
                <w:u w:val="none"/>
              </w:rPr>
            </w:pPr>
            <w:r>
              <w:rPr>
                <w:rFonts w:ascii="宋体" w:eastAsia="宋体" w:hAnsi="宋体" w:cs="宋体" w:hint="eastAsia"/>
                <w:i w:val="0"/>
                <w:iCs w:val="0"/>
                <w:color w:val="000000"/>
                <w:kern w:val="0"/>
                <w:sz w:val="20"/>
                <w:szCs w:val="20"/>
                <w:u w:val="none"/>
                <w:bdr w:val="nil"/>
                <w:lang w:val="en-US" w:eastAsia="zh-CN"/>
              </w:rPr>
              <w:t>运维部：姚耿桂</w:t>
            </w:r>
            <w:r>
              <w:rPr>
                <w:rFonts w:ascii="宋体" w:eastAsia="宋体" w:hAnsi="宋体" w:cs="宋体" w:hint="eastAsia"/>
                <w:i w:val="0"/>
                <w:iCs w:val="0"/>
                <w:color w:val="000000"/>
                <w:kern w:val="0"/>
                <w:sz w:val="20"/>
                <w:szCs w:val="20"/>
                <w:u w:val="none"/>
                <w:bdr w:val="nil"/>
                <w:lang w:val="en-US" w:eastAsia="zh-CN"/>
              </w:rPr>
              <w:br/>
            </w:r>
            <w:r>
              <w:rPr>
                <w:rFonts w:ascii="宋体" w:eastAsia="宋体" w:hAnsi="宋体" w:cs="宋体" w:hint="eastAsia"/>
                <w:i w:val="0"/>
                <w:iCs w:val="0"/>
                <w:color w:val="000000"/>
                <w:kern w:val="0"/>
                <w:sz w:val="20"/>
                <w:szCs w:val="20"/>
                <w:u w:val="none"/>
                <w:bdr w:val="nil"/>
                <w:lang w:val="en-US" w:eastAsia="zh-CN"/>
              </w:rPr>
              <w:t>研发部经理：黄正宇</w:t>
            </w:r>
            <w:r>
              <w:rPr>
                <w:rFonts w:ascii="宋体" w:eastAsia="宋体" w:hAnsi="宋体" w:cs="宋体" w:hint="eastAsia"/>
                <w:i w:val="0"/>
                <w:iCs w:val="0"/>
                <w:color w:val="000000"/>
                <w:kern w:val="0"/>
                <w:sz w:val="20"/>
                <w:szCs w:val="20"/>
                <w:u w:val="none"/>
                <w:bdr w:val="nil"/>
                <w:lang w:val="en-US" w:eastAsia="zh-CN"/>
              </w:rPr>
              <w:br/>
            </w:r>
            <w:r>
              <w:rPr>
                <w:rFonts w:ascii="宋体" w:eastAsia="宋体" w:hAnsi="宋体" w:cs="宋体" w:hint="eastAsia"/>
                <w:i w:val="0"/>
                <w:iCs w:val="0"/>
                <w:color w:val="000000"/>
                <w:kern w:val="0"/>
                <w:sz w:val="20"/>
                <w:szCs w:val="20"/>
                <w:u w:val="none"/>
                <w:bdr w:val="nil"/>
                <w:lang w:val="en-US" w:eastAsia="zh-CN"/>
              </w:rPr>
              <w:t>产品质量部经理：熊振翔</w:t>
            </w:r>
          </w:p>
        </w:tc>
        <w:tc>
          <w:tcPr>
            <w:tcW w:w="3556" w:type="dxa"/>
            <w:tcBorders>
              <w:top w:val="single" w:sz="4" w:space="0" w:color="000000"/>
              <w:left w:val="single" w:sz="4" w:space="0" w:color="000000"/>
              <w:bottom w:val="nil"/>
              <w:right w:val="single" w:sz="12" w:space="0" w:color="000000"/>
            </w:tcBorders>
            <w:shd w:val="clear" w:color="auto" w:fill="auto"/>
            <w:tcMar>
              <w:top w:w="-1" w:type="dxa"/>
              <w:left w:w="-1" w:type="dxa"/>
              <w:bottom w:w="-1" w:type="dxa"/>
              <w:right w:w="-1" w:type="dxa"/>
            </w:tcMar>
            <w:vAlign w:val="center"/>
          </w:tcPr>
          <w:p>
            <w:pPr>
              <w:keepNext w:val="0"/>
              <w:keepLines w:val="0"/>
              <w:widowControl/>
              <w:suppressLineNumbers w:val="0"/>
              <w:snapToGrid w:val="0"/>
              <w:ind w:left="0" w:right="0" w:firstLine="0" w:leftChars="0" w:rightChars="0" w:firstLineChars="0"/>
              <w:jc w:val="left"/>
              <w:textAlignment w:val="center"/>
              <w:rPr>
                <w:rFonts w:ascii="宋体" w:eastAsia="宋体" w:hAnsi="Arial" w:cs="Arial" w:hint="default"/>
                <w:i w:val="0"/>
                <w:iCs w:val="0"/>
                <w:color w:val="000000"/>
                <w:sz w:val="20"/>
                <w:szCs w:val="20"/>
                <w:u w:val="none"/>
              </w:rPr>
            </w:pPr>
            <w:r>
              <w:rPr>
                <w:rFonts w:ascii="宋体" w:eastAsia="宋体" w:hAnsi="宋体" w:cs="宋体" w:hint="eastAsia"/>
                <w:i w:val="0"/>
                <w:iCs w:val="0"/>
                <w:color w:val="000000"/>
                <w:kern w:val="0"/>
                <w:sz w:val="20"/>
                <w:szCs w:val="20"/>
                <w:u w:val="none"/>
                <w:bdr w:val="nil"/>
                <w:lang w:val="en-US" w:eastAsia="zh-CN"/>
              </w:rPr>
              <w:t>公司建立了应急响应预案启动的策略和程序，并根据应急响应预案策略和程序，分别对运维项目制定了专项的应急预案执行流程。并对应急响应预案进行了演练总结</w:t>
            </w:r>
            <w:r>
              <w:rPr>
                <w:rFonts w:ascii="宋体" w:eastAsia="宋体" w:hAnsi="Arial" w:cs="Arial" w:hint="default"/>
                <w:i w:val="0"/>
                <w:iCs w:val="0"/>
                <w:color w:val="000000"/>
                <w:kern w:val="0"/>
                <w:sz w:val="20"/>
                <w:szCs w:val="20"/>
                <w:u w:val="none"/>
                <w:bdr w:val="nil"/>
                <w:lang w:val="en-US" w:eastAsia="zh-CN"/>
              </w:rPr>
              <w:br/>
            </w:r>
            <w:r>
              <w:rPr>
                <w:rFonts w:ascii="宋体" w:eastAsia="宋体" w:hAnsi="Arial" w:cs="Arial" w:hint="default"/>
                <w:i w:val="0"/>
                <w:iCs w:val="0"/>
                <w:color w:val="000000"/>
                <w:kern w:val="0"/>
                <w:sz w:val="20"/>
                <w:szCs w:val="20"/>
                <w:u w:val="none"/>
                <w:bdr w:val="nil"/>
                <w:lang w:val="en-US" w:eastAsia="zh-CN"/>
              </w:rPr>
              <w:t xml:space="preserve">  </w:t>
            </w:r>
          </w:p>
        </w:tc>
      </w:tr>
      <w:tr>
        <w:tblPrEx>
          <w:tblW w:w="14174" w:type="dxa"/>
          <w:jc w:val="center"/>
          <w:shd w:val="clear" w:color="auto" w:fill="auto"/>
          <w:tblCellMar>
            <w:top w:w="0" w:type="dxa"/>
            <w:left w:w="108" w:type="dxa"/>
            <w:bottom w:w="0" w:type="dxa"/>
            <w:right w:w="108" w:type="dxa"/>
          </w:tblCellMar>
        </w:tblPrEx>
        <w:trPr>
          <w:trHeight w:val="0"/>
          <w:jc w:val="center"/>
        </w:trPr>
        <w:tc>
          <w:tcPr>
            <w:tcW w:w="775" w:type="dxa"/>
            <w:tcBorders>
              <w:top w:val="single" w:sz="4" w:space="0" w:color="000000"/>
              <w:left w:val="single" w:sz="12" w:space="0" w:color="000000"/>
              <w:bottom w:val="single" w:sz="12" w:space="0" w:color="000000"/>
              <w:right w:val="nil"/>
            </w:tcBorders>
            <w:shd w:val="clear" w:color="auto" w:fill="auto"/>
            <w:tcMar>
              <w:top w:w="-1" w:type="dxa"/>
              <w:left w:w="-1" w:type="dxa"/>
              <w:bottom w:w="-1" w:type="dxa"/>
              <w:right w:w="-1" w:type="dxa"/>
            </w:tcMar>
            <w:vAlign w:val="center"/>
          </w:tcPr>
          <w:p>
            <w:pPr>
              <w:keepNext w:val="0"/>
              <w:keepLines w:val="0"/>
              <w:widowControl/>
              <w:suppressLineNumbers w:val="0"/>
              <w:snapToGrid w:val="0"/>
              <w:ind w:left="0" w:right="0" w:firstLine="0" w:leftChars="0" w:rightChars="0" w:firstLineChars="0"/>
              <w:jc w:val="center"/>
              <w:textAlignment w:val="center"/>
              <w:rPr>
                <w:rFonts w:ascii="宋体" w:eastAsia="宋体" w:hAnsi="Arial" w:cs="Arial" w:hint="default"/>
                <w:i w:val="0"/>
                <w:iCs w:val="0"/>
                <w:color w:val="000000"/>
                <w:sz w:val="20"/>
                <w:szCs w:val="20"/>
                <w:u w:val="none"/>
              </w:rPr>
            </w:pPr>
            <w:r>
              <w:rPr>
                <w:rFonts w:ascii="宋体" w:eastAsia="宋体" w:hAnsi="Arial" w:cs="Arial" w:hint="default"/>
                <w:i w:val="0"/>
                <w:iCs w:val="0"/>
                <w:color w:val="000000"/>
                <w:kern w:val="0"/>
                <w:sz w:val="20"/>
                <w:szCs w:val="20"/>
                <w:u w:val="none"/>
                <w:bdr w:val="nil"/>
                <w:lang w:val="en-US" w:eastAsia="zh-CN"/>
              </w:rPr>
              <w:t>10</w:t>
            </w:r>
          </w:p>
        </w:tc>
        <w:tc>
          <w:tcPr>
            <w:tcW w:w="576" w:type="dxa"/>
            <w:vMerge/>
            <w:tcBorders>
              <w:top w:val="single" w:sz="4" w:space="0" w:color="000000"/>
              <w:left w:val="single" w:sz="4" w:space="0" w:color="000000"/>
              <w:bottom w:val="single" w:sz="4" w:space="0" w:color="000000"/>
              <w:right w:val="single" w:sz="4" w:space="0" w:color="000000"/>
            </w:tcBorders>
            <w:shd w:val="clear" w:color="auto" w:fill="auto"/>
            <w:tcMar>
              <w:top w:w="-1" w:type="dxa"/>
              <w:left w:w="-1" w:type="dxa"/>
              <w:bottom w:w="-1" w:type="dxa"/>
              <w:right w:w="-1" w:type="dxa"/>
            </w:tcMar>
            <w:vAlign w:val="center"/>
          </w:tcPr>
          <w:p>
            <w:pPr>
              <w:snapToGrid w:val="0"/>
              <w:ind w:left="0" w:right="0" w:firstLine="0" w:leftChars="0" w:rightChars="0" w:firstLineChars="0"/>
              <w:jc w:val="center"/>
              <w:rPr>
                <w:rFonts w:ascii="宋体" w:eastAsia="宋体" w:hAnsi="Arial" w:cs="Arial" w:hint="default"/>
                <w:i w:val="0"/>
                <w:iCs w:val="0"/>
                <w:color w:val="000000"/>
                <w:sz w:val="20"/>
                <w:szCs w:val="20"/>
                <w:u w:val="none"/>
              </w:rPr>
            </w:pPr>
          </w:p>
        </w:tc>
        <w:tc>
          <w:tcPr>
            <w:tcW w:w="2395" w:type="dxa"/>
            <w:tcBorders>
              <w:top w:val="single" w:sz="4" w:space="0" w:color="000000"/>
              <w:left w:val="single" w:sz="4" w:space="0" w:color="000000"/>
              <w:bottom w:val="single" w:sz="12" w:space="0" w:color="000000"/>
              <w:right w:val="nil"/>
            </w:tcBorders>
            <w:shd w:val="clear" w:color="auto" w:fill="auto"/>
            <w:tcMar>
              <w:top w:w="-1" w:type="dxa"/>
              <w:left w:w="-1" w:type="dxa"/>
              <w:bottom w:w="-1" w:type="dxa"/>
              <w:right w:w="-1" w:type="dxa"/>
            </w:tcMar>
            <w:vAlign w:val="center"/>
          </w:tcPr>
          <w:p>
            <w:pPr>
              <w:keepNext w:val="0"/>
              <w:keepLines w:val="0"/>
              <w:widowControl/>
              <w:suppressLineNumbers w:val="0"/>
              <w:snapToGrid w:val="0"/>
              <w:ind w:left="0" w:right="0" w:firstLine="0" w:leftChars="0" w:rightChars="0" w:firstLineChars="0"/>
              <w:jc w:val="left"/>
              <w:textAlignment w:val="center"/>
              <w:rPr>
                <w:rFonts w:ascii="宋体" w:eastAsia="宋体" w:hAnsi="Arial" w:cs="Arial" w:hint="default"/>
                <w:i w:val="0"/>
                <w:iCs w:val="0"/>
                <w:color w:val="000000"/>
                <w:sz w:val="20"/>
                <w:szCs w:val="20"/>
                <w:u w:val="none"/>
              </w:rPr>
            </w:pPr>
            <w:r>
              <w:rPr>
                <w:rFonts w:ascii="宋体" w:eastAsia="宋体" w:hAnsi="Arial" w:cs="Arial" w:hint="default"/>
                <w:i w:val="0"/>
                <w:iCs w:val="0"/>
                <w:color w:val="000000"/>
                <w:kern w:val="0"/>
                <w:sz w:val="20"/>
                <w:szCs w:val="20"/>
                <w:u w:val="none"/>
                <w:bdr w:val="nil"/>
                <w:lang w:val="en-US" w:eastAsia="zh-CN"/>
              </w:rPr>
              <w:t xml:space="preserve">7.8.4 </w:t>
            </w:r>
            <w:r>
              <w:rPr>
                <w:rFonts w:ascii="宋体" w:eastAsia="宋体" w:hAnsi="宋体" w:cs="宋体" w:hint="eastAsia"/>
                <w:i w:val="0"/>
                <w:iCs w:val="0"/>
                <w:color w:val="000000"/>
                <w:kern w:val="0"/>
                <w:sz w:val="20"/>
                <w:szCs w:val="20"/>
                <w:u w:val="none"/>
                <w:bdr w:val="nil"/>
                <w:lang w:val="en-US" w:eastAsia="zh-CN"/>
              </w:rPr>
              <w:t>应急总结与改进</w:t>
            </w:r>
            <w:r>
              <w:rPr>
                <w:rFonts w:ascii="宋体" w:eastAsia="宋体" w:hAnsi="Arial" w:cs="Arial" w:hint="default"/>
                <w:i w:val="0"/>
                <w:iCs w:val="0"/>
                <w:color w:val="000000"/>
                <w:kern w:val="0"/>
                <w:sz w:val="20"/>
                <w:szCs w:val="20"/>
                <w:u w:val="none"/>
                <w:bdr w:val="nil"/>
                <w:lang w:val="en-US" w:eastAsia="zh-CN"/>
              </w:rPr>
              <w:t xml:space="preserve"> </w:t>
            </w:r>
            <w:r>
              <w:rPr>
                <w:rFonts w:ascii="宋体" w:eastAsia="宋体" w:hAnsi="Arial" w:cs="Arial" w:hint="default"/>
                <w:i w:val="0"/>
                <w:iCs w:val="0"/>
                <w:color w:val="000000"/>
                <w:kern w:val="0"/>
                <w:sz w:val="20"/>
                <w:szCs w:val="20"/>
                <w:u w:val="none"/>
                <w:bdr w:val="nil"/>
                <w:lang w:val="en-US" w:eastAsia="zh-CN"/>
              </w:rPr>
              <w:br/>
            </w:r>
            <w:r>
              <w:rPr>
                <w:rFonts w:ascii="宋体" w:eastAsia="宋体" w:hAnsi="宋体" w:cs="宋体" w:hint="eastAsia"/>
                <w:i w:val="0"/>
                <w:iCs w:val="0"/>
                <w:color w:val="000000"/>
                <w:kern w:val="0"/>
                <w:sz w:val="20"/>
                <w:szCs w:val="20"/>
                <w:u w:val="none"/>
                <w:bdr w:val="nil"/>
                <w:lang w:val="en-US" w:eastAsia="zh-CN"/>
              </w:rPr>
              <w:t>组织应开展应急总结和持续改进工作：</w:t>
            </w:r>
            <w:r>
              <w:rPr>
                <w:rFonts w:ascii="宋体" w:eastAsia="宋体" w:hAnsi="Arial" w:cs="Arial" w:hint="default"/>
                <w:i w:val="0"/>
                <w:iCs w:val="0"/>
                <w:color w:val="000000"/>
                <w:kern w:val="0"/>
                <w:sz w:val="20"/>
                <w:szCs w:val="20"/>
                <w:u w:val="none"/>
                <w:bdr w:val="nil"/>
                <w:lang w:val="en-US" w:eastAsia="zh-CN"/>
              </w:rPr>
              <w:t xml:space="preserve"> </w:t>
            </w:r>
            <w:r>
              <w:rPr>
                <w:rFonts w:ascii="宋体" w:eastAsia="宋体" w:hAnsi="Arial" w:cs="Arial" w:hint="default"/>
                <w:i w:val="0"/>
                <w:iCs w:val="0"/>
                <w:color w:val="000000"/>
                <w:kern w:val="0"/>
                <w:sz w:val="20"/>
                <w:szCs w:val="20"/>
                <w:u w:val="none"/>
                <w:bdr w:val="nil"/>
                <w:lang w:val="en-US" w:eastAsia="zh-CN"/>
              </w:rPr>
              <w:br/>
            </w:r>
            <w:r>
              <w:rPr>
                <w:rFonts w:ascii="宋体" w:eastAsia="宋体" w:hAnsi="Arial" w:cs="Arial" w:hint="default"/>
                <w:i w:val="0"/>
                <w:iCs w:val="0"/>
                <w:color w:val="000000"/>
                <w:kern w:val="0"/>
                <w:sz w:val="20"/>
                <w:szCs w:val="20"/>
                <w:u w:val="none"/>
                <w:bdr w:val="nil"/>
                <w:lang w:val="en-US" w:eastAsia="zh-CN"/>
              </w:rPr>
              <w:t>a)</w:t>
            </w:r>
            <w:r>
              <w:rPr>
                <w:rFonts w:ascii="宋体" w:eastAsia="宋体" w:hAnsi="宋体" w:cs="宋体" w:hint="eastAsia"/>
                <w:i w:val="0"/>
                <w:iCs w:val="0"/>
                <w:color w:val="000000"/>
                <w:kern w:val="0"/>
                <w:sz w:val="20"/>
                <w:szCs w:val="20"/>
                <w:u w:val="none"/>
                <w:bdr w:val="nil"/>
                <w:lang w:val="en-US" w:eastAsia="zh-CN"/>
              </w:rPr>
              <w:t>开展应急工作总结，形成应急工作总结报告；</w:t>
            </w:r>
            <w:r>
              <w:rPr>
                <w:rFonts w:ascii="宋体" w:eastAsia="宋体" w:hAnsi="Arial" w:cs="Arial" w:hint="default"/>
                <w:i w:val="0"/>
                <w:iCs w:val="0"/>
                <w:color w:val="000000"/>
                <w:kern w:val="0"/>
                <w:sz w:val="20"/>
                <w:szCs w:val="20"/>
                <w:u w:val="none"/>
                <w:bdr w:val="nil"/>
                <w:lang w:val="en-US" w:eastAsia="zh-CN"/>
              </w:rPr>
              <w:t xml:space="preserve"> </w:t>
            </w:r>
            <w:r>
              <w:rPr>
                <w:rFonts w:ascii="宋体" w:eastAsia="宋体" w:hAnsi="Arial" w:cs="Arial" w:hint="default"/>
                <w:i w:val="0"/>
                <w:iCs w:val="0"/>
                <w:color w:val="000000"/>
                <w:kern w:val="0"/>
                <w:sz w:val="20"/>
                <w:szCs w:val="20"/>
                <w:u w:val="none"/>
                <w:bdr w:val="nil"/>
                <w:lang w:val="en-US" w:eastAsia="zh-CN"/>
              </w:rPr>
              <w:br/>
            </w:r>
            <w:r>
              <w:rPr>
                <w:rFonts w:ascii="宋体" w:eastAsia="宋体" w:hAnsi="宋体" w:cs="宋体" w:hint="eastAsia"/>
                <w:i w:val="0"/>
                <w:iCs w:val="0"/>
                <w:color w:val="000000"/>
                <w:kern w:val="0"/>
                <w:sz w:val="20"/>
                <w:szCs w:val="20"/>
                <w:u w:val="none"/>
                <w:bdr w:val="nil"/>
                <w:lang w:val="en-US" w:eastAsia="zh-CN"/>
              </w:rPr>
              <w:t>根据应急工作总结发现的问题，进行应急响应持续改进。</w:t>
            </w:r>
          </w:p>
        </w:tc>
        <w:tc>
          <w:tcPr>
            <w:tcW w:w="2258" w:type="dxa"/>
            <w:tcBorders>
              <w:top w:val="single" w:sz="4" w:space="0" w:color="000000"/>
              <w:left w:val="single" w:sz="4" w:space="0" w:color="000000"/>
              <w:bottom w:val="single" w:sz="12" w:space="0" w:color="000000"/>
              <w:right w:val="nil"/>
            </w:tcBorders>
            <w:shd w:val="clear" w:color="auto" w:fill="auto"/>
            <w:tcMar>
              <w:top w:w="-1" w:type="dxa"/>
              <w:left w:w="-1" w:type="dxa"/>
              <w:bottom w:w="-1" w:type="dxa"/>
              <w:right w:w="-1" w:type="dxa"/>
            </w:tcMar>
            <w:vAlign w:val="center"/>
          </w:tcPr>
          <w:p>
            <w:pPr>
              <w:keepNext w:val="0"/>
              <w:keepLines w:val="0"/>
              <w:widowControl/>
              <w:suppressLineNumbers w:val="0"/>
              <w:snapToGrid w:val="0"/>
              <w:ind w:left="0" w:right="0" w:firstLine="0" w:leftChars="0" w:rightChars="0" w:firstLineChars="0"/>
              <w:jc w:val="left"/>
              <w:textAlignment w:val="center"/>
              <w:rPr>
                <w:rFonts w:ascii="宋体" w:eastAsia="宋体" w:hAnsi="宋体" w:cs="宋体" w:hint="eastAsia"/>
                <w:i w:val="0"/>
                <w:iCs w:val="0"/>
                <w:color w:val="000000"/>
                <w:sz w:val="20"/>
                <w:szCs w:val="20"/>
                <w:u w:val="none"/>
              </w:rPr>
            </w:pPr>
            <w:r>
              <w:rPr>
                <w:rFonts w:ascii="宋体" w:eastAsia="宋体" w:hAnsi="宋体" w:cs="宋体" w:hint="eastAsia"/>
                <w:i w:val="0"/>
                <w:iCs w:val="0"/>
                <w:color w:val="000000"/>
                <w:kern w:val="0"/>
                <w:sz w:val="20"/>
                <w:szCs w:val="20"/>
                <w:u w:val="none"/>
                <w:bdr w:val="nil"/>
                <w:lang w:val="en-US" w:eastAsia="zh-CN"/>
              </w:rPr>
              <w:t>抽查应急工作的总结报告，判断报告内容是否对应当期应急工作的活动，是否对发现的问题制定了改进计划并实施改进。</w:t>
            </w:r>
          </w:p>
        </w:tc>
        <w:tc>
          <w:tcPr>
            <w:tcW w:w="3226" w:type="dxa"/>
            <w:tcBorders>
              <w:top w:val="single" w:sz="4" w:space="0" w:color="000000"/>
              <w:left w:val="single" w:sz="4" w:space="0" w:color="000000"/>
              <w:bottom w:val="single" w:sz="12" w:space="0" w:color="000000"/>
              <w:right w:val="nil"/>
            </w:tcBorders>
            <w:shd w:val="clear" w:color="auto" w:fill="auto"/>
            <w:tcMar>
              <w:top w:w="-1" w:type="dxa"/>
              <w:left w:w="-1" w:type="dxa"/>
              <w:bottom w:w="-1" w:type="dxa"/>
              <w:right w:w="-1" w:type="dxa"/>
            </w:tcMar>
            <w:vAlign w:val="center"/>
          </w:tcPr>
          <w:p>
            <w:pPr>
              <w:keepNext w:val="0"/>
              <w:keepLines w:val="0"/>
              <w:widowControl/>
              <w:suppressLineNumbers w:val="0"/>
              <w:snapToGrid w:val="0"/>
              <w:ind w:left="0" w:right="0" w:firstLine="0" w:leftChars="0" w:rightChars="0" w:firstLineChars="0"/>
              <w:jc w:val="left"/>
              <w:textAlignment w:val="center"/>
              <w:rPr>
                <w:rFonts w:ascii="宋体" w:eastAsia="宋体" w:hAnsi="宋体" w:cs="宋体" w:hint="eastAsia"/>
                <w:i w:val="0"/>
                <w:iCs w:val="0"/>
                <w:color w:val="000000"/>
                <w:sz w:val="20"/>
                <w:szCs w:val="20"/>
                <w:u w:val="none"/>
              </w:rPr>
            </w:pPr>
            <w:r>
              <w:rPr>
                <w:rFonts w:ascii="宋体" w:eastAsia="宋体" w:hAnsi="宋体" w:cs="宋体" w:hint="eastAsia"/>
                <w:i w:val="0"/>
                <w:iCs w:val="0"/>
                <w:color w:val="000000"/>
                <w:kern w:val="0"/>
                <w:sz w:val="20"/>
                <w:szCs w:val="20"/>
                <w:u w:val="none"/>
                <w:bdr w:val="nil"/>
                <w:lang w:val="en-US" w:eastAsia="zh-CN"/>
              </w:rPr>
              <w:t>《HFSJ-ITSS-1005-2025年国电电力湖南新能源系统运维项目-2025年度应急演练报告》</w:t>
            </w:r>
          </w:p>
        </w:tc>
        <w:tc>
          <w:tcPr>
            <w:tcW w:w="1388" w:type="dxa"/>
            <w:tcBorders>
              <w:top w:val="single" w:sz="4" w:space="0" w:color="000000"/>
              <w:left w:val="single" w:sz="4" w:space="0" w:color="000000"/>
              <w:bottom w:val="single" w:sz="12" w:space="0" w:color="000000"/>
              <w:right w:val="nil"/>
            </w:tcBorders>
            <w:shd w:val="clear" w:color="auto" w:fill="auto"/>
            <w:tcMar>
              <w:top w:w="-1" w:type="dxa"/>
              <w:left w:w="-1" w:type="dxa"/>
              <w:bottom w:w="-1" w:type="dxa"/>
              <w:right w:w="-1" w:type="dxa"/>
            </w:tcMar>
            <w:vAlign w:val="center"/>
          </w:tcPr>
          <w:p>
            <w:pPr>
              <w:keepNext w:val="0"/>
              <w:keepLines w:val="0"/>
              <w:widowControl/>
              <w:suppressLineNumbers w:val="0"/>
              <w:snapToGrid w:val="0"/>
              <w:ind w:left="0" w:right="0" w:firstLine="0" w:leftChars="0" w:rightChars="0" w:firstLineChars="0"/>
              <w:jc w:val="left"/>
              <w:textAlignment w:val="center"/>
              <w:rPr>
                <w:rFonts w:ascii="宋体" w:eastAsia="宋体" w:hAnsi="宋体" w:cs="宋体" w:hint="eastAsia"/>
                <w:i w:val="0"/>
                <w:iCs w:val="0"/>
                <w:color w:val="000000"/>
                <w:sz w:val="20"/>
                <w:szCs w:val="20"/>
                <w:u w:val="none"/>
              </w:rPr>
            </w:pPr>
            <w:r>
              <w:rPr>
                <w:rFonts w:ascii="宋体" w:eastAsia="宋体" w:hAnsi="宋体" w:cs="宋体" w:hint="eastAsia"/>
                <w:i w:val="0"/>
                <w:iCs w:val="0"/>
                <w:color w:val="000000"/>
                <w:kern w:val="0"/>
                <w:sz w:val="20"/>
                <w:szCs w:val="20"/>
                <w:u w:val="none"/>
                <w:bdr w:val="nil"/>
                <w:lang w:val="en-US" w:eastAsia="zh-CN"/>
              </w:rPr>
              <w:t>运维部：姚耿桂</w:t>
            </w:r>
            <w:r>
              <w:rPr>
                <w:rFonts w:ascii="宋体" w:eastAsia="宋体" w:hAnsi="宋体" w:cs="宋体" w:hint="eastAsia"/>
                <w:i w:val="0"/>
                <w:iCs w:val="0"/>
                <w:color w:val="000000"/>
                <w:kern w:val="0"/>
                <w:sz w:val="20"/>
                <w:szCs w:val="20"/>
                <w:u w:val="none"/>
                <w:bdr w:val="nil"/>
                <w:lang w:val="en-US" w:eastAsia="zh-CN"/>
              </w:rPr>
              <w:br/>
            </w:r>
            <w:r>
              <w:rPr>
                <w:rFonts w:ascii="宋体" w:eastAsia="宋体" w:hAnsi="宋体" w:cs="宋体" w:hint="eastAsia"/>
                <w:i w:val="0"/>
                <w:iCs w:val="0"/>
                <w:color w:val="000000"/>
                <w:kern w:val="0"/>
                <w:sz w:val="20"/>
                <w:szCs w:val="20"/>
                <w:u w:val="none"/>
                <w:bdr w:val="nil"/>
                <w:lang w:val="en-US" w:eastAsia="zh-CN"/>
              </w:rPr>
              <w:t>研发部经理：黄正宇</w:t>
            </w:r>
            <w:r>
              <w:rPr>
                <w:rFonts w:ascii="宋体" w:eastAsia="宋体" w:hAnsi="宋体" w:cs="宋体" w:hint="eastAsia"/>
                <w:i w:val="0"/>
                <w:iCs w:val="0"/>
                <w:color w:val="000000"/>
                <w:kern w:val="0"/>
                <w:sz w:val="20"/>
                <w:szCs w:val="20"/>
                <w:u w:val="none"/>
                <w:bdr w:val="nil"/>
                <w:lang w:val="en-US" w:eastAsia="zh-CN"/>
              </w:rPr>
              <w:br/>
            </w:r>
            <w:r>
              <w:rPr>
                <w:rFonts w:ascii="宋体" w:eastAsia="宋体" w:hAnsi="宋体" w:cs="宋体" w:hint="eastAsia"/>
                <w:i w:val="0"/>
                <w:iCs w:val="0"/>
                <w:color w:val="000000"/>
                <w:kern w:val="0"/>
                <w:sz w:val="20"/>
                <w:szCs w:val="20"/>
                <w:u w:val="none"/>
                <w:bdr w:val="nil"/>
                <w:lang w:val="en-US" w:eastAsia="zh-CN"/>
              </w:rPr>
              <w:t>产品质量部经理：熊振翔</w:t>
            </w:r>
          </w:p>
        </w:tc>
        <w:tc>
          <w:tcPr>
            <w:tcW w:w="3556" w:type="dxa"/>
            <w:tcBorders>
              <w:top w:val="single" w:sz="4" w:space="0" w:color="000000"/>
              <w:left w:val="single" w:sz="4" w:space="0" w:color="000000"/>
              <w:bottom w:val="single" w:sz="12" w:space="0" w:color="000000"/>
              <w:right w:val="single" w:sz="12" w:space="0" w:color="000000"/>
            </w:tcBorders>
            <w:shd w:val="clear" w:color="auto" w:fill="auto"/>
            <w:tcMar>
              <w:top w:w="-1" w:type="dxa"/>
              <w:left w:w="-1" w:type="dxa"/>
              <w:bottom w:w="-1" w:type="dxa"/>
              <w:right w:w="-1" w:type="dxa"/>
            </w:tcMar>
            <w:vAlign w:val="center"/>
          </w:tcPr>
          <w:p>
            <w:pPr>
              <w:keepNext w:val="0"/>
              <w:keepLines w:val="0"/>
              <w:widowControl/>
              <w:suppressLineNumbers w:val="0"/>
              <w:snapToGrid w:val="0"/>
              <w:ind w:left="0" w:right="0" w:firstLine="0" w:leftChars="0" w:rightChars="0" w:firstLineChars="0"/>
              <w:jc w:val="left"/>
              <w:textAlignment w:val="center"/>
              <w:rPr>
                <w:rFonts w:ascii="宋体" w:eastAsia="宋体" w:hAnsi="Arial" w:cs="Arial" w:hint="default"/>
                <w:i w:val="0"/>
                <w:iCs w:val="0"/>
                <w:color w:val="000000"/>
                <w:sz w:val="20"/>
                <w:szCs w:val="20"/>
                <w:u w:val="none"/>
              </w:rPr>
            </w:pPr>
            <w:r>
              <w:rPr>
                <w:rFonts w:ascii="宋体" w:eastAsia="宋体" w:hAnsi="Arial" w:cs="Arial" w:hint="default"/>
                <w:i w:val="0"/>
                <w:iCs w:val="0"/>
                <w:color w:val="000000"/>
                <w:kern w:val="0"/>
                <w:sz w:val="20"/>
                <w:szCs w:val="20"/>
                <w:u w:val="none"/>
                <w:bdr w:val="nil"/>
                <w:lang w:val="en-US" w:eastAsia="zh-CN"/>
              </w:rPr>
              <w:t>1、查《HFSJ-ITSS-1005-2025年国电电力湖南新能源系统运维项目-2025年度应急演练报告》对应急响应工作定期进行了分析、回顾、总结。查2025年国电电力湖南新能源系统运维项目建设项目应急工作改进记录，依照应急工作总结报告，对应急工作出现的问题进行持续改进。</w:t>
            </w:r>
            <w:r>
              <w:rPr>
                <w:rFonts w:ascii="宋体" w:eastAsia="宋体" w:hAnsi="Arial" w:cs="Arial" w:hint="default"/>
                <w:i w:val="0"/>
                <w:iCs w:val="0"/>
                <w:color w:val="000000"/>
                <w:kern w:val="0"/>
                <w:sz w:val="20"/>
                <w:szCs w:val="20"/>
                <w:u w:val="none"/>
                <w:bdr w:val="nil"/>
                <w:lang w:val="en-US" w:eastAsia="zh-CN"/>
              </w:rPr>
              <w:br/>
            </w:r>
            <w:r>
              <w:rPr>
                <w:rFonts w:ascii="宋体" w:eastAsia="宋体" w:hAnsi="Arial" w:cs="Arial" w:hint="default"/>
                <w:i w:val="0"/>
                <w:iCs w:val="0"/>
                <w:color w:val="000000"/>
                <w:kern w:val="0"/>
                <w:sz w:val="20"/>
                <w:szCs w:val="20"/>
                <w:u w:val="none"/>
                <w:bdr w:val="nil"/>
                <w:lang w:val="en-US" w:eastAsia="zh-CN"/>
              </w:rPr>
              <w:t>2、持续改进包含了应急事件总结、应急工作审核报告、客户方的要求、技术的革新和发展等因素。</w:t>
            </w:r>
          </w:p>
        </w:tc>
      </w:tr>
    </w:tbl>
    <w:p>
      <w:pPr>
        <w:rPr>
          <w:rFonts w:hint="default"/>
          <w:lang w:val="en-US" w:eastAsia="zh-CN"/>
        </w:rPr>
      </w:pPr>
    </w:p>
    <w:sectPr>
      <w:pgSz w:w="16838" w:h="11906" w:orient="landscape"/>
      <w:pgMar w:top="1800" w:right="1440" w:bottom="1800" w:left="1440" w:header="851" w:footer="992" w:gutter="0"/>
      <w:cols w:num="1" w:space="425"/>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60"/>
  <w:embedSystemFonts/>
  <w:doNotTrackMoves/>
  <w:defaultTabStop w:val="420"/>
  <w:drawingGridVerticalSpacing w:val="156"/>
  <w:noPunctuationKerning/>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m:mathPr>
    <m:mathFont m:val="Cambria Math"/>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宋体" w:hAnsi="Times New Roman" w:cs="Times New Roman"/>
      </w:rPr>
    </w:rPrDefault>
    <w:pPrDefault/>
  </w:docDefaults>
  <w:latentStyles w:defLockedState="0" w:defUIPriority="99" w:defSemiHidden="1" w:defUnhideWhenUsed="1" w:defQFormat="0" w:count="260">
    <w:lsdException w:name="Normal" w:semiHidden="0" w:uiPriority="0" w:unhideWhenUsed="0" w:qFormat="1"/>
    <w:lsdException w:name="heading 1" w:semiHidden="0" w:uiPriority="0" w:unhideWhenUsed="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0" w:uiPriority="0" w:unhideWhenUsed="0"/>
    <w:lsdException w:name="index 2" w:semiHidden="0" w:uiPriority="0" w:unhideWhenUsed="0"/>
    <w:lsdException w:name="index 3" w:semiHidden="0" w:uiPriority="0" w:unhideWhenUsed="0"/>
    <w:lsdException w:name="index 4" w:semiHidden="0" w:uiPriority="0" w:unhideWhenUsed="0"/>
    <w:lsdException w:name="index 5" w:semiHidden="0" w:uiPriority="0" w:unhideWhenUsed="0"/>
    <w:lsdException w:name="index 6" w:semiHidden="0" w:uiPriority="0" w:unhideWhenUsed="0"/>
    <w:lsdException w:name="index 7" w:semiHidden="0" w:uiPriority="0" w:unhideWhenUsed="0"/>
    <w:lsdException w:name="index 8" w:semiHidden="0" w:uiPriority="0" w:unhideWhenUsed="0"/>
    <w:lsdException w:name="index 9" w:semiHidden="0" w:uiPriority="0" w:unhideWhenUsed="0"/>
    <w:lsdException w:name="toc 1" w:semiHidden="0" w:uiPriority="0" w:unhideWhenUsed="0"/>
    <w:lsdException w:name="toc 2" w:semiHidden="0" w:uiPriority="0" w:unhideWhenUsed="0"/>
    <w:lsdException w:name="toc 3" w:semiHidden="0" w:uiPriority="0" w:unhideWhenUsed="0"/>
    <w:lsdException w:name="toc 4" w:semiHidden="0" w:uiPriority="0" w:unhideWhenUsed="0"/>
    <w:lsdException w:name="toc 5" w:semiHidden="0" w:uiPriority="0" w:unhideWhenUsed="0"/>
    <w:lsdException w:name="toc 6" w:semiHidden="0" w:uiPriority="0" w:unhideWhenUsed="0"/>
    <w:lsdException w:name="toc 7" w:semiHidden="0" w:uiPriority="0" w:unhideWhenUsed="0"/>
    <w:lsdException w:name="toc 8" w:semiHidden="0" w:uiPriority="0" w:unhideWhenUsed="0"/>
    <w:lsdException w:name="toc 9" w:semiHidden="0" w:uiPriority="0" w:unhideWhenUsed="0"/>
    <w:lsdException w:name="Normal Indent" w:semiHidden="0" w:uiPriority="0" w:unhideWhenUsed="0"/>
    <w:lsdException w:name="footnote text" w:semiHidden="0" w:uiPriority="0" w:unhideWhenUsed="0"/>
    <w:lsdException w:name="annotation text" w:semiHidden="0" w:uiPriority="0" w:unhideWhenUsed="0"/>
    <w:lsdException w:name="header" w:semiHidden="0" w:uiPriority="0" w:unhideWhenUsed="0"/>
    <w:lsdException w:name="footer" w:semiHidden="0" w:uiPriority="0" w:unhideWhenUsed="0"/>
    <w:lsdException w:name="index heading" w:semiHidden="0" w:uiPriority="0" w:unhideWhenUsed="0"/>
    <w:lsdException w:name="caption" w:uiPriority="0" w:qFormat="1"/>
    <w:lsdException w:name="table of figures" w:semiHidden="0" w:uiPriority="0" w:unhideWhenUsed="0"/>
    <w:lsdException w:name="envelope address" w:semiHidden="0" w:uiPriority="0" w:unhideWhenUsed="0"/>
    <w:lsdException w:name="envelope return" w:semiHidden="0" w:uiPriority="0" w:unhideWhenUsed="0"/>
    <w:lsdException w:name="footnote reference" w:semiHidden="0" w:uiPriority="0" w:unhideWhenUsed="0"/>
    <w:lsdException w:name="annotation reference" w:semiHidden="0" w:uiPriority="0" w:unhideWhenUsed="0"/>
    <w:lsdException w:name="line number" w:semiHidden="0" w:uiPriority="0" w:unhideWhenUsed="0"/>
    <w:lsdException w:name="page number" w:semiHidden="0" w:uiPriority="0" w:unhideWhenUsed="0"/>
    <w:lsdException w:name="endnote reference" w:semiHidden="0" w:uiPriority="0" w:unhideWhenUsed="0"/>
    <w:lsdException w:name="endnote text" w:semiHidden="0" w:uiPriority="0" w:unhideWhenUsed="0"/>
    <w:lsdException w:name="table of authorities" w:semiHidden="0" w:uiPriority="0" w:unhideWhenUsed="0"/>
    <w:lsdException w:name="macro" w:semiHidden="0" w:uiPriority="0" w:unhideWhenUsed="0"/>
    <w:lsdException w:name="toa heading" w:semiHidden="0" w:uiPriority="0" w:unhideWhenUsed="0"/>
    <w:lsdException w:name="List" w:semiHidden="0" w:uiPriority="0" w:unhideWhenUsed="0"/>
    <w:lsdException w:name="List Bullet" w:semiHidden="0" w:uiPriority="0" w:unhideWhenUsed="0"/>
    <w:lsdException w:name="List Number" w:semiHidden="0" w:uiPriority="0" w:unhideWhenUsed="0"/>
    <w:lsdException w:name="List 2" w:semiHidden="0" w:uiPriority="0" w:unhideWhenUsed="0"/>
    <w:lsdException w:name="List 3" w:semiHidden="0" w:uiPriority="0" w:unhideWhenUsed="0"/>
    <w:lsdException w:name="List 4" w:semiHidden="0" w:uiPriority="0" w:unhideWhenUsed="0"/>
    <w:lsdException w:name="List 5" w:semiHidden="0" w:uiPriority="0" w:unhideWhenUsed="0"/>
    <w:lsdException w:name="List Bullet 2" w:semiHidden="0" w:uiPriority="0" w:unhideWhenUsed="0"/>
    <w:lsdException w:name="List Bullet 3" w:semiHidden="0" w:uiPriority="0" w:unhideWhenUsed="0"/>
    <w:lsdException w:name="List Bullet 4" w:semiHidden="0" w:uiPriority="0" w:unhideWhenUsed="0"/>
    <w:lsdException w:name="List Bullet 5" w:semiHidden="0" w:uiPriority="0" w:unhideWhenUsed="0"/>
    <w:lsdException w:name="List Number 2" w:semiHidden="0" w:uiPriority="0" w:unhideWhenUsed="0"/>
    <w:lsdException w:name="List Number 3" w:semiHidden="0" w:uiPriority="0" w:unhideWhenUsed="0"/>
    <w:lsdException w:name="List Number 4" w:semiHidden="0" w:uiPriority="0" w:unhideWhenUsed="0"/>
    <w:lsdException w:name="List Number 5" w:semiHidden="0" w:uiPriority="0" w:unhideWhenUsed="0"/>
    <w:lsdException w:name="Title" w:semiHidden="0" w:uiPriority="0" w:unhideWhenUsed="0" w:qFormat="1"/>
    <w:lsdException w:name="Closing" w:semiHidden="0" w:uiPriority="0" w:unhideWhenUsed="0"/>
    <w:lsdException w:name="Signature" w:semiHidden="0" w:uiPriority="0" w:unhideWhenUsed="0"/>
    <w:lsdException w:name="Default Paragraph Font" w:uiPriority="0" w:unhideWhenUsed="0"/>
    <w:lsdException w:name="Body Text" w:semiHidden="0" w:uiPriority="0" w:unhideWhenUsed="0"/>
    <w:lsdException w:name="Body Text Indent" w:semiHidden="0" w:uiPriority="0" w:unhideWhenUsed="0"/>
    <w:lsdException w:name="List Continue" w:semiHidden="0" w:uiPriority="0" w:unhideWhenUsed="0"/>
    <w:lsdException w:name="List Continue 2" w:semiHidden="0" w:uiPriority="0" w:unhideWhenUsed="0"/>
    <w:lsdException w:name="List Continue 3" w:semiHidden="0" w:uiPriority="0" w:unhideWhenUsed="0"/>
    <w:lsdException w:name="List Continue 4" w:semiHidden="0" w:uiPriority="0" w:unhideWhenUsed="0"/>
    <w:lsdException w:name="List Continue 5" w:semiHidden="0" w:uiPriority="0" w:unhideWhenUsed="0"/>
    <w:lsdException w:name="Message Header" w:semiHidden="0" w:uiPriority="0" w:unhideWhenUsed="0"/>
    <w:lsdException w:name="Subtitle" w:semiHidden="0" w:uiPriority="0" w:unhideWhenUsed="0" w:qFormat="1"/>
    <w:lsdException w:name="Salutation" w:semiHidden="0" w:uiPriority="0" w:unhideWhenUsed="0"/>
    <w:lsdException w:name="Date" w:semiHidden="0" w:uiPriority="0" w:unhideWhenUsed="0"/>
    <w:lsdException w:name="Body Text First Indent" w:semiHidden="0" w:uiPriority="0" w:unhideWhenUsed="0"/>
    <w:lsdException w:name="Body Text First Indent 2" w:semiHidden="0" w:uiPriority="0" w:unhideWhenUsed="0"/>
    <w:lsdException w:name="Body Text 2" w:semiHidden="0" w:uiPriority="0" w:unhideWhenUsed="0"/>
    <w:lsdException w:name="Body Text 3" w:semiHidden="0" w:uiPriority="0" w:unhideWhenUsed="0"/>
    <w:lsdException w:name="Body Text Indent 2" w:semiHidden="0" w:uiPriority="0" w:unhideWhenUsed="0"/>
    <w:lsdException w:name="Body Text Indent 3" w:semiHidden="0" w:uiPriority="0" w:unhideWhenUsed="0"/>
    <w:lsdException w:name="Block Text" w:semiHidden="0" w:uiPriority="0" w:unhideWhenUsed="0"/>
    <w:lsdException w:name="Hyperlink" w:semiHidden="0" w:uiPriority="0" w:unhideWhenUsed="0"/>
    <w:lsdException w:name="FollowedHyperlink" w:semiHidden="0" w:uiPriority="0" w:unhideWhenUsed="0"/>
    <w:lsdException w:name="Strong" w:semiHidden="0" w:uiPriority="0" w:unhideWhenUsed="0" w:qFormat="1"/>
    <w:lsdException w:name="Emphasis" w:semiHidden="0" w:uiPriority="0" w:unhideWhenUsed="0" w:qFormat="1"/>
    <w:lsdException w:name="Document Map" w:semiHidden="0" w:uiPriority="0" w:unhideWhenUsed="0"/>
    <w:lsdException w:name="Plain Text" w:semiHidden="0" w:uiPriority="0" w:unhideWhenUsed="0"/>
    <w:lsdException w:name="E-mail Signature" w:semiHidden="0" w:uiPriority="0" w:unhideWhenUsed="0"/>
    <w:lsdException w:name="Normal (Web)" w:semiHidden="0" w:uiPriority="0" w:unhideWhenUsed="0"/>
    <w:lsdException w:name="HTML Acronym" w:semiHidden="0" w:uiPriority="0" w:unhideWhenUsed="0"/>
    <w:lsdException w:name="HTML Address" w:semiHidden="0" w:uiPriority="0" w:unhideWhenUsed="0"/>
    <w:lsdException w:name="HTML Cite" w:semiHidden="0" w:uiPriority="0" w:unhideWhenUsed="0"/>
    <w:lsdException w:name="HTML Code" w:semiHidden="0" w:uiPriority="0" w:unhideWhenUsed="0"/>
    <w:lsdException w:name="HTML Definition" w:semiHidden="0" w:uiPriority="0" w:unhideWhenUsed="0"/>
    <w:lsdException w:name="HTML Keyboard" w:semiHidden="0" w:uiPriority="0" w:unhideWhenUsed="0"/>
    <w:lsdException w:name="HTML Preformatted" w:semiHidden="0" w:uiPriority="0" w:unhideWhenUsed="0"/>
    <w:lsdException w:name="HTML Sample" w:semiHidden="0" w:uiPriority="0" w:unhideWhenUsed="0"/>
    <w:lsdException w:name="HTML Typewriter" w:semiHidden="0" w:uiPriority="0" w:unhideWhenUsed="0"/>
    <w:lsdException w:name="HTML Variable" w:semiHidden="0" w:uiPriority="0" w:unhideWhenUsed="0"/>
    <w:lsdException w:name="Normal Table" w:uiPriority="0" w:unhideWhenUsed="0"/>
    <w:lsdException w:name="annotation subject" w:semiHidden="0" w:uiPriority="0" w:unhideWhenUsed="0"/>
    <w:lsdException w:name="Table Simple 1" w:semiHidden="0" w:uiPriority="0" w:unhideWhenUsed="0"/>
    <w:lsdException w:name="Table Simple 2" w:semiHidden="0" w:uiPriority="0" w:unhideWhenUsed="0"/>
    <w:lsdException w:name="Table Simple 3" w:semiHidden="0" w:uiPriority="0" w:unhideWhenUsed="0"/>
    <w:lsdException w:name="Table Classic 1" w:semiHidden="0" w:uiPriority="0" w:unhideWhenUsed="0"/>
    <w:lsdException w:name="Table Classic 2" w:semiHidden="0" w:uiPriority="0" w:unhideWhenUsed="0"/>
    <w:lsdException w:name="Table Classic 3" w:semiHidden="0" w:uiPriority="0" w:unhideWhenUsed="0"/>
    <w:lsdException w:name="Table Classic 4" w:semiHidden="0" w:uiPriority="0" w:unhideWhenUsed="0"/>
    <w:lsdException w:name="Table Colorful 1" w:semiHidden="0" w:uiPriority="0" w:unhideWhenUsed="0"/>
    <w:lsdException w:name="Table Colorful 2" w:semiHidden="0" w:uiPriority="0" w:unhideWhenUsed="0"/>
    <w:lsdException w:name="Table Colorful 3" w:semiHidden="0" w:uiPriority="0" w:unhideWhenUsed="0"/>
    <w:lsdException w:name="Table Columns 1" w:semiHidden="0" w:uiPriority="0" w:unhideWhenUsed="0"/>
    <w:lsdException w:name="Table Columns 2" w:semiHidden="0" w:uiPriority="0" w:unhideWhenUsed="0"/>
    <w:lsdException w:name="Table Columns 3" w:semiHidden="0" w:uiPriority="0" w:unhideWhenUsed="0"/>
    <w:lsdException w:name="Table Columns 4" w:semiHidden="0" w:uiPriority="0" w:unhideWhenUsed="0"/>
    <w:lsdException w:name="Table Columns 5" w:semiHidden="0" w:uiPriority="0" w:unhideWhenUsed="0"/>
    <w:lsdException w:name="Table Grid 1" w:semiHidden="0" w:uiPriority="0" w:unhideWhenUsed="0"/>
    <w:lsdException w:name="Table Grid 2" w:semiHidden="0" w:uiPriority="0" w:unhideWhenUsed="0"/>
    <w:lsdException w:name="Table Grid 3" w:semiHidden="0" w:uiPriority="0" w:unhideWhenUsed="0"/>
    <w:lsdException w:name="Table Grid 4" w:semiHidden="0" w:uiPriority="0" w:unhideWhenUsed="0"/>
    <w:lsdException w:name="Table Grid 5" w:semiHidden="0" w:uiPriority="0" w:unhideWhenUsed="0"/>
    <w:lsdException w:name="Table Grid 6" w:semiHidden="0" w:uiPriority="0" w:unhideWhenUsed="0"/>
    <w:lsdException w:name="Table Grid 7" w:semiHidden="0" w:uiPriority="0" w:unhideWhenUsed="0"/>
    <w:lsdException w:name="Table Grid 8" w:semiHidden="0" w:uiPriority="0" w:unhideWhenUsed="0"/>
    <w:lsdException w:name="Table List 1" w:semiHidden="0" w:uiPriority="0" w:unhideWhenUsed="0"/>
    <w:lsdException w:name="Table List 2" w:semiHidden="0" w:uiPriority="0" w:unhideWhenUsed="0"/>
    <w:lsdException w:name="Table List 3" w:semiHidden="0" w:uiPriority="0" w:unhideWhenUsed="0"/>
    <w:lsdException w:name="Table List 4" w:semiHidden="0" w:uiPriority="0" w:unhideWhenUsed="0"/>
    <w:lsdException w:name="Table List 5" w:semiHidden="0" w:uiPriority="0" w:unhideWhenUsed="0"/>
    <w:lsdException w:name="Table List 6" w:semiHidden="0" w:uiPriority="0" w:unhideWhenUsed="0"/>
    <w:lsdException w:name="Table List 7" w:semiHidden="0" w:uiPriority="0" w:unhideWhenUsed="0"/>
    <w:lsdException w:name="Table List 8" w:semiHidden="0" w:uiPriority="0" w:unhideWhenUsed="0"/>
    <w:lsdException w:name="Table 3D effects 1" w:semiHidden="0" w:uiPriority="0" w:unhideWhenUsed="0"/>
    <w:lsdException w:name="Table 3D effects 2" w:semiHidden="0" w:uiPriority="0" w:unhideWhenUsed="0"/>
    <w:lsdException w:name="Table 3D effects 3" w:semiHidden="0" w:uiPriority="0" w:unhideWhenUsed="0"/>
    <w:lsdException w:name="Table Contemporary" w:semiHidden="0" w:uiPriority="0" w:unhideWhenUsed="0"/>
    <w:lsdException w:name="Table Elegant" w:semiHidden="0" w:uiPriority="0" w:unhideWhenUsed="0"/>
    <w:lsdException w:name="Table Professional" w:semiHidden="0" w:uiPriority="0" w:unhideWhenUsed="0"/>
    <w:lsdException w:name="Table Subtle 1" w:semiHidden="0" w:uiPriority="0" w:unhideWhenUsed="0"/>
    <w:lsdException w:name="Table Subtle 2" w:semiHidden="0" w:uiPriority="0" w:unhideWhenUsed="0"/>
    <w:lsdException w:name="Table Web 1" w:semiHidden="0" w:uiPriority="0" w:unhideWhenUsed="0"/>
    <w:lsdException w:name="Table Web 2" w:semiHidden="0" w:uiPriority="0" w:unhideWhenUsed="0"/>
    <w:lsdException w:name="Table Web 3" w:semiHidden="0" w:uiPriority="0" w:unhideWhenUsed="0"/>
    <w:lsdException w:name="Balloon Text" w:semiHidden="0" w:uiPriority="0" w:unhideWhenUsed="0"/>
    <w:lsdException w:name="Table Grid" w:semiHidden="0" w:uiPriority="0" w:unhideWhenUsed="0"/>
    <w:lsdException w:name="Table Theme" w:semiHidden="0" w:uiPriority="0"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atentStyles>
  <w:style w:type="paragraph" w:default="1" w:styleId="Normal">
    <w:name w:val="Normal"/>
    <w:qFormat/>
    <w:pPr>
      <w:widowControl w:val="0"/>
      <w:jc w:val="both"/>
    </w:pPr>
    <w:rPr>
      <w:rFonts w:asciiTheme="minorHAnsi" w:eastAsiaTheme="minorEastAsia" w:hAnsiTheme="minorHAnsi" w:cstheme="minorBidi"/>
      <w:kern w:val="2"/>
      <w:sz w:val="21"/>
      <w:szCs w:val="24"/>
      <w:lang w:val="en-US" w:eastAsia="zh-CN" w:bidi="ar-SA"/>
    </w:rPr>
  </w:style>
  <w:style w:type="paragraph" w:styleId="Heading1">
    <w:name w:val="heading 1"/>
    <w:basedOn w:val="Normal"/>
    <w:next w:val="Normal"/>
    <w:qFormat/>
    <w:pPr>
      <w:keepNext/>
      <w:keepLines/>
      <w:spacing w:before="340" w:beforeLines="0" w:beforeAutospacing="0" w:after="330" w:afterLines="0" w:afterAutospacing="0" w:line="576" w:lineRule="auto"/>
      <w:outlineLvl w:val="0"/>
    </w:pPr>
    <w:rPr>
      <w:b/>
      <w:kern w:val="44"/>
      <w:sz w:val="44"/>
    </w:rPr>
  </w:style>
  <w:style w:type="character" w:default="1" w:styleId="DefaultParagraphFont">
    <w:name w:val="Default Paragraph Font"/>
    <w:semiHidden/>
  </w:style>
  <w:style w:type="table" w:default="1" w:styleId="TableNormal">
    <w:name w:val="Normal Table"/>
    <w:semiHidden/>
    <w:tblPr>
      <w:tblCellMar>
        <w:top w:w="0" w:type="dxa"/>
        <w:left w:w="108" w:type="dxa"/>
        <w:bottom w:w="0" w:type="dxa"/>
        <w:right w:w="108" w:type="dxa"/>
      </w:tblCellMar>
    </w:tblPr>
  </w:style>
  <w:style w:type="table" w:styleId="TableGrid">
    <w:name w:val="Table Grid"/>
    <w:basedOn w:val="TableNormal"/>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
    <w:name w:val="柴_文档修订信息"/>
    <w:basedOn w:val="Normal"/>
    <w:pPr>
      <w:widowControl w:val="0"/>
      <w:ind w:firstLine="470" w:firstLineChars="200"/>
      <w:jc w:val="center"/>
    </w:pPr>
    <w:rPr>
      <w:rFonts w:ascii="Arial" w:eastAsia="宋体" w:hAnsi="Arial" w:cs="Arial" w:hint="eastAsia"/>
      <w:b/>
      <w:bCs/>
      <w:snapToGrid w:val="0"/>
      <w:color w:val="000000"/>
      <w:kern w:val="0"/>
      <w:sz w:val="24"/>
      <w:szCs w:val="21"/>
      <w:lang w:eastAsia="zh-CN"/>
    </w:rPr>
  </w:style>
  <w:style w:type="character" w:customStyle="1" w:styleId="font31">
    <w:name w:val="font31"/>
    <w:basedOn w:val="DefaultParagraphFont"/>
    <w:rPr>
      <w:rFonts w:ascii="宋体" w:eastAsia="宋体" w:hAnsi="宋体" w:cs="宋体" w:hint="eastAsia"/>
      <w:color w:val="000000"/>
      <w:sz w:val="20"/>
      <w:szCs w:val="20"/>
      <w:u w:val="none"/>
    </w:rPr>
  </w:style>
  <w:style w:type="character" w:customStyle="1" w:styleId="font11">
    <w:name w:val="font11"/>
    <w:basedOn w:val="DefaultParagraphFont"/>
    <w:rPr>
      <w:rFonts w:ascii="Arial" w:hAnsi="Arial" w:cs="Arial" w:hint="default"/>
      <w:color w:val="000000"/>
      <w:sz w:val="20"/>
      <w:szCs w:val="20"/>
      <w:u w:val="none"/>
    </w:rPr>
  </w:style>
  <w:style w:type="character" w:customStyle="1" w:styleId="font41">
    <w:name w:val="font41"/>
    <w:basedOn w:val="DefaultParagraphFont"/>
    <w:rPr>
      <w:rFonts w:ascii="宋体" w:eastAsia="宋体" w:hAnsi="宋体" w:cs="宋体" w:hint="eastAsia"/>
      <w:color w:val="000000"/>
      <w:sz w:val="20"/>
      <w:szCs w:val="20"/>
      <w:u w: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&#65279;<?xml version="1.0" encoding="utf-8" standalone="yes"?><Relationships xmlns="http://schemas.openxmlformats.org/package/2006/relationships"><Relationship Id="rId1" Type="http://schemas.openxmlformats.org/officeDocument/2006/relationships/settings" Target="setting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theme" Target="theme/theme1.xml" /><Relationship Id="rId5" Type="http://schemas.openxmlformats.org/officeDocument/2006/relationships/styles" Target="styles.xml" /></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TotalTime>5</TotalTime>
  <Pages>25</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asus</dc:creator>
  <cp:lastModifiedBy>郝宇</cp:lastModifiedBy>
  <cp:revision>0</cp:revision>
  <dcterms:created xsi:type="dcterms:W3CDTF">2026-03-12T16:37:00Z</dcterms:created>
  <dcterms:modified xsi:type="dcterms:W3CDTF">2026-05-29T06:31:37Z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E6433C41F485461A9D56E59170985D5E_12</vt:lpwstr>
  </property>
  <property fmtid="{D5CDD505-2E9C-101B-9397-08002B2CF9AE}" pid="3" name="KSOProductBuildVer">
    <vt:lpwstr>2052-12.1.0.26375</vt:lpwstr>
  </property>
  <property fmtid="{D5CDD505-2E9C-101B-9397-08002B2CF9AE}" pid="4" name="KSOTemplateDocerSaveRecord">
    <vt:lpwstr>eyJoZGlkIjoiYWNlNzNhNmIzOTIzZGY2M2QzZGFjMTM3NDZmMGZlYmUiLCJ1c2VySWQiOiIxMDc1MzgyOSJ9</vt:lpwstr>
  </property>
</Properties>
</file>