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过程量化指标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  <w:gridCol w:w="2004"/>
        <w:gridCol w:w="5156"/>
        <w:gridCol w:w="746"/>
        <w:gridCol w:w="927"/>
      </w:tblGrid>
      <w:tr>
        <w:tblPrEx>
          <w:tblW w:w="0" w:type="auto"/>
          <w:jc w:val="center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gridSpan w:val="5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8"/>
                <w:szCs w:val="28"/>
                <w:lang w:val="en-US" w:eastAsia="zh-CN"/>
              </w:rPr>
              <w:t>2025年国电电力湖南新能源系统运维项目-过程量化指标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计算公式/方法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bookmarkStart w:id="1" w:name="_GoBack"/>
            <w:bookmarkEnd w:id="1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≥92%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</w:tr>
    </w:tbl>
    <w:p>
      <w:pPr>
        <w:pStyle w:val="a2"/>
        <w:bidi w:val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793</Characters>
  <Application>Microsoft Office Word</Application>
  <DocSecurity>0</DocSecurity>
  <Lines>0</Lines>
  <Paragraphs>0</Paragraphs>
  <ScaleCrop>false</ScaleCrop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