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7D90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54F04EB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人员绩效考核及能力评价管理制度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3DC3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EF279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3E9A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HFSJ-ITSS-0505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443D8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EE715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35BBC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D92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7E9C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8CFB1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E476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5D5FB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BFE0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5010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7FD0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3F45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628B8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2EC84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DC36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DE65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24327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8013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77A7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17DBB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4332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BF0C1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453DF68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CE7707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01EF3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754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A76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E9C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B39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C6D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2339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838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F1A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70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793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F3F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711E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937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912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735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3E7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141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3135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CCF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3D6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488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33D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5D2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E8C1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A0F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0F4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46A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9BA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156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7EB1C1D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CE95DE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104CCC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_Toc9103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_Toc9103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CC523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_Toc27707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_Toc27707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B02E06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_Toc32699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_Toc32699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06A569F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_Toc15966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绩效管理考核小组</w:t>
          </w:r>
          <w:r>
            <w:tab/>
          </w:r>
          <w:r>
            <w:fldChar w:fldCharType="begin"/>
          </w:r>
          <w:r>
            <w:instrText xml:space="preserve"> PAGEREF _Toc15966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FCF4606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_Toc4606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部门负责人</w:t>
          </w:r>
          <w:r>
            <w:tab/>
          </w:r>
          <w:r>
            <w:fldChar w:fldCharType="begin"/>
          </w:r>
          <w:r>
            <w:instrText xml:space="preserve"> PAGEREF _Toc4606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1C08B84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_Toc14256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综合部</w:t>
          </w:r>
          <w:r>
            <w:tab/>
          </w:r>
          <w:r>
            <w:fldChar w:fldCharType="begin"/>
          </w:r>
          <w:r>
            <w:instrText xml:space="preserve"> PAGEREF _Toc14256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E49E0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_Toc14164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考核基本原则</w:t>
          </w:r>
          <w:r>
            <w:tab/>
          </w:r>
          <w:r>
            <w:fldChar w:fldCharType="begin"/>
          </w:r>
          <w:r>
            <w:instrText xml:space="preserve"> PAGEREF _Toc14164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E4FD45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_Toc12010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“三公”原则</w:t>
          </w:r>
          <w:r>
            <w:tab/>
          </w:r>
          <w:r>
            <w:fldChar w:fldCharType="begin"/>
          </w:r>
          <w:r>
            <w:instrText xml:space="preserve"> PAGEREF _Toc12010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6E079B8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_Toc19095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“四严”原则</w:t>
          </w:r>
          <w:r>
            <w:tab/>
          </w:r>
          <w:r>
            <w:fldChar w:fldCharType="begin"/>
          </w:r>
          <w:r>
            <w:instrText xml:space="preserve"> PAGEREF _Toc19095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9F2B4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_Toc32372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考核方案</w:t>
          </w:r>
          <w:r>
            <w:tab/>
          </w:r>
          <w:r>
            <w:fldChar w:fldCharType="begin"/>
          </w:r>
          <w:r>
            <w:instrText xml:space="preserve"> PAGEREF _Toc32372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B6C055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_Toc25498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绩效考核流程</w:t>
          </w:r>
          <w:r>
            <w:tab/>
          </w:r>
          <w:r>
            <w:fldChar w:fldCharType="begin"/>
          </w:r>
          <w:r>
            <w:instrText xml:space="preserve"> PAGEREF _Toc25498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DC41B62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_Toc12708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各部门KPI核算标准</w:t>
          </w:r>
          <w:r>
            <w:tab/>
          </w:r>
          <w:r>
            <w:fldChar w:fldCharType="begin"/>
          </w:r>
          <w:r>
            <w:instrText xml:space="preserve"> PAGEREF _Toc12708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DEF4F6E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_Toc4100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运维部</w:t>
          </w:r>
          <w:r>
            <w:tab/>
          </w:r>
          <w:r>
            <w:fldChar w:fldCharType="begin"/>
          </w:r>
          <w:r>
            <w:instrText xml:space="preserve"> PAGEREF _Toc4100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121CD0E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_Toc6301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研发部</w:t>
          </w:r>
          <w:r>
            <w:tab/>
          </w:r>
          <w:r>
            <w:fldChar w:fldCharType="begin"/>
          </w:r>
          <w:r>
            <w:instrText xml:space="preserve"> PAGEREF _Toc6301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04CA24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_Toc23579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产品质量部</w:t>
          </w:r>
          <w:r>
            <w:tab/>
          </w:r>
          <w:r>
            <w:fldChar w:fldCharType="begin"/>
          </w:r>
          <w:r>
            <w:instrText xml:space="preserve"> PAGEREF _Toc23579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E924BF9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5.2.4. 综合部</w:t>
          </w:r>
          <w:r>
            <w:tab/>
          </w:r>
          <w:r>
            <w:fldChar w:fldCharType="begin"/>
          </w:r>
          <w:r>
            <w:instrText xml:space="preserve"> PAGEREF _Toc24689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E3E492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_Toc29416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5.2.5. 采购部</w:t>
          </w:r>
          <w:r>
            <w:tab/>
          </w:r>
          <w:r>
            <w:fldChar w:fldCharType="begin"/>
          </w:r>
          <w:r>
            <w:instrText xml:space="preserve"> PAGEREF _Toc29416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381B66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_Toc31047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绩效考核指标说明</w:t>
          </w:r>
          <w:r>
            <w:tab/>
          </w:r>
          <w:r>
            <w:fldChar w:fldCharType="begin"/>
          </w:r>
          <w:r>
            <w:instrText xml:space="preserve"> PAGEREF _Toc31047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F444FC6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_Toc6222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工作成果填写说明</w:t>
          </w:r>
          <w:r>
            <w:tab/>
          </w:r>
          <w:r>
            <w:fldChar w:fldCharType="begin"/>
          </w:r>
          <w:r>
            <w:instrText xml:space="preserve"> PAGEREF _Toc6222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07D5FE6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_Toc8831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重点工作目标说明</w:t>
          </w:r>
          <w:r>
            <w:tab/>
          </w:r>
          <w:r>
            <w:fldChar w:fldCharType="begin"/>
          </w:r>
          <w:r>
            <w:instrText xml:space="preserve"> PAGEREF _Toc8831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DE706CD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_Toc5389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日常工作评分标准</w:t>
          </w:r>
          <w:r>
            <w:tab/>
          </w:r>
          <w:r>
            <w:fldChar w:fldCharType="begin"/>
          </w:r>
          <w:r>
            <w:instrText xml:space="preserve"> PAGEREF _Toc5389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2EE83E6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_Toc29999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价值观考核说明</w:t>
          </w:r>
          <w:r>
            <w:tab/>
          </w:r>
          <w:r>
            <w:fldChar w:fldCharType="begin"/>
          </w:r>
          <w:r>
            <w:instrText xml:space="preserve"> PAGEREF _Toc29999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4448874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_Toc11220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成长性考核说明</w:t>
          </w:r>
          <w:r>
            <w:tab/>
          </w:r>
          <w:r>
            <w:fldChar w:fldCharType="begin"/>
          </w:r>
          <w:r>
            <w:instrText xml:space="preserve"> PAGEREF _Toc11220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C42520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_Toc18297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绩效考核结果运用</w:t>
          </w:r>
          <w:r>
            <w:tab/>
          </w:r>
          <w:r>
            <w:fldChar w:fldCharType="begin"/>
          </w:r>
          <w:r>
            <w:instrText xml:space="preserve"> PAGEREF _Toc18297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8181D50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_Toc10175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“271”强制分布原则</w:t>
          </w:r>
          <w:r>
            <w:tab/>
          </w:r>
          <w:r>
            <w:fldChar w:fldCharType="begin"/>
          </w:r>
          <w:r>
            <w:instrText xml:space="preserve"> PAGEREF _Toc10175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E0F13C7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_Toc22398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结果运用</w:t>
          </w:r>
          <w:r>
            <w:tab/>
          </w:r>
          <w:r>
            <w:fldChar w:fldCharType="begin"/>
          </w:r>
          <w:r>
            <w:instrText xml:space="preserve"> PAGEREF _Toc22398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B7DB80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_Toc22525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绩效考核职级评定原则</w:t>
          </w:r>
          <w:r>
            <w:tab/>
          </w:r>
          <w:r>
            <w:fldChar w:fldCharType="begin"/>
          </w:r>
          <w:r>
            <w:instrText xml:space="preserve"> PAGEREF _Toc22525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563F96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_Toc25341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绩效考核归零原则</w:t>
          </w:r>
          <w:r>
            <w:tab/>
          </w:r>
          <w:r>
            <w:fldChar w:fldCharType="begin"/>
          </w:r>
          <w:r>
            <w:instrText xml:space="preserve"> PAGEREF _Toc25341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050BCA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_Toc10611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能力评价</w:t>
          </w:r>
          <w:r>
            <w:tab/>
          </w:r>
          <w:r>
            <w:fldChar w:fldCharType="begin"/>
          </w:r>
          <w:r>
            <w:instrText xml:space="preserve"> PAGEREF _Toc10611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F66A276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_Toc14562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方式</w:t>
          </w:r>
          <w:r>
            <w:tab/>
          </w:r>
          <w:r>
            <w:fldChar w:fldCharType="begin"/>
          </w:r>
          <w:r>
            <w:instrText xml:space="preserve"> PAGEREF _Toc14562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FC82E77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_Toc22158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人员</w:t>
          </w:r>
          <w:r>
            <w:rPr>
              <w:rFonts w:hint="eastAsia"/>
              <w:lang w:val="en-US" w:eastAsia="zh-CN"/>
            </w:rPr>
            <w:t>能力评价</w:t>
          </w:r>
          <w:r>
            <w:tab/>
          </w:r>
          <w:r>
            <w:fldChar w:fldCharType="begin"/>
          </w:r>
          <w:r>
            <w:instrText xml:space="preserve"> PAGEREF _Toc22158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C26A9D6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_Toc31823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10.3.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结果运用</w:t>
          </w:r>
          <w:r>
            <w:tab/>
          </w:r>
          <w:r>
            <w:fldChar w:fldCharType="begin"/>
          </w:r>
          <w:r>
            <w:instrText xml:space="preserve"> PAGEREF _Toc31823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1F1B55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_Toc9901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11.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_Toc9901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641AA7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输出的文件和记录</w:t>
          </w:r>
          <w:r>
            <w:tab/>
          </w:r>
          <w:r>
            <w:fldChar w:fldCharType="begin"/>
          </w:r>
          <w:r>
            <w:instrText xml:space="preserve"> PAGEREF _Toc19683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EB5889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5F60942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1035922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_Toc31945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绩效管理考核小组职责表</w:t>
      </w:r>
      <w:r>
        <w:tab/>
      </w:r>
      <w:r>
        <w:fldChar w:fldCharType="begin"/>
      </w:r>
      <w:r>
        <w:instrText xml:space="preserve"> PAGEREF _Toc31945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3DC753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_Toc24256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部门负责人考核职责表</w:t>
      </w:r>
      <w:r>
        <w:tab/>
      </w:r>
      <w:r>
        <w:fldChar w:fldCharType="begin"/>
      </w:r>
      <w:r>
        <w:instrText xml:space="preserve"> PAGEREF _Toc24256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CDDAEE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_Toc12892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“三公”原则说明表</w:t>
      </w:r>
      <w:r>
        <w:tab/>
      </w:r>
      <w:r>
        <w:fldChar w:fldCharType="begin"/>
      </w:r>
      <w:r>
        <w:instrText xml:space="preserve"> PAGEREF _Toc12892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A46B44D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_Toc1175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“四严”原则说明表</w:t>
      </w:r>
      <w:r>
        <w:tab/>
      </w:r>
      <w:r>
        <w:fldChar w:fldCharType="begin"/>
      </w:r>
      <w:r>
        <w:instrText xml:space="preserve"> PAGEREF _Toc1175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AC3BA48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_Toc19660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绩效考核流程表</w:t>
      </w:r>
      <w:r>
        <w:tab/>
      </w:r>
      <w:r>
        <w:fldChar w:fldCharType="begin"/>
      </w:r>
      <w:r>
        <w:instrText xml:space="preserve"> PAGEREF _Toc19660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7C5BB84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_Toc29800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运维部KPI核算标准表</w:t>
      </w:r>
      <w:r>
        <w:tab/>
      </w:r>
      <w:r>
        <w:fldChar w:fldCharType="begin"/>
      </w:r>
      <w:r>
        <w:instrText xml:space="preserve"> PAGEREF _Toc29800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F676055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_Toc16657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研发部KPI核算标准表</w:t>
      </w:r>
      <w:r>
        <w:tab/>
      </w:r>
      <w:r>
        <w:fldChar w:fldCharType="begin"/>
      </w:r>
      <w:r>
        <w:instrText xml:space="preserve"> PAGEREF _Toc16657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BB0128C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_Toc23823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产品质量部KPI核算标准表</w:t>
      </w:r>
      <w:r>
        <w:tab/>
      </w:r>
      <w:r>
        <w:fldChar w:fldCharType="begin"/>
      </w:r>
      <w:r>
        <w:instrText xml:space="preserve"> PAGEREF _Toc23823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7274B82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_Toc31445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default"/>
          <w:lang w:val="en-US" w:eastAsia="zh-CN"/>
        </w:rPr>
        <w:t xml:space="preserve"> 综合部KPI核算标准表</w:t>
      </w:r>
      <w:r>
        <w:tab/>
      </w:r>
      <w:r>
        <w:fldChar w:fldCharType="begin"/>
      </w:r>
      <w:r>
        <w:instrText xml:space="preserve"> PAGEREF _Toc31445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D88DCD0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_Toc3970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default"/>
          <w:lang w:val="en-US" w:eastAsia="zh-CN"/>
        </w:rPr>
        <w:t xml:space="preserve"> 采购部KPI核算标准表</w:t>
      </w:r>
      <w:r>
        <w:tab/>
      </w:r>
      <w:r>
        <w:fldChar w:fldCharType="begin"/>
      </w:r>
      <w:r>
        <w:instrText xml:space="preserve"> PAGEREF _Toc3970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700C70F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_Toc27083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日常工作评分标准表</w:t>
      </w:r>
      <w:r>
        <w:tab/>
      </w:r>
      <w:r>
        <w:fldChar w:fldCharType="begin"/>
      </w:r>
      <w:r>
        <w:instrText xml:space="preserve"> PAGEREF _Toc27083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62A0CA2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_Toc1721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价值观考核维度表</w:t>
      </w:r>
      <w:r>
        <w:tab/>
      </w:r>
      <w:r>
        <w:fldChar w:fldCharType="begin"/>
      </w:r>
      <w:r>
        <w:instrText xml:space="preserve"> PAGEREF _Toc1721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4204E1B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_Toc16608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成长性考核说明表</w:t>
      </w:r>
      <w:r>
        <w:tab/>
      </w:r>
      <w:r>
        <w:fldChar w:fldCharType="begin"/>
      </w:r>
      <w:r>
        <w:instrText xml:space="preserve"> PAGEREF _Toc16608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76A2CF5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_Toc1755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绩效考核结果分配表</w:t>
      </w:r>
      <w:r>
        <w:tab/>
      </w:r>
      <w:r>
        <w:fldChar w:fldCharType="begin"/>
      </w:r>
      <w:r>
        <w:instrText xml:space="preserve"> PAGEREF _Toc1755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DD97E0F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_Toc5784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绩效考核归零情形表</w:t>
      </w:r>
      <w:r>
        <w:tab/>
      </w:r>
      <w:r>
        <w:fldChar w:fldCharType="begin"/>
      </w:r>
      <w:r>
        <w:instrText xml:space="preserve"> PAGEREF _Toc5784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B7B9C45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_Toc27691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标准表</w:t>
      </w:r>
      <w:r>
        <w:tab/>
      </w:r>
      <w:r>
        <w:fldChar w:fldCharType="begin"/>
      </w:r>
      <w:r>
        <w:instrText xml:space="preserve"> PAGEREF _Toc27691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1B7AD90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_Toc18425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_Toc18425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43DA39C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_Toc3962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_Toc3962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3DF362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17C5E5B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A8A85C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9103"/>
      <w:bookmarkStart w:id="2" w:name="_Toc11063"/>
      <w:r>
        <w:rPr>
          <w:rFonts w:hint="default"/>
          <w:lang w:val="en-US" w:eastAsia="zh-CN"/>
        </w:rPr>
        <w:t>目的</w:t>
      </w:r>
      <w:bookmarkEnd w:id="1"/>
    </w:p>
    <w:p w14:paraId="60F4B67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本制度旨在公正、客观地评估公司各部门及员工的绩效表现，重点围绕关键绩效指标（KPI）、价值观践行和成长性表现进行考核，为以下工作提供依据：</w:t>
      </w:r>
    </w:p>
    <w:p w14:paraId="7D4CA3B5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岗位调整和人员优化的依据；</w:t>
      </w:r>
    </w:p>
    <w:p w14:paraId="5B164419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绩效奖金核定、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的依据；</w:t>
      </w:r>
    </w:p>
    <w:p w14:paraId="1D9D6A8B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潜能开发和教育培训的依据；</w:t>
      </w:r>
    </w:p>
    <w:p w14:paraId="565AADF8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人事政策调整和激励措施制定的依据。</w:t>
      </w:r>
    </w:p>
    <w:p w14:paraId="6F09D4EC">
      <w:pPr>
        <w:pStyle w:val="3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通过建立与绩效奖金、技能评定相挂钩的激励机制，持续改善绩效水平，提高组织整体工作效能，促进上下级有效沟通，最终实现公司发展战略目标。</w:t>
      </w:r>
    </w:p>
    <w:p w14:paraId="2EED060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7707"/>
      <w:r>
        <w:rPr>
          <w:rFonts w:hint="default"/>
          <w:lang w:val="en-US" w:eastAsia="zh-CN"/>
        </w:rPr>
        <w:t>范围</w:t>
      </w:r>
      <w:bookmarkEnd w:id="3"/>
    </w:p>
    <w:p w14:paraId="62C1215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本制度适用于公司全体员工，覆盖管理层、技术岗和操作岗所有人员。</w:t>
      </w:r>
    </w:p>
    <w:p w14:paraId="6E00622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32699"/>
      <w:r>
        <w:rPr>
          <w:rFonts w:hint="default"/>
          <w:lang w:val="en-US" w:eastAsia="zh-CN"/>
        </w:rPr>
        <w:t>角色与职责</w:t>
      </w:r>
      <w:bookmarkEnd w:id="4"/>
    </w:p>
    <w:p w14:paraId="3D4719E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5966"/>
      <w:r>
        <w:rPr>
          <w:rFonts w:hint="default"/>
          <w:lang w:val="en-US" w:eastAsia="zh-CN"/>
        </w:rPr>
        <w:t>绩效管理考核小组</w:t>
      </w:r>
      <w:bookmarkEnd w:id="5"/>
    </w:p>
    <w:p w14:paraId="6C10EE6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公司由综合部牵头，各部门负责人共同组成绩效管理考核小组。</w:t>
      </w:r>
    </w:p>
    <w:p w14:paraId="370E888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31945"/>
      <w:r>
        <w:rPr>
          <w:rFonts w:hint="default"/>
          <w:lang w:val="en-US" w:eastAsia="zh-CN"/>
        </w:rPr>
        <w:t xml:space="preserve"> 绩效管理考核小组职责表</w:t>
      </w:r>
      <w:bookmarkEnd w:id="6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7234"/>
      </w:tblGrid>
      <w:tr w14:paraId="6D39A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26642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职责项</w:t>
            </w:r>
          </w:p>
        </w:tc>
        <w:tc>
          <w:tcPr>
            <w:tcW w:w="72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9C7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职责说明</w:t>
            </w:r>
          </w:p>
        </w:tc>
      </w:tr>
      <w:tr w14:paraId="39DEE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7357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方针制定</w:t>
            </w:r>
          </w:p>
        </w:tc>
        <w:tc>
          <w:tcPr>
            <w:tcW w:w="7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257AF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推动公司绩效管理方针、目标、政策的商讨与制定</w:t>
            </w:r>
          </w:p>
        </w:tc>
      </w:tr>
      <w:tr w14:paraId="2E4B7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E39A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过程指导</w:t>
            </w:r>
          </w:p>
        </w:tc>
        <w:tc>
          <w:tcPr>
            <w:tcW w:w="7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017E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指导绩效目标设置、计划制定、考核实施、评估反馈及结果运用</w:t>
            </w:r>
          </w:p>
        </w:tc>
      </w:tr>
      <w:tr w14:paraId="5ED73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DF5F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运行监控</w:t>
            </w:r>
          </w:p>
        </w:tc>
        <w:tc>
          <w:tcPr>
            <w:tcW w:w="7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4A4CF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定期组织召开绩效运行情况汇报，纠正偏差，控制考核尺度</w:t>
            </w:r>
          </w:p>
        </w:tc>
      </w:tr>
      <w:tr w14:paraId="6DA9B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6488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制度审定</w:t>
            </w:r>
          </w:p>
        </w:tc>
        <w:tc>
          <w:tcPr>
            <w:tcW w:w="7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9AC1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负责绩效考核制度的审定，拥有最终解释权</w:t>
            </w:r>
          </w:p>
        </w:tc>
      </w:tr>
      <w:tr w14:paraId="52A24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9D9C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制度建设</w:t>
            </w:r>
          </w:p>
        </w:tc>
        <w:tc>
          <w:tcPr>
            <w:tcW w:w="7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E39F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制订和完善绩效管理制度，组织优化考核指标及考评标准</w:t>
            </w:r>
          </w:p>
        </w:tc>
      </w:tr>
      <w:tr w14:paraId="22471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9E14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申诉处理</w:t>
            </w:r>
          </w:p>
        </w:tc>
        <w:tc>
          <w:tcPr>
            <w:tcW w:w="7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8D0A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负责员工绩效申诉的受理、调查和协调处理</w:t>
            </w:r>
          </w:p>
        </w:tc>
      </w:tr>
      <w:tr w14:paraId="5178E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539D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总结改进</w:t>
            </w:r>
          </w:p>
        </w:tc>
        <w:tc>
          <w:tcPr>
            <w:tcW w:w="7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7DCC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总结绩效考核结果，提出改进意见和方案</w:t>
            </w:r>
          </w:p>
        </w:tc>
      </w:tr>
    </w:tbl>
    <w:p w14:paraId="0C3259B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0E5C0BD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4606"/>
      <w:r>
        <w:rPr>
          <w:rFonts w:hint="default"/>
          <w:lang w:val="en-US" w:eastAsia="zh-CN"/>
        </w:rPr>
        <w:t>部门负责人</w:t>
      </w:r>
      <w:bookmarkEnd w:id="7"/>
    </w:p>
    <w:p w14:paraId="64E6BC6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8" w:name="_Toc24256"/>
      <w:r>
        <w:rPr>
          <w:rFonts w:hint="default"/>
          <w:lang w:val="en-US" w:eastAsia="zh-CN"/>
        </w:rPr>
        <w:t xml:space="preserve"> 部门负责人考核职责表</w:t>
      </w:r>
      <w:bookmarkEnd w:id="8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7160"/>
      </w:tblGrid>
      <w:tr w14:paraId="29970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06F7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职责项</w:t>
            </w:r>
          </w:p>
        </w:tc>
        <w:tc>
          <w:tcPr>
            <w:tcW w:w="716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1BEE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职责说明</w:t>
            </w:r>
          </w:p>
        </w:tc>
      </w:tr>
      <w:tr w14:paraId="1630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FED6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客观考评</w:t>
            </w:r>
          </w:p>
        </w:tc>
        <w:tc>
          <w:tcPr>
            <w:tcW w:w="71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A88C6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以事实为依据，针对工作表现进行考评，不以个人好恶评判</w:t>
            </w:r>
          </w:p>
        </w:tc>
      </w:tr>
      <w:tr w14:paraId="70B4C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D30A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目标导向</w:t>
            </w:r>
          </w:p>
        </w:tc>
        <w:tc>
          <w:tcPr>
            <w:tcW w:w="71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7EB6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以发展和提高下属的工作绩效和工作能力为最终目标</w:t>
            </w:r>
          </w:p>
        </w:tc>
      </w:tr>
      <w:tr w14:paraId="7CE40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CE1B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绩效沟通</w:t>
            </w:r>
          </w:p>
        </w:tc>
        <w:tc>
          <w:tcPr>
            <w:tcW w:w="71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BE2A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进行绩效结果面谈，反馈绩效情况，指导改进方向</w:t>
            </w:r>
          </w:p>
        </w:tc>
      </w:tr>
      <w:tr w14:paraId="30C07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D8CC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改善推进</w:t>
            </w:r>
          </w:p>
        </w:tc>
        <w:tc>
          <w:tcPr>
            <w:tcW w:w="71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8CF7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根据绩效结果推动部门绩效改善</w:t>
            </w:r>
          </w:p>
        </w:tc>
      </w:tr>
    </w:tbl>
    <w:p w14:paraId="21BDD64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256"/>
      <w:r>
        <w:rPr>
          <w:rFonts w:hint="default"/>
          <w:lang w:val="en-US" w:eastAsia="zh-CN"/>
        </w:rPr>
        <w:t>综合部</w:t>
      </w:r>
      <w:bookmarkEnd w:id="9"/>
    </w:p>
    <w:p w14:paraId="5B87075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 w14:paraId="297E58F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负责每月KPI数据的核算和汇总；</w:t>
      </w:r>
    </w:p>
    <w:p w14:paraId="5928D1D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负责绩效考核过程的组织协调；</w:t>
      </w:r>
    </w:p>
    <w:p w14:paraId="1724DD8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负责绩效结果的归档管理；</w:t>
      </w:r>
    </w:p>
    <w:p w14:paraId="71AF864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的组织实施。</w:t>
      </w:r>
    </w:p>
    <w:p w14:paraId="4E3F7F4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4164"/>
      <w:r>
        <w:rPr>
          <w:rFonts w:hint="default"/>
          <w:lang w:val="en-US" w:eastAsia="zh-CN"/>
        </w:rPr>
        <w:t>考核基本原则</w:t>
      </w:r>
      <w:bookmarkEnd w:id="10"/>
    </w:p>
    <w:p w14:paraId="0B45DB6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2010"/>
      <w:r>
        <w:rPr>
          <w:rFonts w:hint="default"/>
          <w:lang w:val="en-US" w:eastAsia="zh-CN"/>
        </w:rPr>
        <w:t>“三公”原则</w:t>
      </w:r>
      <w:bookmarkEnd w:id="11"/>
    </w:p>
    <w:p w14:paraId="20A9CAD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2892"/>
      <w:r>
        <w:rPr>
          <w:rFonts w:hint="default"/>
          <w:lang w:val="en-US" w:eastAsia="zh-CN"/>
        </w:rPr>
        <w:t xml:space="preserve"> “三公”原则说明表</w:t>
      </w:r>
      <w:bookmarkEnd w:id="12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1"/>
        <w:gridCol w:w="7414"/>
      </w:tblGrid>
      <w:tr w14:paraId="174E6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A33E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原则</w:t>
            </w:r>
          </w:p>
        </w:tc>
        <w:tc>
          <w:tcPr>
            <w:tcW w:w="74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FF52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54A49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1FA8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公平</w:t>
            </w:r>
          </w:p>
        </w:tc>
        <w:tc>
          <w:tcPr>
            <w:tcW w:w="74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B3B7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考核标准公平合理，人人都能参与平等竞争</w:t>
            </w:r>
          </w:p>
        </w:tc>
      </w:tr>
      <w:tr w14:paraId="784C5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33EE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公开</w:t>
            </w:r>
          </w:p>
        </w:tc>
        <w:tc>
          <w:tcPr>
            <w:tcW w:w="74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5A5F8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考核实行公开监督，人人知晓、理解考核办法</w:t>
            </w:r>
          </w:p>
        </w:tc>
      </w:tr>
      <w:tr w14:paraId="6EF4F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716C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公正</w:t>
            </w:r>
          </w:p>
        </w:tc>
        <w:tc>
          <w:tcPr>
            <w:tcW w:w="74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D744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考核客观公正，考核结果准确</w:t>
            </w:r>
          </w:p>
        </w:tc>
      </w:tr>
    </w:tbl>
    <w:p w14:paraId="57141E3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9095"/>
      <w:r>
        <w:rPr>
          <w:rFonts w:hint="default"/>
          <w:lang w:val="en-US" w:eastAsia="zh-CN"/>
        </w:rPr>
        <w:t>“四严”原则</w:t>
      </w:r>
      <w:bookmarkEnd w:id="13"/>
    </w:p>
    <w:p w14:paraId="48A49A7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4" w:name="_Toc1175"/>
      <w:r>
        <w:rPr>
          <w:rFonts w:hint="default"/>
          <w:lang w:val="en-US" w:eastAsia="zh-CN"/>
        </w:rPr>
        <w:t xml:space="preserve"> “四严”原则说明表</w:t>
      </w:r>
      <w:bookmarkEnd w:id="14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4"/>
        <w:gridCol w:w="6431"/>
      </w:tblGrid>
      <w:tr w14:paraId="6A14E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B5AA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原则</w:t>
            </w:r>
          </w:p>
        </w:tc>
        <w:tc>
          <w:tcPr>
            <w:tcW w:w="64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EB3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4B01B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7EF0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严格考核制度</w:t>
            </w:r>
          </w:p>
        </w:tc>
        <w:tc>
          <w:tcPr>
            <w:tcW w:w="64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1001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考核的规程和准则要严格，使考核工作有据可依</w:t>
            </w:r>
          </w:p>
        </w:tc>
      </w:tr>
      <w:tr w14:paraId="5EC50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856B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严格考核标准</w:t>
            </w:r>
          </w:p>
        </w:tc>
        <w:tc>
          <w:tcPr>
            <w:tcW w:w="64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27C8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考核要素的标准必须具体、明确、客观、合理</w:t>
            </w:r>
          </w:p>
        </w:tc>
      </w:tr>
      <w:tr w14:paraId="30A9E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C58F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严格考核方法</w:t>
            </w:r>
          </w:p>
        </w:tc>
        <w:tc>
          <w:tcPr>
            <w:tcW w:w="64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4B4E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考核的形式和方法必须符合科学、严谨的要求</w:t>
            </w:r>
          </w:p>
        </w:tc>
      </w:tr>
      <w:tr w14:paraId="30AC9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F0E1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严肃考核态度</w:t>
            </w:r>
          </w:p>
        </w:tc>
        <w:tc>
          <w:tcPr>
            <w:tcW w:w="64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9985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考核思想端正，态度认真，反对老好人主义</w:t>
            </w:r>
          </w:p>
        </w:tc>
      </w:tr>
    </w:tbl>
    <w:p w14:paraId="5287406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72167C1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2372"/>
      <w:r>
        <w:rPr>
          <w:rFonts w:hint="default"/>
          <w:lang w:val="en-US" w:eastAsia="zh-CN"/>
        </w:rPr>
        <w:t>考核方案</w:t>
      </w:r>
      <w:bookmarkEnd w:id="15"/>
    </w:p>
    <w:p w14:paraId="50ECB2F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5498"/>
      <w:r>
        <w:rPr>
          <w:rFonts w:hint="default"/>
          <w:lang w:val="en-US" w:eastAsia="zh-CN"/>
        </w:rPr>
        <w:t>绩效考核流程</w:t>
      </w:r>
      <w:bookmarkEnd w:id="16"/>
    </w:p>
    <w:p w14:paraId="774BC1B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19660"/>
      <w:r>
        <w:rPr>
          <w:rFonts w:hint="default"/>
          <w:lang w:val="en-US" w:eastAsia="zh-CN"/>
        </w:rPr>
        <w:t xml:space="preserve"> 绩效考核流程表</w:t>
      </w:r>
      <w:bookmarkEnd w:id="17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4631"/>
        <w:gridCol w:w="2124"/>
      </w:tblGrid>
      <w:tr w14:paraId="625D4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1CF1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时间节点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1803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流程步骤</w:t>
            </w:r>
          </w:p>
        </w:tc>
        <w:tc>
          <w:tcPr>
            <w:tcW w:w="212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1AA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责任部门/人</w:t>
            </w:r>
          </w:p>
        </w:tc>
      </w:tr>
      <w:tr w14:paraId="25806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D688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每月3日前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E5C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核算上月KPI指标完成情况，发送给相关人员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4F304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72901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479A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每月4日前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B682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员工自评提交；部门负责人提交下月重点工作目标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41F6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全体员工、部门负责人</w:t>
            </w:r>
          </w:p>
        </w:tc>
      </w:tr>
      <w:tr w14:paraId="74F55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A643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每月5日前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C2F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部门负责人完成本部门员工绩效考评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9390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</w:tr>
      <w:tr w14:paraId="562BE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1291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每月7日前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4BE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将“271”初评名单发送考核小组成员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3795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01EC6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3067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每月8日前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1A8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考核小组专题会议复评，确定“271”名单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B3C39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绩效管理考核小组</w:t>
            </w:r>
          </w:p>
        </w:tc>
      </w:tr>
      <w:tr w14:paraId="27836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A849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考核结束后一周内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6001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部门负责人与员工进行绩效面谈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C51C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</w:tr>
      <w:tr w14:paraId="04B74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C096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随时</w:t>
            </w:r>
          </w:p>
        </w:tc>
        <w:tc>
          <w:tcPr>
            <w:tcW w:w="46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0D8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员工可发起绩效申诉，一周内组织复核</w:t>
            </w:r>
          </w:p>
        </w:tc>
        <w:tc>
          <w:tcPr>
            <w:tcW w:w="21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31B5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 w14:paraId="47984A3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626E546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2708"/>
      <w:r>
        <w:rPr>
          <w:rFonts w:hint="default"/>
          <w:lang w:val="en-US" w:eastAsia="zh-CN"/>
        </w:rPr>
        <w:t>各部门KPI核算标准</w:t>
      </w:r>
      <w:bookmarkEnd w:id="18"/>
    </w:p>
    <w:p w14:paraId="3B19058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4100"/>
      <w:r>
        <w:rPr>
          <w:rFonts w:hint="default"/>
          <w:lang w:val="en-US" w:eastAsia="zh-CN"/>
        </w:rPr>
        <w:t>运维部</w:t>
      </w:r>
      <w:bookmarkEnd w:id="19"/>
    </w:p>
    <w:p w14:paraId="0A2E46B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0" w:name="_Toc29800"/>
      <w:r>
        <w:rPr>
          <w:rFonts w:hint="default"/>
          <w:lang w:val="en-US" w:eastAsia="zh-CN"/>
        </w:rPr>
        <w:t xml:space="preserve"> 运维部KPI核算标准表</w:t>
      </w:r>
      <w:bookmarkEnd w:id="2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736"/>
        <w:gridCol w:w="5636"/>
        <w:gridCol w:w="987"/>
      </w:tblGrid>
      <w:tr w14:paraId="0984F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21C0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8C97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6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FF7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9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B9A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 w14:paraId="6596E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89E7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683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13C6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客户满意度评价分数的总和除以次数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40C6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04254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DB82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0863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836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0F804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524A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DC02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服务效率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210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0DF2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服务效率 = {1+（派工单预算天数×0.8-实际天数）/（派工单预算天数×0.8）} × 20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DCFA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2B18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8505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服务态度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966E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A04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由部门负责人根据客户反馈、内部协作情况打分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E0DC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7E068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777C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5390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FDB9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584A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</w:tbl>
    <w:p w14:paraId="07FECDD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6301"/>
      <w:r>
        <w:rPr>
          <w:rFonts w:hint="default"/>
          <w:lang w:val="en-US" w:eastAsia="zh-CN"/>
        </w:rPr>
        <w:t>研发部</w:t>
      </w:r>
      <w:bookmarkEnd w:id="21"/>
    </w:p>
    <w:p w14:paraId="2416B54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2" w:name="_Toc16657"/>
      <w:r>
        <w:rPr>
          <w:rFonts w:hint="default"/>
          <w:lang w:val="en-US" w:eastAsia="zh-CN"/>
        </w:rPr>
        <w:t xml:space="preserve"> 研发部KPI核算标准表</w:t>
      </w:r>
      <w:bookmarkEnd w:id="2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987"/>
        <w:gridCol w:w="5165"/>
        <w:gridCol w:w="1021"/>
      </w:tblGrid>
      <w:tr w14:paraId="79567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43E9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9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6A13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1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6396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3ABD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 w14:paraId="7739F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0E1C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技术任务完成率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0004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1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1EC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（实际完成任务数 / 计划任务数）× 30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1DE3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13799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2DE1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414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3E5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21BAF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6683E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46C1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技术难题解决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13C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1B2E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当月解决的技术难题数量和质量评估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832E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19F18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DBC8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知识库贡献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837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1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93F7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当月知识库更新、文档编写情况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C437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 w14:paraId="678A5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BBFB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15EA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56F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由部门负责人根据被考核员工技术提升情况进行考核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0A4A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</w:tbl>
    <w:p w14:paraId="287F0C3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5AF3C9C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3579"/>
      <w:r>
        <w:rPr>
          <w:rFonts w:hint="default"/>
          <w:lang w:val="en-US" w:eastAsia="zh-CN"/>
        </w:rPr>
        <w:t>产品质量部</w:t>
      </w:r>
      <w:bookmarkEnd w:id="23"/>
    </w:p>
    <w:p w14:paraId="0472544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23823"/>
      <w:r>
        <w:rPr>
          <w:rFonts w:hint="default"/>
          <w:lang w:val="en-US" w:eastAsia="zh-CN"/>
        </w:rPr>
        <w:t xml:space="preserve"> 产品质量部KPI核算标准表</w:t>
      </w:r>
      <w:bookmarkEnd w:id="2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739"/>
        <w:gridCol w:w="5415"/>
        <w:gridCol w:w="1019"/>
      </w:tblGrid>
      <w:tr w14:paraId="5D310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087B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CBD4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4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0F9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425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 w14:paraId="39BBD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D16B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工作满意度</w:t>
            </w:r>
          </w:p>
        </w:tc>
        <w:tc>
          <w:tcPr>
            <w:tcW w:w="7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7F07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98C2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由部门负责人根据工作满意度评分标准打分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8606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 w14:paraId="36CDB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A3CA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E2D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4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4B87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F228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 w14:paraId="43437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7471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质量检查完成率</w:t>
            </w:r>
          </w:p>
        </w:tc>
        <w:tc>
          <w:tcPr>
            <w:tcW w:w="7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278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F4CB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（实际完成质量检查次数 / 计划检查次数）× 20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4B07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 w14:paraId="027B3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CC29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改进项跟踪率</w:t>
            </w:r>
          </w:p>
        </w:tc>
        <w:tc>
          <w:tcPr>
            <w:tcW w:w="7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74A3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708F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（按时完成验证的改进项数 / 应跟踪改进项总数）× 20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C914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 w14:paraId="3AF2B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070C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EA5F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4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3FB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0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E426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</w:tbl>
    <w:p w14:paraId="6E721F7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4689"/>
      <w:r>
        <w:rPr>
          <w:rFonts w:hint="default"/>
          <w:lang w:val="en-US" w:eastAsia="zh-CN"/>
        </w:rPr>
        <w:t>综合部</w:t>
      </w:r>
      <w:bookmarkEnd w:id="25"/>
    </w:p>
    <w:p w14:paraId="08EDD59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26" w:name="_Toc31445"/>
      <w:r>
        <w:rPr>
          <w:rFonts w:hint="default"/>
          <w:lang w:val="en-US" w:eastAsia="zh-CN"/>
        </w:rPr>
        <w:t xml:space="preserve"> 综合部KPI核算标准表</w:t>
      </w:r>
      <w:bookmarkEnd w:id="26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806"/>
        <w:gridCol w:w="4915"/>
        <w:gridCol w:w="1199"/>
      </w:tblGrid>
      <w:tr w14:paraId="75B66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857A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C1D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BC1A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19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494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 w14:paraId="50913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D0AF9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重点工作完成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61B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55F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月初提交本部门重点工作目标，月末按完成情况打分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B64D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7BA3E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A215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招聘完成率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610D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D7B7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（实际到岗人数 / 计划招聘人数）× 20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B6EE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12B85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79CD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培训计划达成率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444E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A6AA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（实际完成培训课程数 / 计划培训课程数）× 20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2362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03003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365A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内部服务满意度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AFA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493D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各部门对综合部服务的满意度评价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63D69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 w14:paraId="424F1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B9B33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960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49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D1C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1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0D54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 w14:paraId="637DD54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9416"/>
      <w:r>
        <w:rPr>
          <w:rFonts w:hint="default"/>
          <w:lang w:val="en-US" w:eastAsia="zh-CN"/>
        </w:rPr>
        <w:t>采购部</w:t>
      </w:r>
      <w:bookmarkEnd w:id="27"/>
    </w:p>
    <w:p w14:paraId="14C1FAA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28" w:name="_Toc3970"/>
      <w:r>
        <w:rPr>
          <w:rFonts w:hint="default"/>
          <w:lang w:val="en-US" w:eastAsia="zh-CN"/>
        </w:rPr>
        <w:t xml:space="preserve"> 采购部KPI核算标准表</w:t>
      </w:r>
      <w:bookmarkEnd w:id="28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736"/>
        <w:gridCol w:w="5584"/>
        <w:gridCol w:w="1036"/>
      </w:tblGrid>
      <w:tr w14:paraId="1461F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0FA6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F4D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D33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E560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 w14:paraId="6BF09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EE78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采购及时率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3D9F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119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（按时完成采购订单数 / 总采购订单数）× 30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871A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 w14:paraId="7EF4C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53E5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采购质量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708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F314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（合格采购批次 / 总采购批次）× 30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F535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 w14:paraId="5D4C9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F020F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212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FAD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D21D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 w14:paraId="4C494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B8AE3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供应商管理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F6F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60B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供应商档案更新、评估完成情况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1976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 w14:paraId="7C81A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16FF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571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9F3F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1AE4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</w:tbl>
    <w:p w14:paraId="6E0E86A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31047"/>
      <w:r>
        <w:rPr>
          <w:rFonts w:hint="default"/>
          <w:lang w:val="en-US" w:eastAsia="zh-CN"/>
        </w:rPr>
        <w:t>绩效考核指标说明</w:t>
      </w:r>
      <w:bookmarkEnd w:id="29"/>
    </w:p>
    <w:p w14:paraId="36ED592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6222"/>
      <w:r>
        <w:rPr>
          <w:rFonts w:hint="default"/>
          <w:lang w:val="en-US" w:eastAsia="zh-CN"/>
        </w:rPr>
        <w:t>工作成果填写说明</w:t>
      </w:r>
      <w:bookmarkEnd w:id="30"/>
    </w:p>
    <w:p w14:paraId="3C65C92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工作成果填写应遵循以下原则：</w:t>
      </w:r>
    </w:p>
    <w:p w14:paraId="7E577FB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具体的：明确做了什么，达到了什么结果；</w:t>
      </w:r>
    </w:p>
    <w:p w14:paraId="448C066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可衡量的：用数据或事实来表示；</w:t>
      </w:r>
    </w:p>
    <w:p w14:paraId="37029D5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相关的：与公司和部门目标高度相关；</w:t>
      </w:r>
    </w:p>
    <w:p w14:paraId="114C64C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有结果的：能够通过某种方法考核出最后的结果。</w:t>
      </w:r>
    </w:p>
    <w:p w14:paraId="01A5906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8831"/>
      <w:r>
        <w:rPr>
          <w:rFonts w:hint="default"/>
          <w:lang w:val="en-US" w:eastAsia="zh-CN"/>
        </w:rPr>
        <w:t>重点工作目标说明</w:t>
      </w:r>
      <w:bookmarkEnd w:id="31"/>
    </w:p>
    <w:p w14:paraId="79C8222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重点工作是日常工作中最主要的工作；</w:t>
      </w:r>
    </w:p>
    <w:p w14:paraId="7CBA405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围绕部门绩效目标任务，或必须解决的事项、必须达到的目标；</w:t>
      </w:r>
    </w:p>
    <w:p w14:paraId="4672798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确定的本部门在一定时期内必须完成的工作任务，占主导地位或有重大影响。</w:t>
      </w:r>
    </w:p>
    <w:p w14:paraId="46646C8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5389"/>
      <w:r>
        <w:rPr>
          <w:rFonts w:hint="default"/>
          <w:lang w:val="en-US" w:eastAsia="zh-CN"/>
        </w:rPr>
        <w:t>日常工作评分标准</w:t>
      </w:r>
      <w:bookmarkEnd w:id="32"/>
    </w:p>
    <w:p w14:paraId="15F5FE0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27083"/>
      <w:r>
        <w:rPr>
          <w:rFonts w:hint="default"/>
          <w:lang w:val="en-US" w:eastAsia="zh-CN"/>
        </w:rPr>
        <w:t xml:space="preserve"> 日常工作评分标准表</w:t>
      </w:r>
      <w:bookmarkEnd w:id="33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254"/>
        <w:gridCol w:w="6283"/>
      </w:tblGrid>
      <w:tr w14:paraId="5445E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36B9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分值范围</w:t>
            </w:r>
          </w:p>
        </w:tc>
        <w:tc>
          <w:tcPr>
            <w:tcW w:w="12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761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评分等级</w:t>
            </w:r>
          </w:p>
        </w:tc>
        <w:tc>
          <w:tcPr>
            <w:tcW w:w="628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44D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评分要求</w:t>
            </w:r>
          </w:p>
        </w:tc>
      </w:tr>
      <w:tr w14:paraId="5804F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11C8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18-20分</w:t>
            </w: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84F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优秀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CD5D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工作积极主动，全部完成本职工作并帮助同事完成其他任务；工作数量、质量明显超出要求标准（需举出案例）</w:t>
            </w:r>
          </w:p>
        </w:tc>
      </w:tr>
      <w:tr w14:paraId="509DF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95AA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15-17分</w:t>
            </w: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9448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良好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6BAA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工作积极主动，全部完成本职工作，乐于分享经验；工作数量、质量超出要求标准（需举出案例）</w:t>
            </w:r>
          </w:p>
        </w:tc>
      </w:tr>
      <w:tr w14:paraId="6EB52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EA54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12-14分</w:t>
            </w: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AF9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一般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6628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完成本职工作，工作数量、质量符合要求标准</w:t>
            </w:r>
          </w:p>
        </w:tc>
      </w:tr>
      <w:tr w14:paraId="204B0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9D47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9-11分</w:t>
            </w: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9C3E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需改进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9FC43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完成重点工作目标，工作数量、质量勉强符合要求标准</w:t>
            </w:r>
          </w:p>
        </w:tc>
      </w:tr>
      <w:tr w14:paraId="061D0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57EB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9分以下</w:t>
            </w: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87C2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较差</w:t>
            </w:r>
          </w:p>
        </w:tc>
        <w:tc>
          <w:tcPr>
            <w:tcW w:w="62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CE6AA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未完成重点工作目标，工作数量、质量达不到要求或工作中出现重大失误（需举出案例）</w:t>
            </w:r>
          </w:p>
        </w:tc>
      </w:tr>
    </w:tbl>
    <w:p w14:paraId="37349AE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50D81F5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29999"/>
      <w:r>
        <w:rPr>
          <w:rFonts w:hint="default"/>
          <w:lang w:val="en-US" w:eastAsia="zh-CN"/>
        </w:rPr>
        <w:t>价值观考核说明</w:t>
      </w:r>
      <w:bookmarkEnd w:id="34"/>
    </w:p>
    <w:p w14:paraId="0DF8289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5" w:name="_Toc1721"/>
      <w:r>
        <w:rPr>
          <w:rFonts w:hint="default"/>
          <w:lang w:val="en-US" w:eastAsia="zh-CN"/>
        </w:rPr>
        <w:t xml:space="preserve"> 价值观考核维度表</w:t>
      </w:r>
      <w:bookmarkEnd w:id="35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3"/>
        <w:gridCol w:w="6962"/>
      </w:tblGrid>
      <w:tr w14:paraId="4BFE6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6D1C5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维度</w:t>
            </w:r>
          </w:p>
        </w:tc>
        <w:tc>
          <w:tcPr>
            <w:tcW w:w="69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BF9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3DE07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A762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客户第一</w:t>
            </w:r>
          </w:p>
        </w:tc>
        <w:tc>
          <w:tcPr>
            <w:tcW w:w="69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45F6D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以客户为中心，积极响应客户需求，解决客户问题</w:t>
            </w:r>
          </w:p>
        </w:tc>
      </w:tr>
      <w:tr w14:paraId="47DE0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0C64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团队合作</w:t>
            </w:r>
          </w:p>
        </w:tc>
        <w:tc>
          <w:tcPr>
            <w:tcW w:w="69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9AB5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积极配合同事，乐于分享，不推诿、不扯皮</w:t>
            </w:r>
          </w:p>
        </w:tc>
      </w:tr>
      <w:tr w14:paraId="779DA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1C64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拥抱变化</w:t>
            </w:r>
          </w:p>
        </w:tc>
        <w:tc>
          <w:tcPr>
            <w:tcW w:w="69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586A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积极适应变化，主动学习新知识、新技能</w:t>
            </w:r>
          </w:p>
        </w:tc>
      </w:tr>
      <w:tr w14:paraId="536B8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CCE6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诚信</w:t>
            </w:r>
          </w:p>
        </w:tc>
        <w:tc>
          <w:tcPr>
            <w:tcW w:w="69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A9E9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诚实守信，言行一致，遵守公司规章制度</w:t>
            </w:r>
          </w:p>
        </w:tc>
      </w:tr>
      <w:tr w14:paraId="4ABEF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8278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激情</w:t>
            </w:r>
          </w:p>
        </w:tc>
        <w:tc>
          <w:tcPr>
            <w:tcW w:w="69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1D78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积极主动，充满干劲，乐观向上</w:t>
            </w:r>
          </w:p>
        </w:tc>
      </w:tr>
      <w:tr w14:paraId="4A3B4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3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28D7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敬业</w:t>
            </w:r>
          </w:p>
        </w:tc>
        <w:tc>
          <w:tcPr>
            <w:tcW w:w="69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6E114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认真负责，精益求精，追求卓越</w:t>
            </w:r>
          </w:p>
        </w:tc>
      </w:tr>
    </w:tbl>
    <w:p w14:paraId="5DCFF8D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考核要求：</w:t>
      </w:r>
    </w:p>
    <w:p w14:paraId="3B9DFC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员工自评或部门负责人考评必须以事实为依据，说明具体实例；</w:t>
      </w:r>
    </w:p>
    <w:p w14:paraId="3DE6A5C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价值观得分为不合格者，无资格参与绩效评定，奖金全额扣除；</w:t>
      </w:r>
    </w:p>
    <w:p w14:paraId="7306113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任意一项价值观得分在1分以下（满分5分），无资格参与绩效评定；</w:t>
      </w:r>
    </w:p>
    <w:p w14:paraId="26055DB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评分可精确到0.5分。</w:t>
      </w:r>
    </w:p>
    <w:p w14:paraId="1BFCF69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11220"/>
      <w:r>
        <w:rPr>
          <w:rFonts w:hint="default"/>
          <w:lang w:val="en-US" w:eastAsia="zh-CN"/>
        </w:rPr>
        <w:t>成长性考核说明</w:t>
      </w:r>
      <w:bookmarkEnd w:id="36"/>
    </w:p>
    <w:p w14:paraId="7F0E9C6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7" w:name="_Toc16608"/>
      <w:r>
        <w:rPr>
          <w:rFonts w:hint="default"/>
          <w:lang w:val="en-US" w:eastAsia="zh-CN"/>
        </w:rPr>
        <w:t xml:space="preserve"> 成长性考核说明表</w:t>
      </w:r>
      <w:bookmarkEnd w:id="37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6"/>
        <w:gridCol w:w="6199"/>
      </w:tblGrid>
      <w:tr w14:paraId="1BDB0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9AA5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考核维度</w:t>
            </w:r>
          </w:p>
        </w:tc>
        <w:tc>
          <w:tcPr>
            <w:tcW w:w="619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2A2F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19F6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C475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工作亮点</w:t>
            </w:r>
          </w:p>
        </w:tc>
        <w:tc>
          <w:tcPr>
            <w:tcW w:w="6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CE65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高于正常的工作标准，工作有创新或亮点</w:t>
            </w:r>
          </w:p>
        </w:tc>
      </w:tr>
      <w:tr w14:paraId="4A89F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742C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价值贡献</w:t>
            </w:r>
          </w:p>
        </w:tc>
        <w:tc>
          <w:tcPr>
            <w:tcW w:w="6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B3AB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促进公司发展的行为或建议</w:t>
            </w:r>
          </w:p>
        </w:tc>
      </w:tr>
      <w:tr w14:paraId="22FD6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184D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难题解决</w:t>
            </w:r>
          </w:p>
        </w:tc>
        <w:tc>
          <w:tcPr>
            <w:tcW w:w="6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BECB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解决了本岗位工作中遇到的难题</w:t>
            </w:r>
          </w:p>
        </w:tc>
      </w:tr>
      <w:tr w14:paraId="44052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7C3C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客户需求满足</w:t>
            </w:r>
          </w:p>
        </w:tc>
        <w:tc>
          <w:tcPr>
            <w:tcW w:w="61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14E7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满足了未来业务发展需要或客户潜在需求</w:t>
            </w:r>
          </w:p>
        </w:tc>
      </w:tr>
      <w:tr w14:paraId="5E3E9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2122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能力提升</w:t>
            </w:r>
          </w:p>
        </w:tc>
        <w:tc>
          <w:tcPr>
            <w:tcW w:w="61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6D99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提升了本岗位的专业能力和经验水平</w:t>
            </w:r>
          </w:p>
        </w:tc>
      </w:tr>
    </w:tbl>
    <w:p w14:paraId="6A220C0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18297"/>
      <w:r>
        <w:rPr>
          <w:rFonts w:hint="default"/>
          <w:lang w:val="en-US" w:eastAsia="zh-CN"/>
        </w:rPr>
        <w:t>绩效考核结果运用</w:t>
      </w:r>
      <w:bookmarkEnd w:id="38"/>
    </w:p>
    <w:p w14:paraId="5938816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10175"/>
      <w:r>
        <w:rPr>
          <w:rFonts w:hint="default"/>
          <w:lang w:val="en-US" w:eastAsia="zh-CN"/>
        </w:rPr>
        <w:t>“271”强制分布原则</w:t>
      </w:r>
      <w:bookmarkEnd w:id="39"/>
    </w:p>
    <w:p w14:paraId="4A6431C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考核结果按“271”原则强制分配，旗帜鲜明地奖优罚劣，奖励向优秀员工倾斜。</w:t>
      </w:r>
    </w:p>
    <w:p w14:paraId="72C9482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755"/>
      <w:r>
        <w:rPr>
          <w:rFonts w:hint="default"/>
          <w:lang w:val="en-US" w:eastAsia="zh-CN"/>
        </w:rPr>
        <w:t xml:space="preserve"> 绩效考核结果分配表</w:t>
      </w:r>
      <w:bookmarkEnd w:id="40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1803"/>
        <w:gridCol w:w="3550"/>
        <w:gridCol w:w="1804"/>
      </w:tblGrid>
      <w:tr w14:paraId="732E1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6732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2B8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011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绩效核算标准</w:t>
            </w:r>
          </w:p>
        </w:tc>
        <w:tc>
          <w:tcPr>
            <w:tcW w:w="18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2DE1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比例</w:t>
            </w:r>
          </w:p>
        </w:tc>
      </w:tr>
      <w:tr w14:paraId="6B7E0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F54C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E537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F7AD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100%绩效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9001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</w:tr>
      <w:tr w14:paraId="2849B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8F10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D831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D839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70%绩效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8E84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70%</w:t>
            </w:r>
          </w:p>
        </w:tc>
      </w:tr>
      <w:tr w14:paraId="5B117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3BD5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1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845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较差</w:t>
            </w:r>
          </w:p>
        </w:tc>
        <w:tc>
          <w:tcPr>
            <w:tcW w:w="35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24D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30%绩效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7BA0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</w:tr>
    </w:tbl>
    <w:p w14:paraId="5A1492F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22398"/>
      <w:r>
        <w:rPr>
          <w:rFonts w:hint="default"/>
          <w:lang w:val="en-US" w:eastAsia="zh-CN"/>
        </w:rPr>
        <w:t>结果运用</w:t>
      </w:r>
      <w:bookmarkEnd w:id="41"/>
    </w:p>
    <w:p w14:paraId="21AA464F">
      <w:pPr>
        <w:pStyle w:val="3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评优激励</w:t>
      </w:r>
    </w:p>
    <w:p w14:paraId="21DB1F1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连续半年达到A级标准者，可作为评选公司骨干员工的依据；</w:t>
      </w:r>
    </w:p>
    <w:p w14:paraId="005431A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公司骨干可获得参与公司重要会议的资格。</w:t>
      </w:r>
    </w:p>
    <w:p w14:paraId="255B8F90">
      <w:pPr>
        <w:pStyle w:val="3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末位淘汰</w:t>
      </w:r>
    </w:p>
    <w:p w14:paraId="68DA49A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连续两个季度被评为C级者，予以劝退处理。</w:t>
      </w:r>
    </w:p>
    <w:p w14:paraId="57111597">
      <w:pPr>
        <w:pStyle w:val="3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比例调整</w:t>
      </w:r>
    </w:p>
    <w:p w14:paraId="31DDECF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公司整体绩效目标超额完成时，按超额比例同比增加A级人员比例；</w:t>
      </w:r>
    </w:p>
    <w:p w14:paraId="7B83AFD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公司整体绩效目标完成低于80%时，当月全体员工绩效同比例下调。</w:t>
      </w:r>
    </w:p>
    <w:p w14:paraId="6ECFE28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22525"/>
      <w:r>
        <w:rPr>
          <w:rFonts w:hint="default"/>
          <w:lang w:val="en-US" w:eastAsia="zh-CN"/>
        </w:rPr>
        <w:t>绩效考核职级评定原则</w:t>
      </w:r>
      <w:bookmarkEnd w:id="42"/>
    </w:p>
    <w:p w14:paraId="0AC8E64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全年绩效考核结果作为职称评定的依据；</w:t>
      </w:r>
    </w:p>
    <w:p w14:paraId="4BF936F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全年绩效考核结果作为骨干员工评选的依据；</w:t>
      </w:r>
    </w:p>
    <w:p w14:paraId="5E9A129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全年绩效考核结果作为年度职级评定和调薪的依据；</w:t>
      </w:r>
    </w:p>
    <w:p w14:paraId="3A62632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每年年中根据上一年度绩效考核汇总结果，进行职级薪酬调整。</w:t>
      </w:r>
    </w:p>
    <w:p w14:paraId="3A86E97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25341"/>
      <w:r>
        <w:rPr>
          <w:rFonts w:hint="default"/>
          <w:lang w:val="en-US" w:eastAsia="zh-CN"/>
        </w:rPr>
        <w:t>绩效考核归零原则</w:t>
      </w:r>
      <w:bookmarkEnd w:id="43"/>
    </w:p>
    <w:p w14:paraId="72C33E5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出现以下情形之一者，当月绩效奖金为零：</w:t>
      </w:r>
    </w:p>
    <w:p w14:paraId="45B47B6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5784"/>
      <w:r>
        <w:rPr>
          <w:rFonts w:hint="default"/>
          <w:lang w:val="en-US" w:eastAsia="zh-CN"/>
        </w:rPr>
        <w:t xml:space="preserve"> 绩效考核归零情形表</w:t>
      </w:r>
      <w:bookmarkEnd w:id="44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6854"/>
      </w:tblGrid>
      <w:tr w14:paraId="5916F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9A7F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情形</w:t>
            </w:r>
          </w:p>
        </w:tc>
        <w:tc>
          <w:tcPr>
            <w:tcW w:w="685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8158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57C87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5C7C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严重违纪</w:t>
            </w:r>
          </w:p>
        </w:tc>
        <w:tc>
          <w:tcPr>
            <w:tcW w:w="68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57330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吃里扒外、贪污腐败、吃拿卡要者</w:t>
            </w:r>
          </w:p>
        </w:tc>
      </w:tr>
      <w:tr w14:paraId="0B0B7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19197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激怒客户</w:t>
            </w:r>
          </w:p>
        </w:tc>
        <w:tc>
          <w:tcPr>
            <w:tcW w:w="68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C059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不善待客户，因自身行为激怒客户者</w:t>
            </w:r>
          </w:p>
        </w:tc>
      </w:tr>
      <w:tr w14:paraId="1DA92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D088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内部冲突</w:t>
            </w:r>
          </w:p>
        </w:tc>
        <w:tc>
          <w:tcPr>
            <w:tcW w:w="68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A5D8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趾高气扬，与同事发生激烈冲突者</w:t>
            </w:r>
          </w:p>
        </w:tc>
      </w:tr>
      <w:tr w14:paraId="7B3D9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9E286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拒不服从</w:t>
            </w:r>
          </w:p>
        </w:tc>
        <w:tc>
          <w:tcPr>
            <w:tcW w:w="68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6C50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无充分理由，拒不服从工作安排者</w:t>
            </w:r>
          </w:p>
        </w:tc>
      </w:tr>
      <w:tr w14:paraId="51E5B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FAF7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请假超期</w:t>
            </w:r>
          </w:p>
        </w:tc>
        <w:tc>
          <w:tcPr>
            <w:tcW w:w="68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0A88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当月请假超过3天（病假住院可延长至5天）者</w:t>
            </w:r>
          </w:p>
        </w:tc>
      </w:tr>
      <w:tr w14:paraId="3FC03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4F92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逾期不交</w:t>
            </w:r>
          </w:p>
        </w:tc>
        <w:tc>
          <w:tcPr>
            <w:tcW w:w="68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099C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逾期不提交绩效考核材料者</w:t>
            </w:r>
          </w:p>
        </w:tc>
      </w:tr>
    </w:tbl>
    <w:p w14:paraId="12BC3B1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全年请假累计超过15天，年度奖金为零</w:t>
      </w:r>
    </w:p>
    <w:p w14:paraId="3E5FF37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能力评价</w:t>
      </w:r>
    </w:p>
    <w:p w14:paraId="0833D2D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5" w:name="_Toc14562"/>
      <w:bookmarkStart w:id="55" w:name="_GoBack"/>
      <w:bookmarkEnd w:id="55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方式</w:t>
      </w:r>
      <w:bookmarkEnd w:id="45"/>
    </w:p>
    <w:p w14:paraId="462E6D2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公司采用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制度，在以下时机进行人员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：</w:t>
      </w:r>
    </w:p>
    <w:p w14:paraId="07EF8C6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组织级质量检查时，对人员技能与岗位要求进行匹配评估；</w:t>
      </w:r>
    </w:p>
    <w:p w14:paraId="518379A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每半年组织一次专项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；</w:t>
      </w:r>
    </w:p>
    <w:p w14:paraId="5258AEE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新员工转正时进行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；</w:t>
      </w:r>
    </w:p>
    <w:p w14:paraId="7A022D4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岗位调整时进行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。</w:t>
      </w:r>
    </w:p>
    <w:p w14:paraId="6DC5C14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6" w:name="_Toc22158"/>
      <w:r>
        <w:rPr>
          <w:rFonts w:hint="default"/>
          <w:lang w:val="en-US" w:eastAsia="zh-CN"/>
        </w:rPr>
        <w:t>人员</w:t>
      </w:r>
      <w:bookmarkEnd w:id="46"/>
      <w:r>
        <w:rPr>
          <w:rFonts w:hint="eastAsia"/>
          <w:lang w:val="en-US" w:eastAsia="zh-CN"/>
        </w:rPr>
        <w:t>能力评价</w:t>
      </w:r>
    </w:p>
    <w:p w14:paraId="7D84256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7" w:name="_Toc2769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标准表</w:t>
      </w:r>
      <w:bookmarkEnd w:id="47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903"/>
        <w:gridCol w:w="4989"/>
      </w:tblGrid>
      <w:tr w14:paraId="4BC10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E4F2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评估分数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ADD3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技能等级</w:t>
            </w:r>
          </w:p>
        </w:tc>
        <w:tc>
          <w:tcPr>
            <w:tcW w:w="49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FE8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092C2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0A34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90-100分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9C4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49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6B03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技能优秀，可担任导师或备份人员</w:t>
            </w:r>
          </w:p>
        </w:tc>
      </w:tr>
      <w:tr w14:paraId="7AD63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699D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80-89分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155C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49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6178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技能良好，可独立承担岗位工作</w:t>
            </w:r>
          </w:p>
        </w:tc>
      </w:tr>
      <w:tr w14:paraId="784A4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E799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60-79分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A6E8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49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8BE3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技能合格，需持续提升</w:t>
            </w:r>
          </w:p>
        </w:tc>
      </w:tr>
      <w:tr w14:paraId="263D4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6002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60分以下</w:t>
            </w:r>
          </w:p>
        </w:tc>
        <w:tc>
          <w:tcPr>
            <w:tcW w:w="19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5BC2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49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ABB73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技能不足，需参加专项培训</w:t>
            </w:r>
          </w:p>
        </w:tc>
      </w:tr>
    </w:tbl>
    <w:p w14:paraId="333EDED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0D8084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8" w:name="_Toc31823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结果运用</w:t>
      </w:r>
      <w:bookmarkEnd w:id="48"/>
    </w:p>
    <w:p w14:paraId="2A07521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作为岗位任职资格的依据；</w:t>
      </w:r>
    </w:p>
    <w:p w14:paraId="50BF1B9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作为绩效奖金的调节因素；</w:t>
      </w:r>
    </w:p>
    <w:p w14:paraId="3E29328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作为培训需求识别的输入；</w:t>
      </w:r>
    </w:p>
    <w:p w14:paraId="486C0A8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作为关键岗位备份人员选拔的参考。</w:t>
      </w:r>
    </w:p>
    <w:p w14:paraId="74D148A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9" w:name="_Toc9901"/>
      <w:r>
        <w:rPr>
          <w:rFonts w:hint="eastAsia"/>
          <w:lang w:val="en-US" w:eastAsia="zh-CN"/>
        </w:rPr>
        <w:t>KPI指标</w:t>
      </w:r>
      <w:bookmarkEnd w:id="2"/>
      <w:bookmarkEnd w:id="49"/>
    </w:p>
    <w:p w14:paraId="1566280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0" w:name="_Toc20889"/>
      <w:bookmarkStart w:id="51" w:name="_Toc12695"/>
      <w:bookmarkStart w:id="52" w:name="_Toc18425"/>
      <w:r>
        <w:rPr>
          <w:rFonts w:hint="eastAsia"/>
          <w:lang w:val="en-US" w:eastAsia="zh-CN"/>
        </w:rPr>
        <w:t xml:space="preserve"> KPI指标表</w:t>
      </w:r>
      <w:bookmarkEnd w:id="50"/>
      <w:bookmarkEnd w:id="51"/>
      <w:bookmarkEnd w:id="52"/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 w14:paraId="00C66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0038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4E5D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F2CD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6BC6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 w14:paraId="5CEE2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CA87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绩效考核及时完成率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7663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（按时完成绩效考核的员工数 / 应参加绩效考核总人数）×100%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9940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  <w:tc>
          <w:tcPr>
            <w:tcW w:w="1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8C7F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</w:t>
            </w:r>
          </w:p>
        </w:tc>
      </w:tr>
      <w:tr w14:paraId="31E7C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6894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能力评价覆盖率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E4F5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（实际参加能力评价的员工数 / 应参加能力评价员工总数）×100%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3686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  <w:tc>
          <w:tcPr>
            <w:tcW w:w="17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D3D5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半年度</w:t>
            </w:r>
          </w:p>
        </w:tc>
      </w:tr>
    </w:tbl>
    <w:p w14:paraId="5504DF0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3" w:name="_Toc19683"/>
      <w:r>
        <w:rPr>
          <w:rFonts w:hint="default"/>
          <w:lang w:val="en-US" w:eastAsia="zh-CN"/>
        </w:rPr>
        <w:t>输出的文件和记录</w:t>
      </w:r>
      <w:bookmarkEnd w:id="53"/>
    </w:p>
    <w:p w14:paraId="2E13889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4" w:name="_Toc3962"/>
      <w:r>
        <w:rPr>
          <w:rFonts w:hint="default"/>
          <w:lang w:val="en-US" w:eastAsia="zh-CN"/>
        </w:rPr>
        <w:t xml:space="preserve"> 输出文件和记录表</w:t>
      </w:r>
      <w:bookmarkEnd w:id="54"/>
    </w:p>
    <w:tbl>
      <w:tblPr>
        <w:tblStyle w:val="22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5"/>
        <w:gridCol w:w="2597"/>
        <w:gridCol w:w="2233"/>
      </w:tblGrid>
      <w:tr w14:paraId="1ADC2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B90C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9BD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2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5F2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 w14:paraId="5E6B7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CFDF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《绩效考核表》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EC3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DDF5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611C5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383B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《绩效面谈记录表》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397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ECA6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2年</w:t>
            </w:r>
          </w:p>
        </w:tc>
      </w:tr>
      <w:tr w14:paraId="6FEDE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9189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《绩效申诉处理表》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6EB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02FD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303F5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113D7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10A2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DC43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1E216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F827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《月度绩效汇总表》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474D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1A31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 w14:paraId="274D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66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BCE06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《年度绩效评定表》</w:t>
            </w:r>
          </w:p>
        </w:tc>
        <w:tc>
          <w:tcPr>
            <w:tcW w:w="25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B07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5924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</w:tbl>
    <w:p w14:paraId="2E635D3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7494D5E"/>
    <w:multiLevelType w:val="singleLevel"/>
    <w:tmpl w:val="D7494D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5C2908"/>
    <w:multiLevelType w:val="singleLevel"/>
    <w:tmpl w:val="125C29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168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1520</Words>
  <Characters>1768</Characters>
  <Lines>0</Lines>
  <Paragraphs>0</Paragraphs>
  <TotalTime>33</TotalTime>
  <ScaleCrop>false</ScaleCrop>
  <LinksUpToDate>false</LinksUpToDate>
  <CharactersWithSpaces>1918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2026-06-10T16:46:33Z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