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GoBack"/>
      <w:bookmarkEnd w:id="0"/>
      <w:bookmarkStart w:id="1" w:name="_Toc3156"/>
      <w:r>
        <w:rPr>
          <w:rFonts w:hint="eastAsia"/>
          <w:lang w:val="en-US" w:eastAsia="zh-CN"/>
        </w:rPr>
        <w:t>华风数据(深圳)有限公司</w:t>
      </w:r>
      <w:bookmarkEnd w:id="1"/>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运维服务配置管理制度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HFSJ-ITSS-0608</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_Toc32153 </w:instrText>
          </w:r>
          <w:r>
            <w:fldChar w:fldCharType="separate"/>
          </w:r>
          <w:r>
            <w:rPr>
              <w:rFonts w:hint="default"/>
            </w:rPr>
            <w:t xml:space="preserve">1. </w:t>
          </w:r>
          <w:r>
            <w:t>目的</w:t>
          </w:r>
          <w:r>
            <w:tab/>
          </w:r>
          <w:r>
            <w:fldChar w:fldCharType="begin"/>
          </w:r>
          <w:r>
            <w:instrText xml:space="preserve"> PAGEREF _Toc32153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_Toc30338 </w:instrText>
          </w:r>
          <w:r>
            <w:fldChar w:fldCharType="separate"/>
          </w:r>
          <w:r>
            <w:rPr>
              <w:rFonts w:hint="default"/>
            </w:rPr>
            <w:t xml:space="preserve">2. </w:t>
          </w:r>
          <w:r>
            <w:t>过程定义</w:t>
          </w:r>
          <w:r>
            <w:tab/>
          </w:r>
          <w:r>
            <w:fldChar w:fldCharType="begin"/>
          </w:r>
          <w:r>
            <w:instrText xml:space="preserve"> PAGEREF _Toc30338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_Toc19558 </w:instrText>
          </w:r>
          <w:r>
            <w:fldChar w:fldCharType="separate"/>
          </w:r>
          <w:r>
            <w:rPr>
              <w:rFonts w:hint="default"/>
            </w:rPr>
            <w:t xml:space="preserve">2.1. </w:t>
          </w:r>
          <w:r>
            <w:t>范围</w:t>
          </w:r>
          <w:r>
            <w:tab/>
          </w:r>
          <w:r>
            <w:fldChar w:fldCharType="begin"/>
          </w:r>
          <w:r>
            <w:instrText xml:space="preserve"> PAGEREF _Toc19558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_Toc14287 </w:instrText>
          </w:r>
          <w:r>
            <w:fldChar w:fldCharType="separate"/>
          </w:r>
          <w:r>
            <w:rPr>
              <w:rFonts w:hint="default"/>
            </w:rPr>
            <w:t xml:space="preserve">2.2. </w:t>
          </w:r>
          <w:r>
            <w:t>过程负责人</w:t>
          </w:r>
          <w:r>
            <w:tab/>
          </w:r>
          <w:r>
            <w:fldChar w:fldCharType="begin"/>
          </w:r>
          <w:r>
            <w:instrText xml:space="preserve"> PAGEREF _Toc14287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_Toc24970 </w:instrText>
          </w:r>
          <w:r>
            <w:fldChar w:fldCharType="separate"/>
          </w:r>
          <w:r>
            <w:rPr>
              <w:rFonts w:hint="default"/>
            </w:rPr>
            <w:t xml:space="preserve">2.3. </w:t>
          </w:r>
          <w:r>
            <w:t>主要输入</w:t>
          </w:r>
          <w:r>
            <w:tab/>
          </w:r>
          <w:r>
            <w:fldChar w:fldCharType="begin"/>
          </w:r>
          <w:r>
            <w:instrText xml:space="preserve"> PAGEREF _Toc24970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_Toc18150 </w:instrText>
          </w:r>
          <w:r>
            <w:fldChar w:fldCharType="separate"/>
          </w:r>
          <w:r>
            <w:rPr>
              <w:rFonts w:hint="default"/>
            </w:rPr>
            <w:t xml:space="preserve">2.4. </w:t>
          </w:r>
          <w:r>
            <w:t>主要输出</w:t>
          </w:r>
          <w:r>
            <w:tab/>
          </w:r>
          <w:r>
            <w:fldChar w:fldCharType="begin"/>
          </w:r>
          <w:r>
            <w:instrText xml:space="preserve"> PAGEREF _Toc18150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_Toc15327 </w:instrText>
          </w:r>
          <w:r>
            <w:fldChar w:fldCharType="separate"/>
          </w:r>
          <w:r>
            <w:rPr>
              <w:rFonts w:hint="default"/>
            </w:rPr>
            <w:t xml:space="preserve">2.5. </w:t>
          </w:r>
          <w:r>
            <w:t>角色和职责权限</w:t>
          </w:r>
          <w:r>
            <w:tab/>
          </w:r>
          <w:r>
            <w:fldChar w:fldCharType="begin"/>
          </w:r>
          <w:r>
            <w:instrText xml:space="preserve"> PAGEREF _Toc15327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_Toc18361 </w:instrText>
          </w:r>
          <w:r>
            <w:fldChar w:fldCharType="separate"/>
          </w:r>
          <w:r>
            <w:rPr>
              <w:rFonts w:hint="default"/>
            </w:rPr>
            <w:t xml:space="preserve">2.5.1. </w:t>
          </w:r>
          <w:r>
            <w:t>运维部经理（配置管理负责人）</w:t>
          </w:r>
          <w:r>
            <w:tab/>
          </w:r>
          <w:r>
            <w:fldChar w:fldCharType="begin"/>
          </w:r>
          <w:r>
            <w:instrText xml:space="preserve"> PAGEREF _Toc18361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_Toc5638 </w:instrText>
          </w:r>
          <w:r>
            <w:fldChar w:fldCharType="separate"/>
          </w:r>
          <w:r>
            <w:rPr>
              <w:rFonts w:hint="default"/>
            </w:rPr>
            <w:t xml:space="preserve">2.5.2. </w:t>
          </w:r>
          <w:r>
            <w:t>配置管理员</w:t>
          </w:r>
          <w:r>
            <w:tab/>
          </w:r>
          <w:r>
            <w:fldChar w:fldCharType="begin"/>
          </w:r>
          <w:r>
            <w:instrText xml:space="preserve"> PAGEREF _Toc5638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_Toc32508 </w:instrText>
          </w:r>
          <w:r>
            <w:fldChar w:fldCharType="separate"/>
          </w:r>
          <w:r>
            <w:rPr>
              <w:rFonts w:hint="default"/>
            </w:rPr>
            <w:t xml:space="preserve">2.5.3. </w:t>
          </w:r>
          <w:r>
            <w:t>产品质量部</w:t>
          </w:r>
          <w:r>
            <w:tab/>
          </w:r>
          <w:r>
            <w:fldChar w:fldCharType="begin"/>
          </w:r>
          <w:r>
            <w:instrText xml:space="preserve"> PAGEREF _Toc32508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_Toc3123 </w:instrText>
          </w:r>
          <w:r>
            <w:fldChar w:fldCharType="separate"/>
          </w:r>
          <w:r>
            <w:rPr>
              <w:rFonts w:hint="default"/>
            </w:rPr>
            <w:t xml:space="preserve">2.5.4. </w:t>
          </w:r>
          <w:r>
            <w:t>一线运维人员</w:t>
          </w:r>
          <w:r>
            <w:tab/>
          </w:r>
          <w:r>
            <w:fldChar w:fldCharType="begin"/>
          </w:r>
          <w:r>
            <w:instrText xml:space="preserve"> PAGEREF _Toc3123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_Toc309 </w:instrText>
          </w:r>
          <w:r>
            <w:fldChar w:fldCharType="separate"/>
          </w:r>
          <w:r>
            <w:rPr>
              <w:rFonts w:hint="default"/>
            </w:rPr>
            <w:t xml:space="preserve">2.6. </w:t>
          </w:r>
          <w:r>
            <w:t>过程重要控制点</w:t>
          </w:r>
          <w:r>
            <w:tab/>
          </w:r>
          <w:r>
            <w:fldChar w:fldCharType="begin"/>
          </w:r>
          <w:r>
            <w:instrText xml:space="preserve"> PAGEREF _Toc309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_Toc11629 </w:instrText>
          </w:r>
          <w:r>
            <w:fldChar w:fldCharType="separate"/>
          </w:r>
          <w:r>
            <w:rPr>
              <w:rFonts w:hint="default"/>
            </w:rPr>
            <w:t xml:space="preserve">3. </w:t>
          </w:r>
          <w:r>
            <w:t>术语</w:t>
          </w:r>
          <w:r>
            <w:tab/>
          </w:r>
          <w:r>
            <w:fldChar w:fldCharType="begin"/>
          </w:r>
          <w:r>
            <w:instrText xml:space="preserve"> PAGEREF _Toc11629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_Toc9088 </w:instrText>
          </w:r>
          <w:r>
            <w:fldChar w:fldCharType="separate"/>
          </w:r>
          <w:r>
            <w:rPr>
              <w:rFonts w:hint="default"/>
            </w:rPr>
            <w:t xml:space="preserve">4. </w:t>
          </w:r>
          <w:r>
            <w:t>流程</w:t>
          </w:r>
          <w:r>
            <w:tab/>
          </w:r>
          <w:r>
            <w:fldChar w:fldCharType="begin"/>
          </w:r>
          <w:r>
            <w:instrText xml:space="preserve"> PAGEREF _Toc9088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_Toc15300 </w:instrText>
          </w:r>
          <w:r>
            <w:fldChar w:fldCharType="separate"/>
          </w:r>
          <w:r>
            <w:rPr>
              <w:rFonts w:hint="default"/>
            </w:rPr>
            <w:t xml:space="preserve">5. </w:t>
          </w:r>
          <w:r>
            <w:t>过程描述</w:t>
          </w:r>
          <w:r>
            <w:tab/>
          </w:r>
          <w:r>
            <w:fldChar w:fldCharType="begin"/>
          </w:r>
          <w:r>
            <w:instrText xml:space="preserve"> PAGEREF _Toc15300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_Toc875 </w:instrText>
          </w:r>
          <w:r>
            <w:fldChar w:fldCharType="separate"/>
          </w:r>
          <w:r>
            <w:rPr>
              <w:rFonts w:hint="default"/>
            </w:rPr>
            <w:t xml:space="preserve">5.1. </w:t>
          </w:r>
          <w:r>
            <w:t>配置计划</w:t>
          </w:r>
          <w:r>
            <w:tab/>
          </w:r>
          <w:r>
            <w:fldChar w:fldCharType="begin"/>
          </w:r>
          <w:r>
            <w:instrText xml:space="preserve"> PAGEREF _Toc875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_Toc15185 </w:instrText>
          </w:r>
          <w:r>
            <w:fldChar w:fldCharType="separate"/>
          </w:r>
          <w:r>
            <w:rPr>
              <w:rFonts w:hint="default"/>
            </w:rPr>
            <w:t xml:space="preserve">5.2. </w:t>
          </w:r>
          <w:r>
            <w:t>配置定义和标识</w:t>
          </w:r>
          <w:r>
            <w:tab/>
          </w:r>
          <w:r>
            <w:fldChar w:fldCharType="begin"/>
          </w:r>
          <w:r>
            <w:instrText xml:space="preserve"> PAGEREF _Toc15185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_Toc26243 </w:instrText>
          </w:r>
          <w:r>
            <w:fldChar w:fldCharType="separate"/>
          </w:r>
          <w:r>
            <w:rPr>
              <w:rFonts w:hint="default"/>
            </w:rPr>
            <w:t xml:space="preserve">5.3. </w:t>
          </w:r>
          <w:r>
            <w:t>建立配置管理数据库</w:t>
          </w:r>
          <w:r>
            <w:tab/>
          </w:r>
          <w:r>
            <w:fldChar w:fldCharType="begin"/>
          </w:r>
          <w:r>
            <w:instrText xml:space="preserve"> PAGEREF _Toc26243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_Toc11759 </w:instrText>
          </w:r>
          <w:r>
            <w:fldChar w:fldCharType="separate"/>
          </w:r>
          <w:r>
            <w:rPr>
              <w:rFonts w:hint="default"/>
            </w:rPr>
            <w:t xml:space="preserve">5.4. </w:t>
          </w:r>
          <w:r>
            <w:t>CMDB的控制和维护</w:t>
          </w:r>
          <w:r>
            <w:tab/>
          </w:r>
          <w:r>
            <w:fldChar w:fldCharType="begin"/>
          </w:r>
          <w:r>
            <w:instrText xml:space="preserve"> PAGEREF _Toc11759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_Toc30613 </w:instrText>
          </w:r>
          <w:r>
            <w:fldChar w:fldCharType="separate"/>
          </w:r>
          <w:r>
            <w:rPr>
              <w:rFonts w:hint="default"/>
            </w:rPr>
            <w:t xml:space="preserve">5.5. </w:t>
          </w:r>
          <w:r>
            <w:t>配置审计和验证</w:t>
          </w:r>
          <w:r>
            <w:tab/>
          </w:r>
          <w:r>
            <w:fldChar w:fldCharType="begin"/>
          </w:r>
          <w:r>
            <w:instrText xml:space="preserve"> PAGEREF _Toc30613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_Toc2580 </w:instrText>
          </w:r>
          <w:r>
            <w:fldChar w:fldCharType="separate"/>
          </w:r>
          <w:r>
            <w:rPr>
              <w:rFonts w:hint="default"/>
            </w:rPr>
            <w:t xml:space="preserve">5.6. </w:t>
          </w:r>
          <w:r>
            <w:t>生成配置报告</w:t>
          </w:r>
          <w:r>
            <w:tab/>
          </w:r>
          <w:r>
            <w:fldChar w:fldCharType="begin"/>
          </w:r>
          <w:r>
            <w:instrText xml:space="preserve"> PAGEREF _Toc2580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_Toc22192 </w:instrText>
          </w:r>
          <w:r>
            <w:fldChar w:fldCharType="separate"/>
          </w:r>
          <w:r>
            <w:rPr>
              <w:rFonts w:hint="default"/>
              <w:lang w:val="en-US" w:eastAsia="zh-CN"/>
            </w:rPr>
            <w:t>6. KPI指标</w:t>
          </w:r>
          <w:r>
            <w:tab/>
          </w:r>
          <w:r>
            <w:fldChar w:fldCharType="begin"/>
          </w:r>
          <w:r>
            <w:instrText xml:space="preserve"> PAGEREF _Toc22192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_Toc11582 </w:instrText>
          </w:r>
          <w:r>
            <w:fldChar w:fldCharType="separate"/>
          </w:r>
          <w:r>
            <w:rPr>
              <w:rFonts w:hint="default"/>
              <w:lang w:val="en-US" w:eastAsia="zh-CN"/>
            </w:rPr>
            <w:t xml:space="preserve">7. </w:t>
          </w:r>
          <w:r>
            <w:rPr>
              <w:rFonts w:hint="eastAsia"/>
              <w:lang w:val="en-US" w:eastAsia="zh-CN"/>
            </w:rPr>
            <w:t>输出文件及记录</w:t>
          </w:r>
          <w:r>
            <w:tab/>
          </w:r>
          <w:r>
            <w:fldChar w:fldCharType="begin"/>
          </w:r>
          <w:r>
            <w:instrText xml:space="preserve"> PAGEREF _Toc11582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_Toc20153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w:t>
      </w:r>
      <w:r>
        <w:t>配置输入清单</w:t>
      </w:r>
      <w:r>
        <w:tab/>
      </w:r>
      <w:r>
        <w:fldChar w:fldCharType="begin"/>
      </w:r>
      <w:r>
        <w:instrText xml:space="preserve"> PAGEREF _Toc20153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_Toc24030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 xml:space="preserve"> </w:t>
      </w:r>
      <w:r>
        <w:t>配置输出清单</w:t>
      </w:r>
      <w:r>
        <w:tab/>
      </w:r>
      <w:r>
        <w:fldChar w:fldCharType="begin"/>
      </w:r>
      <w:r>
        <w:instrText xml:space="preserve"> PAGEREF _Toc24030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_Toc20212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default"/>
          <w:lang w:val="en-US" w:eastAsia="zh-CN"/>
        </w:rPr>
        <w:t xml:space="preserve"> </w:t>
      </w:r>
      <w:r>
        <w:rPr>
          <w:rFonts w:hint="eastAsia"/>
          <w:lang w:val="en-US" w:eastAsia="zh-CN"/>
        </w:rPr>
        <w:t>配置管理员岗位表</w:t>
      </w:r>
      <w:r>
        <w:tab/>
      </w:r>
      <w:r>
        <w:fldChar w:fldCharType="begin"/>
      </w:r>
      <w:r>
        <w:instrText xml:space="preserve"> PAGEREF _Toc20212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_Toc13395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_Toc13395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_Toc11651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rPr>
          <w:rFonts w:hint="eastAsia"/>
          <w:lang w:val="en-US" w:eastAsia="zh-CN"/>
        </w:rPr>
        <w:t>输出文件和记录表</w:t>
      </w:r>
      <w:r>
        <w:tab/>
      </w:r>
      <w:r>
        <w:fldChar w:fldCharType="begin"/>
      </w:r>
      <w:r>
        <w:instrText xml:space="preserve"> PAGEREF _Toc11651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_Toc17514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w:t>
      </w:r>
      <w:r>
        <w:rPr>
          <w:rFonts w:hint="eastAsia"/>
          <w:lang w:val="en-US" w:eastAsia="zh-CN"/>
        </w:rPr>
        <w:t>配置管理流程图</w:t>
      </w:r>
      <w:r>
        <w:tab/>
      </w:r>
      <w:r>
        <w:fldChar w:fldCharType="begin"/>
      </w:r>
      <w:r>
        <w:instrText xml:space="preserve"> PAGEREF _Toc17514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2" w:name="heading_2"/>
      <w:bookmarkStart w:id="3" w:name="_Toc32153"/>
      <w:r>
        <w:t>目的</w:t>
      </w:r>
      <w:bookmarkEnd w:id="2"/>
      <w:bookmarkEnd w:id="3"/>
    </w:p>
    <w:p>
      <w:pPr>
        <w:pStyle w:val="a1"/>
        <w:bidi w:val="0"/>
      </w:pPr>
      <w:r>
        <w:t>本制度旨在对华风数据(深圳)有限公司（以下简称“公司”）通过建立、监控和维护配置管理数据库（CMDB），以统一的、一致的手段来管理系统的各个组件，为信息技术服务管理提供有关信息技术基础设施的可靠的和最新的信息，并实现所有配置项被正确识别，配置项当前和历史状态得到记录，配置项完整性得到维护和确认，减少变更带来的风险，减少有意或无意的变更操作错误。</w:t>
      </w:r>
    </w:p>
    <w:p>
      <w:pPr>
        <w:pStyle w:val="a1"/>
        <w:bidi w:val="0"/>
      </w:pPr>
      <w:r>
        <w:t>配置管理流程的总体目的是提供一个统一的、一致的流程来管理服务环境中的所有组成部分，以确保：</w:t>
      </w:r>
    </w:p>
    <w:p>
      <w:pPr>
        <w:pStyle w:val="a3"/>
        <w:numPr>
          <w:ilvl w:val="0"/>
          <w:numId w:val="2"/>
        </w:numPr>
        <w:bidi w:val="0"/>
        <w:ind w:left="425" w:hanging="425" w:leftChars="0" w:firstLineChars="0"/>
      </w:pPr>
      <w:r>
        <w:t>所有配置项（CI）被识别和记录下来；</w:t>
      </w:r>
    </w:p>
    <w:p>
      <w:pPr>
        <w:pStyle w:val="a3"/>
        <w:numPr>
          <w:ilvl w:val="0"/>
          <w:numId w:val="2"/>
        </w:numPr>
        <w:bidi w:val="0"/>
        <w:ind w:left="425" w:hanging="425" w:leftChars="0" w:firstLineChars="0"/>
      </w:pPr>
      <w:r>
        <w:t>配置项当前和历史状态得到汇报；</w:t>
      </w:r>
    </w:p>
    <w:p>
      <w:pPr>
        <w:pStyle w:val="a3"/>
        <w:numPr>
          <w:ilvl w:val="0"/>
          <w:numId w:val="2"/>
        </w:numPr>
        <w:bidi w:val="0"/>
        <w:ind w:left="425" w:hanging="425" w:leftChars="0" w:firstLineChars="0"/>
      </w:pPr>
      <w:r>
        <w:t>配置项记录的完整性得到维护和确认；</w:t>
      </w:r>
    </w:p>
    <w:p>
      <w:pPr>
        <w:pStyle w:val="a3"/>
        <w:numPr>
          <w:ilvl w:val="0"/>
          <w:numId w:val="2"/>
        </w:numPr>
        <w:bidi w:val="0"/>
        <w:ind w:left="425" w:hanging="425" w:leftChars="0" w:firstLineChars="0"/>
      </w:pPr>
      <w:r>
        <w:t>客户服务环境的稳定性；</w:t>
      </w:r>
    </w:p>
    <w:p>
      <w:pPr>
        <w:pStyle w:val="a3"/>
        <w:numPr>
          <w:ilvl w:val="0"/>
          <w:numId w:val="2"/>
        </w:numPr>
        <w:bidi w:val="0"/>
        <w:ind w:left="425" w:hanging="425" w:leftChars="0" w:firstLineChars="0"/>
      </w:pPr>
      <w:r>
        <w:t>实现资产管理的目的。</w:t>
      </w:r>
    </w:p>
    <w:p>
      <w:pPr>
        <w:pStyle w:val="1"/>
        <w:bidi w:val="0"/>
      </w:pPr>
      <w:bookmarkStart w:id="4" w:name="heading_3"/>
      <w:bookmarkStart w:id="5" w:name="_Toc30338"/>
      <w:r>
        <w:t>过程定义</w:t>
      </w:r>
      <w:bookmarkEnd w:id="4"/>
      <w:bookmarkEnd w:id="5"/>
    </w:p>
    <w:p>
      <w:pPr>
        <w:pStyle w:val="2"/>
        <w:bidi w:val="0"/>
      </w:pPr>
      <w:bookmarkStart w:id="6" w:name="_Toc19558"/>
      <w:bookmarkStart w:id="7" w:name="heading_4"/>
      <w:r>
        <w:t>范围</w:t>
      </w:r>
      <w:bookmarkEnd w:id="6"/>
      <w:bookmarkEnd w:id="7"/>
    </w:p>
    <w:p>
      <w:pPr>
        <w:pStyle w:val="a1"/>
        <w:bidi w:val="0"/>
      </w:pPr>
      <w:r>
        <w:t>配置管理的范围是运维服务体系的运行和服务环境下所包含的配置项（CI），包括系统运行环境的部署环境设备、系统软件、服务文档等，及服务环境中涉及的客户信息配置。具体活动包括识别、控制、汇报和审核等行为。</w:t>
      </w:r>
    </w:p>
    <w:p>
      <w:pPr>
        <w:pStyle w:val="a1"/>
        <w:bidi w:val="0"/>
      </w:pPr>
      <w:r>
        <w:t>包括：</w:t>
      </w:r>
    </w:p>
    <w:p>
      <w:pPr>
        <w:pStyle w:val="a3"/>
        <w:numPr>
          <w:ilvl w:val="0"/>
          <w:numId w:val="3"/>
        </w:numPr>
        <w:bidi w:val="0"/>
        <w:ind w:left="425" w:hanging="425" w:leftChars="0" w:firstLineChars="0"/>
      </w:pPr>
      <w:r>
        <w:t>文档信息：企业客户信息、服务合同、服务目录、运维服务报告等；</w:t>
      </w:r>
    </w:p>
    <w:p>
      <w:pPr>
        <w:pStyle w:val="a3"/>
        <w:numPr>
          <w:ilvl w:val="0"/>
          <w:numId w:val="3"/>
        </w:numPr>
        <w:bidi w:val="0"/>
        <w:ind w:left="425" w:hanging="425" w:leftChars="0" w:firstLineChars="0"/>
      </w:pPr>
      <w:r>
        <w:t>软件信息：服务应用软件（金蝶云星空、ERP系统等）、服务管理软件、工具软件等；</w:t>
      </w:r>
    </w:p>
    <w:p>
      <w:pPr>
        <w:pStyle w:val="a3"/>
        <w:numPr>
          <w:ilvl w:val="0"/>
          <w:numId w:val="3"/>
        </w:numPr>
        <w:bidi w:val="0"/>
        <w:ind w:left="425" w:hanging="425" w:leftChars="0" w:firstLineChars="0"/>
      </w:pPr>
      <w:r>
        <w:t>硬件信息：系统服务器、网络设备、前端设备（收银机、扫码枪、打印机等）、存储设备等；</w:t>
      </w:r>
    </w:p>
    <w:p>
      <w:pPr>
        <w:pStyle w:val="a3"/>
        <w:numPr>
          <w:ilvl w:val="0"/>
          <w:numId w:val="3"/>
        </w:numPr>
        <w:bidi w:val="0"/>
        <w:ind w:left="425" w:hanging="425" w:leftChars="0" w:firstLineChars="0"/>
      </w:pPr>
      <w:r>
        <w:t>其他信息：供应商信息、备件信息、第三方提供的设备及相关资料。</w:t>
      </w:r>
    </w:p>
    <w:p>
      <w:pPr>
        <w:pStyle w:val="a1"/>
        <w:bidi w:val="0"/>
      </w:pPr>
      <w:r>
        <w:t>本制度适用于公司运维部、研发部、产品质量部及其他参与运维服务的相关部门。</w:t>
      </w:r>
    </w:p>
    <w:p>
      <w:pPr>
        <w:pStyle w:val="2"/>
        <w:bidi w:val="0"/>
      </w:pPr>
      <w:bookmarkStart w:id="8" w:name="heading_5"/>
      <w:bookmarkStart w:id="9" w:name="_Toc14287"/>
      <w:r>
        <w:t>过程负责人</w:t>
      </w:r>
      <w:bookmarkEnd w:id="8"/>
      <w:bookmarkEnd w:id="9"/>
    </w:p>
    <w:p>
      <w:pPr>
        <w:pStyle w:val="a1"/>
        <w:bidi w:val="0"/>
      </w:pPr>
      <w:r>
        <w:t>配置管理负责人：运维部经理</w:t>
      </w:r>
    </w:p>
    <w:p>
      <w:pPr>
        <w:pStyle w:val="2"/>
        <w:bidi w:val="0"/>
      </w:pPr>
      <w:bookmarkStart w:id="10" w:name="_Toc24970"/>
      <w:bookmarkStart w:id="11" w:name="heading_6"/>
      <w:r>
        <w:t>主要输入</w:t>
      </w:r>
      <w:bookmarkEnd w:id="10"/>
      <w:bookmarkEnd w:id="11"/>
    </w:p>
    <w:p>
      <w:pPr>
        <w:pStyle w:val="a3"/>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20153"/>
      <w:r>
        <w:rPr>
          <w:rFonts w:hint="eastAsia"/>
          <w:lang w:val="en-US" w:eastAsia="zh-CN"/>
        </w:rPr>
        <w:t xml:space="preserve"> </w:t>
      </w:r>
      <w:r>
        <w:t>配置输入清单</w:t>
      </w:r>
      <w:bookmarkEnd w:id="1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4971"/>
        <w:gridCol w:w="355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497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输入</w:t>
            </w:r>
          </w:p>
        </w:tc>
        <w:tc>
          <w:tcPr>
            <w:tcW w:w="355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来源</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服务合同</w:t>
            </w:r>
          </w:p>
        </w:tc>
        <w:tc>
          <w:tcPr>
            <w:tcW w:w="35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客户</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各类外包合同</w:t>
            </w:r>
          </w:p>
        </w:tc>
        <w:tc>
          <w:tcPr>
            <w:tcW w:w="35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供应商</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服务需求说明</w:t>
            </w:r>
          </w:p>
        </w:tc>
        <w:tc>
          <w:tcPr>
            <w:tcW w:w="35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客户</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客户信息</w:t>
            </w:r>
          </w:p>
        </w:tc>
        <w:tc>
          <w:tcPr>
            <w:tcW w:w="35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客户</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变更记录表</w:t>
            </w:r>
          </w:p>
        </w:tc>
        <w:tc>
          <w:tcPr>
            <w:tcW w:w="355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变更管理</w:t>
            </w:r>
          </w:p>
        </w:tc>
      </w:tr>
    </w:tbl>
    <w:p>
      <w:pPr>
        <w:pStyle w:val="2"/>
        <w:bidi w:val="0"/>
      </w:pPr>
      <w:bookmarkStart w:id="13" w:name="heading_7"/>
      <w:bookmarkStart w:id="14" w:name="_Toc18150"/>
      <w:r>
        <w:t>主要输出</w:t>
      </w:r>
      <w:bookmarkEnd w:id="13"/>
      <w:bookmarkEnd w:id="14"/>
    </w:p>
    <w:p>
      <w:pPr>
        <w:pStyle w:val="a3"/>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5" w:name="_Toc24030"/>
      <w:r>
        <w:rPr>
          <w:rFonts w:hint="eastAsia"/>
          <w:lang w:val="en-US" w:eastAsia="zh-CN"/>
        </w:rPr>
        <w:t xml:space="preserve"> </w:t>
      </w:r>
      <w:r>
        <w:t>配置输出清单</w:t>
      </w:r>
      <w:bookmarkEnd w:id="15"/>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314"/>
        <w:gridCol w:w="520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31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输出</w:t>
            </w:r>
          </w:p>
        </w:tc>
        <w:tc>
          <w:tcPr>
            <w:tcW w:w="520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去向</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配置管理计划</w:t>
            </w:r>
          </w:p>
        </w:tc>
        <w:tc>
          <w:tcPr>
            <w:tcW w:w="5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配置管理负责人</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配置清单</w:t>
            </w:r>
          </w:p>
        </w:tc>
        <w:tc>
          <w:tcPr>
            <w:tcW w:w="5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客户、配置管理负责人</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配置验证记录</w:t>
            </w:r>
          </w:p>
        </w:tc>
        <w:tc>
          <w:tcPr>
            <w:tcW w:w="5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客户、配置管理负责人</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配置审计报告</w:t>
            </w:r>
          </w:p>
        </w:tc>
        <w:tc>
          <w:tcPr>
            <w:tcW w:w="5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产品质量部、运维部</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配置管理报告</w:t>
            </w:r>
          </w:p>
        </w:tc>
        <w:tc>
          <w:tcPr>
            <w:tcW w:w="520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运维部经理</w:t>
            </w:r>
          </w:p>
        </w:tc>
      </w:tr>
    </w:tbl>
    <w:p>
      <w:pPr>
        <w:pStyle w:val="2"/>
        <w:bidi w:val="0"/>
      </w:pPr>
      <w:bookmarkStart w:id="16" w:name="heading_8"/>
      <w:bookmarkStart w:id="17" w:name="_Toc15327"/>
      <w:r>
        <w:t>角色和职责权限</w:t>
      </w:r>
      <w:bookmarkEnd w:id="16"/>
      <w:bookmarkEnd w:id="17"/>
    </w:p>
    <w:p>
      <w:pPr>
        <w:pStyle w:val="3"/>
        <w:bidi w:val="0"/>
      </w:pPr>
      <w:bookmarkStart w:id="18" w:name="_Toc18361"/>
      <w:bookmarkStart w:id="19" w:name="heading_9"/>
      <w:r>
        <w:t>运维部经理（配置管理负责人）</w:t>
      </w:r>
      <w:bookmarkEnd w:id="18"/>
      <w:bookmarkEnd w:id="19"/>
    </w:p>
    <w:p>
      <w:pPr>
        <w:pStyle w:val="a3"/>
        <w:numPr>
          <w:ilvl w:val="0"/>
          <w:numId w:val="4"/>
        </w:numPr>
        <w:bidi w:val="0"/>
        <w:ind w:left="425" w:hanging="425" w:leftChars="0" w:firstLineChars="0"/>
      </w:pPr>
      <w:r>
        <w:t>确定配置管理过程的衡量指标；</w:t>
      </w:r>
    </w:p>
    <w:p>
      <w:pPr>
        <w:pStyle w:val="a3"/>
        <w:numPr>
          <w:ilvl w:val="0"/>
          <w:numId w:val="4"/>
        </w:numPr>
        <w:bidi w:val="0"/>
        <w:ind w:left="425" w:hanging="425" w:leftChars="0" w:firstLineChars="0"/>
      </w:pPr>
      <w:r>
        <w:t>总体上管理和监控过程，建立配置管理过程实施、评估和持续优化机制；</w:t>
      </w:r>
    </w:p>
    <w:p>
      <w:pPr>
        <w:pStyle w:val="a3"/>
        <w:numPr>
          <w:ilvl w:val="0"/>
          <w:numId w:val="4"/>
        </w:numPr>
        <w:bidi w:val="0"/>
        <w:ind w:left="425" w:hanging="425" w:leftChars="0" w:firstLineChars="0"/>
      </w:pPr>
      <w:r>
        <w:t>定义并维护配置管理流程文件及所需要的记录模板；</w:t>
      </w:r>
    </w:p>
    <w:p>
      <w:pPr>
        <w:pStyle w:val="a3"/>
        <w:numPr>
          <w:ilvl w:val="0"/>
          <w:numId w:val="4"/>
        </w:numPr>
        <w:bidi w:val="0"/>
        <w:ind w:left="425" w:hanging="425" w:leftChars="0" w:firstLineChars="0"/>
      </w:pPr>
      <w:r>
        <w:t>管理配置管理流程的实施；</w:t>
      </w:r>
    </w:p>
    <w:p>
      <w:pPr>
        <w:pStyle w:val="a3"/>
        <w:numPr>
          <w:ilvl w:val="0"/>
          <w:numId w:val="4"/>
        </w:numPr>
        <w:bidi w:val="0"/>
        <w:ind w:left="425" w:hanging="425" w:leftChars="0" w:firstLineChars="0"/>
      </w:pPr>
      <w:r>
        <w:t>确保配置管理流程目标的实现；</w:t>
      </w:r>
    </w:p>
    <w:p>
      <w:pPr>
        <w:pStyle w:val="a3"/>
        <w:numPr>
          <w:ilvl w:val="0"/>
          <w:numId w:val="4"/>
        </w:numPr>
        <w:bidi w:val="0"/>
        <w:ind w:left="425" w:hanging="425" w:leftChars="0" w:firstLineChars="0"/>
      </w:pPr>
      <w:r>
        <w:t>识别配置管理过程中存在的问题并提出改进措施；</w:t>
      </w:r>
    </w:p>
    <w:p>
      <w:pPr>
        <w:pStyle w:val="a3"/>
        <w:numPr>
          <w:ilvl w:val="0"/>
          <w:numId w:val="4"/>
        </w:numPr>
        <w:bidi w:val="0"/>
        <w:ind w:left="425" w:hanging="425" w:leftChars="0" w:firstLineChars="0"/>
      </w:pPr>
      <w:r>
        <w:t>定期向公司管理层汇报实施过程中存在的问题；</w:t>
      </w:r>
    </w:p>
    <w:p>
      <w:pPr>
        <w:pStyle w:val="a3"/>
        <w:numPr>
          <w:ilvl w:val="0"/>
          <w:numId w:val="4"/>
        </w:numPr>
        <w:bidi w:val="0"/>
        <w:ind w:left="425" w:hanging="425" w:leftChars="0" w:firstLineChars="0"/>
      </w:pPr>
      <w:r>
        <w:t>批准建立配置库基线；</w:t>
      </w:r>
    </w:p>
    <w:p>
      <w:pPr>
        <w:pStyle w:val="a3"/>
        <w:numPr>
          <w:ilvl w:val="0"/>
          <w:numId w:val="4"/>
        </w:numPr>
        <w:bidi w:val="0"/>
        <w:ind w:left="425" w:hanging="425" w:leftChars="0" w:firstLineChars="0"/>
      </w:pPr>
      <w:r>
        <w:t>对配置报告进行核对和审核。</w:t>
      </w:r>
    </w:p>
    <w:p>
      <w:pPr>
        <w:pStyle w:val="3"/>
        <w:bidi w:val="0"/>
      </w:pPr>
      <w:bookmarkStart w:id="20" w:name="heading_10"/>
      <w:bookmarkStart w:id="21" w:name="_Toc5638"/>
      <w:r>
        <w:t>配置管理员</w:t>
      </w:r>
      <w:bookmarkEnd w:id="20"/>
      <w:bookmarkEnd w:id="21"/>
    </w:p>
    <w:p>
      <w:pPr>
        <w:pStyle w:val="a1"/>
        <w:bidi w:val="0"/>
        <w:rPr>
          <w:rFonts w:eastAsia="宋体" w:hint="default"/>
          <w:lang w:val="en-US" w:eastAsia="zh-CN"/>
        </w:rPr>
      </w:pPr>
      <w:r>
        <w:rPr>
          <w:rFonts w:hint="eastAsia"/>
          <w:lang w:val="en-US" w:eastAsia="zh-CN"/>
        </w:rPr>
        <w:t>可担任配置管理员的岗位如表2-3所示</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2" w:name="_Toc20212"/>
      <w:r>
        <w:rPr>
          <w:rFonts w:hint="default"/>
          <w:lang w:val="en-US" w:eastAsia="zh-CN"/>
        </w:rPr>
        <w:t xml:space="preserve"> </w:t>
      </w:r>
      <w:r>
        <w:rPr>
          <w:rFonts w:hint="eastAsia"/>
          <w:lang w:val="en-US" w:eastAsia="zh-CN"/>
        </w:rPr>
        <w:t>配置管理员岗位表</w:t>
      </w:r>
      <w:bookmarkEnd w:id="2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273"/>
        <w:gridCol w:w="1421"/>
        <w:gridCol w:w="482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27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岗位名称</w:t>
            </w:r>
          </w:p>
        </w:tc>
        <w:tc>
          <w:tcPr>
            <w:tcW w:w="142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所属部门</w:t>
            </w:r>
          </w:p>
        </w:tc>
        <w:tc>
          <w:tcPr>
            <w:tcW w:w="482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22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硬件运维工程师</w:t>
            </w:r>
          </w:p>
        </w:tc>
        <w:tc>
          <w:tcPr>
            <w:tcW w:w="1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w:t>
            </w:r>
          </w:p>
        </w:tc>
        <w:tc>
          <w:tcPr>
            <w:tcW w:w="482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负责硬件配置项的识别、录入和维护</w:t>
            </w:r>
          </w:p>
        </w:tc>
      </w:tr>
      <w:tr>
        <w:tblPrEx>
          <w:tblW w:w="8522" w:type="dxa"/>
          <w:jc w:val="center"/>
          <w:tblCellMar>
            <w:top w:w="0" w:type="dxa"/>
            <w:left w:w="10" w:type="dxa"/>
            <w:bottom w:w="0" w:type="dxa"/>
            <w:right w:w="10" w:type="dxa"/>
          </w:tblCellMar>
        </w:tblPrEx>
        <w:trPr>
          <w:trHeight w:val="0"/>
          <w:jc w:val="center"/>
        </w:trPr>
        <w:tc>
          <w:tcPr>
            <w:tcW w:w="22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软件运维工程师</w:t>
            </w:r>
          </w:p>
        </w:tc>
        <w:tc>
          <w:tcPr>
            <w:tcW w:w="1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w:t>
            </w:r>
          </w:p>
        </w:tc>
        <w:tc>
          <w:tcPr>
            <w:tcW w:w="482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负责软件配置项的识别、录入和维护</w:t>
            </w:r>
          </w:p>
        </w:tc>
      </w:tr>
      <w:tr>
        <w:tblPrEx>
          <w:tblW w:w="8522" w:type="dxa"/>
          <w:jc w:val="center"/>
          <w:tblCellMar>
            <w:top w:w="0" w:type="dxa"/>
            <w:left w:w="10" w:type="dxa"/>
            <w:bottom w:w="0" w:type="dxa"/>
            <w:right w:w="10" w:type="dxa"/>
          </w:tblCellMar>
        </w:tblPrEx>
        <w:trPr>
          <w:trHeight w:val="0"/>
          <w:jc w:val="center"/>
        </w:trPr>
        <w:tc>
          <w:tcPr>
            <w:tcW w:w="227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备件库专员</w:t>
            </w:r>
          </w:p>
        </w:tc>
        <w:tc>
          <w:tcPr>
            <w:tcW w:w="142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w:t>
            </w:r>
          </w:p>
        </w:tc>
        <w:tc>
          <w:tcPr>
            <w:tcW w:w="482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负责备件配置项的识别、录入和维护</w:t>
            </w:r>
          </w:p>
        </w:tc>
      </w:tr>
    </w:tbl>
    <w:p>
      <w:pPr>
        <w:pStyle w:val="a1"/>
        <w:bidi w:val="0"/>
      </w:pPr>
      <w:r>
        <w:t>配置管理员职责：</w:t>
      </w:r>
    </w:p>
    <w:p>
      <w:pPr>
        <w:pStyle w:val="a3"/>
        <w:numPr>
          <w:ilvl w:val="0"/>
          <w:numId w:val="5"/>
        </w:numPr>
        <w:bidi w:val="0"/>
        <w:ind w:left="425" w:hanging="425" w:leftChars="0" w:firstLineChars="0"/>
      </w:pPr>
      <w:r>
        <w:t>负责本制度的制订、修正与管理；</w:t>
      </w:r>
    </w:p>
    <w:p>
      <w:pPr>
        <w:pStyle w:val="a3"/>
        <w:numPr>
          <w:ilvl w:val="0"/>
          <w:numId w:val="5"/>
        </w:numPr>
        <w:bidi w:val="0"/>
        <w:ind w:left="425" w:hanging="425" w:leftChars="0" w:firstLineChars="0"/>
      </w:pPr>
      <w:r>
        <w:t>建立配置管理数据库；</w:t>
      </w:r>
    </w:p>
    <w:p>
      <w:pPr>
        <w:pStyle w:val="a3"/>
        <w:numPr>
          <w:ilvl w:val="0"/>
          <w:numId w:val="5"/>
        </w:numPr>
        <w:bidi w:val="0"/>
        <w:ind w:left="425" w:hanging="425" w:leftChars="0" w:firstLineChars="0"/>
      </w:pPr>
      <w:r>
        <w:t>及时录入客户、供应商、产品等的配置项信息；</w:t>
      </w:r>
    </w:p>
    <w:p>
      <w:pPr>
        <w:pStyle w:val="a3"/>
        <w:numPr>
          <w:ilvl w:val="0"/>
          <w:numId w:val="5"/>
        </w:numPr>
        <w:bidi w:val="0"/>
        <w:ind w:left="425" w:hanging="425" w:leftChars="0" w:firstLineChars="0"/>
      </w:pPr>
      <w:r>
        <w:t>根据服务需求说明来协调用户之间的联系；</w:t>
      </w:r>
    </w:p>
    <w:p>
      <w:pPr>
        <w:pStyle w:val="a3"/>
        <w:numPr>
          <w:ilvl w:val="0"/>
          <w:numId w:val="5"/>
        </w:numPr>
        <w:bidi w:val="0"/>
        <w:ind w:left="425" w:hanging="425" w:leftChars="0" w:firstLineChars="0"/>
      </w:pPr>
      <w:r>
        <w:t>确保配置管理数据的完整性和准确性，确保为其他操作管理提供准确的信息。</w:t>
      </w:r>
    </w:p>
    <w:p>
      <w:pPr>
        <w:pStyle w:val="3"/>
        <w:bidi w:val="0"/>
      </w:pPr>
      <w:bookmarkStart w:id="23" w:name="heading_11"/>
      <w:bookmarkStart w:id="24" w:name="_Toc32508"/>
      <w:r>
        <w:t>产品质量部</w:t>
      </w:r>
      <w:bookmarkEnd w:id="23"/>
      <w:bookmarkEnd w:id="24"/>
    </w:p>
    <w:p>
      <w:pPr>
        <w:pStyle w:val="a3"/>
        <w:numPr>
          <w:ilvl w:val="0"/>
          <w:numId w:val="6"/>
        </w:numPr>
        <w:bidi w:val="0"/>
        <w:ind w:left="425" w:hanging="425" w:leftChars="0" w:firstLineChars="0"/>
      </w:pPr>
      <w:r>
        <w:t>确保配置管理过程有效、正确地执行；</w:t>
      </w:r>
    </w:p>
    <w:p>
      <w:pPr>
        <w:pStyle w:val="a3"/>
        <w:numPr>
          <w:ilvl w:val="0"/>
          <w:numId w:val="6"/>
        </w:numPr>
        <w:bidi w:val="0"/>
        <w:ind w:left="425" w:hanging="425" w:leftChars="0" w:firstLineChars="0"/>
      </w:pPr>
      <w:r>
        <w:t>当过程不能够适应公司的情况时，及时进行分析、找出缺陷、进行改进，实现可持续提高。</w:t>
      </w:r>
    </w:p>
    <w:p>
      <w:pPr>
        <w:pStyle w:val="3"/>
        <w:bidi w:val="0"/>
      </w:pPr>
      <w:bookmarkStart w:id="25" w:name="_Toc3123"/>
      <w:bookmarkStart w:id="26" w:name="heading_12"/>
      <w:r>
        <w:t>一线运维人员</w:t>
      </w:r>
      <w:bookmarkEnd w:id="25"/>
      <w:bookmarkEnd w:id="26"/>
    </w:p>
    <w:p>
      <w:pPr>
        <w:pStyle w:val="a1"/>
        <w:bidi w:val="0"/>
      </w:pPr>
      <w:r>
        <w:t>一线运维人员包括：硬件运维工程师、软件运维工程师、技术支持工程师、服务台专员。</w:t>
      </w:r>
    </w:p>
    <w:p>
      <w:pPr>
        <w:pStyle w:val="a1"/>
        <w:bidi w:val="0"/>
      </w:pPr>
      <w:r>
        <w:t>职责：</w:t>
      </w:r>
    </w:p>
    <w:p>
      <w:pPr>
        <w:pStyle w:val="a3"/>
        <w:numPr>
          <w:ilvl w:val="0"/>
          <w:numId w:val="7"/>
        </w:numPr>
        <w:bidi w:val="0"/>
        <w:ind w:left="425" w:hanging="425" w:leftChars="0" w:firstLineChars="0"/>
      </w:pPr>
      <w:r>
        <w:t>识别服务过程中的问题并提出改进措施；</w:t>
      </w:r>
    </w:p>
    <w:p>
      <w:pPr>
        <w:pStyle w:val="a3"/>
        <w:numPr>
          <w:ilvl w:val="0"/>
          <w:numId w:val="7"/>
        </w:numPr>
        <w:bidi w:val="0"/>
        <w:ind w:left="425" w:hanging="425" w:leftChars="0" w:firstLineChars="0"/>
      </w:pPr>
      <w:r>
        <w:t>核对并修改客户信息、产品等的配置项信息；</w:t>
      </w:r>
    </w:p>
    <w:p>
      <w:pPr>
        <w:pStyle w:val="a3"/>
        <w:numPr>
          <w:ilvl w:val="0"/>
          <w:numId w:val="7"/>
        </w:numPr>
        <w:bidi w:val="0"/>
        <w:ind w:left="425" w:hanging="425" w:leftChars="0" w:firstLineChars="0"/>
      </w:pPr>
      <w:r>
        <w:t>在使用配置项过程中发现信息不准确时，及时反馈给配置管理员。</w:t>
      </w:r>
    </w:p>
    <w:p>
      <w:pPr>
        <w:pStyle w:val="2"/>
        <w:bidi w:val="0"/>
      </w:pPr>
      <w:bookmarkStart w:id="27" w:name="_Toc309"/>
      <w:bookmarkStart w:id="28" w:name="heading_13"/>
      <w:r>
        <w:t>过程重要控制点</w:t>
      </w:r>
      <w:bookmarkEnd w:id="27"/>
      <w:bookmarkEnd w:id="28"/>
    </w:p>
    <w:p>
      <w:pPr>
        <w:pStyle w:val="a1"/>
        <w:bidi w:val="0"/>
      </w:pPr>
      <w:r>
        <w:t>配置管理计划、配置库、配置审计。</w:t>
      </w:r>
    </w:p>
    <w:p>
      <w:pPr>
        <w:pStyle w:val="1"/>
        <w:bidi w:val="0"/>
      </w:pPr>
      <w:bookmarkStart w:id="29" w:name="_Toc11629"/>
      <w:bookmarkStart w:id="30" w:name="heading_14"/>
      <w:r>
        <w:t>术语</w:t>
      </w:r>
      <w:bookmarkEnd w:id="29"/>
      <w:bookmarkEnd w:id="30"/>
    </w:p>
    <w:p>
      <w:pPr>
        <w:pStyle w:val="a3"/>
        <w:numPr>
          <w:ilvl w:val="0"/>
          <w:numId w:val="0"/>
        </w:numPr>
        <w:bidi w:val="0"/>
        <w:ind w:leftChars="0"/>
      </w:pPr>
      <w:r>
        <w:t>配置管理：服务组织需要维护其服务客户的准确信息以便为客户提供高效和高质量的服务。</w:t>
      </w:r>
    </w:p>
    <w:p>
      <w:pPr>
        <w:pStyle w:val="a3"/>
        <w:numPr>
          <w:ilvl w:val="0"/>
          <w:numId w:val="0"/>
        </w:numPr>
        <w:bidi w:val="0"/>
        <w:ind w:leftChars="0"/>
      </w:pPr>
      <w:r>
        <w:t>配置项（CI）：支撑服务进行的组件及运用这些服务组件提供的服务。包括硬件、软件、文档、人员、备件等。</w:t>
      </w:r>
    </w:p>
    <w:p>
      <w:pPr>
        <w:pStyle w:val="a3"/>
        <w:numPr>
          <w:ilvl w:val="0"/>
          <w:numId w:val="0"/>
        </w:numPr>
        <w:bidi w:val="0"/>
        <w:ind w:leftChars="0"/>
      </w:pPr>
      <w:r>
        <w:t>CMDB：配置管理数据库，包括所有与配置项及其状态和相互关系有关信息的数据库。</w:t>
      </w:r>
    </w:p>
    <w:p>
      <w:pPr>
        <w:pStyle w:val="a3"/>
        <w:numPr>
          <w:ilvl w:val="0"/>
          <w:numId w:val="0"/>
        </w:numPr>
        <w:bidi w:val="0"/>
        <w:ind w:leftChars="0"/>
      </w:pPr>
      <w:r>
        <w:t>基线：一个产品或系统在某一特定时刻的配置状况，作为后续变更和审计的参照基准。</w:t>
      </w:r>
    </w:p>
    <w:p>
      <w:pPr>
        <w:pStyle w:val="1"/>
        <w:bidi w:val="0"/>
      </w:pPr>
      <w:bookmarkStart w:id="31" w:name="heading_15"/>
      <w:bookmarkStart w:id="32" w:name="_Toc9088"/>
      <w:r>
        <w:t>流程</w:t>
      </w:r>
      <w:bookmarkEnd w:id="31"/>
      <w:bookmarkEnd w:id="32"/>
    </w:p>
    <w:p>
      <w:pPr>
        <w:pStyle w:val="a1"/>
        <w:bidi w:val="0"/>
      </w:pPr>
      <w:r>
        <w:t>配置管理总体流程如</w:t>
      </w:r>
      <w:r>
        <w:rPr>
          <w:rFonts w:hint="eastAsia"/>
          <w:lang w:val="en-US" w:eastAsia="zh-CN"/>
        </w:rPr>
        <w:t>图4-1所示</w:t>
      </w:r>
      <w:r>
        <w:t>：</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3" w:name="_Toc17514"/>
      <w:r>
        <w:rPr>
          <w:rFonts w:hint="default"/>
          <w:lang w:val="en-US" w:eastAsia="zh-CN"/>
        </w:rPr>
        <w:t xml:space="preserve"> </w:t>
      </w:r>
      <w:r>
        <w:rPr>
          <w:rFonts w:hint="eastAsia"/>
          <w:lang w:val="en-US" w:eastAsia="zh-CN"/>
        </w:rPr>
        <w:t>配置管理流程图</w:t>
      </w:r>
      <w:bookmarkEnd w:id="3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40.75pt;width:284.25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a1"/>
        <w:bidi w:val="0"/>
      </w:pPr>
    </w:p>
    <w:p>
      <w:pPr>
        <w:pStyle w:val="1"/>
        <w:bidi w:val="0"/>
      </w:pPr>
      <w:bookmarkStart w:id="34" w:name="_Toc15300"/>
      <w:bookmarkStart w:id="35" w:name="heading_16"/>
      <w:r>
        <w:t>过程描述</w:t>
      </w:r>
      <w:bookmarkEnd w:id="34"/>
      <w:bookmarkEnd w:id="35"/>
    </w:p>
    <w:p>
      <w:pPr>
        <w:pStyle w:val="a1"/>
        <w:bidi w:val="0"/>
      </w:pPr>
      <w:r>
        <w:t>配置管理流程着重于管理服务系统生产环境中所有必须控制的组成元素，并为其他相关流程（如事件管理、变更管理等）提供相关信息，以使这些流程得到更有效的运行，从而保证业务支撑系统环境的完整性和稳定性。其主要流程内容如下：</w:t>
      </w:r>
    </w:p>
    <w:p>
      <w:pPr>
        <w:pStyle w:val="2"/>
        <w:bidi w:val="0"/>
      </w:pPr>
      <w:bookmarkStart w:id="36" w:name="_Toc875"/>
      <w:bookmarkStart w:id="37" w:name="heading_17"/>
      <w:r>
        <w:t>配置计划</w:t>
      </w:r>
      <w:bookmarkEnd w:id="36"/>
      <w:bookmarkEnd w:id="37"/>
    </w:p>
    <w:p>
      <w:pPr>
        <w:pStyle w:val="a1"/>
        <w:bidi w:val="0"/>
      </w:pPr>
      <w:r>
        <w:t>配置管理负责人根据服务合同和服务需求说明书的要求编制《配置管理计划》。配置管理计划应包括：</w:t>
      </w:r>
    </w:p>
    <w:p>
      <w:pPr>
        <w:pStyle w:val="a3"/>
        <w:numPr>
          <w:ilvl w:val="0"/>
          <w:numId w:val="8"/>
        </w:numPr>
        <w:bidi w:val="0"/>
        <w:ind w:left="425" w:hanging="425" w:leftChars="0" w:firstLineChars="0"/>
      </w:pPr>
      <w:r>
        <w:t>配置管理的目标和范围；</w:t>
      </w:r>
    </w:p>
    <w:p>
      <w:pPr>
        <w:pStyle w:val="a3"/>
        <w:numPr>
          <w:ilvl w:val="0"/>
          <w:numId w:val="8"/>
        </w:numPr>
        <w:bidi w:val="0"/>
        <w:ind w:left="425" w:hanging="425" w:leftChars="0" w:firstLineChars="0"/>
      </w:pPr>
      <w:r>
        <w:t>配置项的识别规则和分类标准；</w:t>
      </w:r>
    </w:p>
    <w:p>
      <w:pPr>
        <w:pStyle w:val="a3"/>
        <w:numPr>
          <w:ilvl w:val="0"/>
          <w:numId w:val="8"/>
        </w:numPr>
        <w:bidi w:val="0"/>
        <w:ind w:left="425" w:hanging="425" w:leftChars="0" w:firstLineChars="0"/>
      </w:pPr>
      <w:r>
        <w:t>配置管理数据库的结构和内容；</w:t>
      </w:r>
    </w:p>
    <w:p>
      <w:pPr>
        <w:pStyle w:val="a3"/>
        <w:numPr>
          <w:ilvl w:val="0"/>
          <w:numId w:val="8"/>
        </w:numPr>
        <w:bidi w:val="0"/>
        <w:ind w:left="425" w:hanging="425" w:leftChars="0" w:firstLineChars="0"/>
      </w:pPr>
      <w:r>
        <w:t>配置管理的角色和职责；</w:t>
      </w:r>
    </w:p>
    <w:p>
      <w:pPr>
        <w:pStyle w:val="a3"/>
        <w:numPr>
          <w:ilvl w:val="0"/>
          <w:numId w:val="8"/>
        </w:numPr>
        <w:bidi w:val="0"/>
        <w:ind w:left="425" w:hanging="425" w:leftChars="0" w:firstLineChars="0"/>
      </w:pPr>
      <w:r>
        <w:t>配置审计的频次和方法；</w:t>
      </w:r>
    </w:p>
    <w:p>
      <w:pPr>
        <w:pStyle w:val="a3"/>
        <w:numPr>
          <w:ilvl w:val="0"/>
          <w:numId w:val="8"/>
        </w:numPr>
        <w:bidi w:val="0"/>
        <w:ind w:left="425" w:hanging="425" w:leftChars="0" w:firstLineChars="0"/>
      </w:pPr>
      <w:r>
        <w:t>配置报告的格式和周期。</w:t>
      </w:r>
    </w:p>
    <w:p>
      <w:pPr>
        <w:pStyle w:val="2"/>
        <w:bidi w:val="0"/>
      </w:pPr>
      <w:bookmarkStart w:id="38" w:name="_Toc15185"/>
      <w:bookmarkStart w:id="39" w:name="heading_18"/>
      <w:r>
        <w:t>配置定义和标识</w:t>
      </w:r>
      <w:bookmarkEnd w:id="38"/>
      <w:bookmarkEnd w:id="39"/>
    </w:p>
    <w:p>
      <w:pPr>
        <w:pStyle w:val="a1"/>
        <w:bidi w:val="0"/>
      </w:pPr>
      <w:r>
        <w:t>每种类型的配置项应有明确的定义。每个配置项记录的信息应确保是有效控制的，并至少包含：</w:t>
      </w:r>
    </w:p>
    <w:p>
      <w:pPr>
        <w:pStyle w:val="a3"/>
        <w:numPr>
          <w:ilvl w:val="0"/>
          <w:numId w:val="9"/>
        </w:numPr>
        <w:bidi w:val="0"/>
        <w:ind w:left="425" w:hanging="425" w:leftChars="0" w:firstLineChars="0"/>
      </w:pPr>
      <w:r>
        <w:t>配置项的描述；</w:t>
      </w:r>
    </w:p>
    <w:p>
      <w:pPr>
        <w:pStyle w:val="a3"/>
        <w:numPr>
          <w:ilvl w:val="0"/>
          <w:numId w:val="9"/>
        </w:numPr>
        <w:bidi w:val="0"/>
        <w:ind w:left="425" w:hanging="425" w:leftChars="0" w:firstLineChars="0"/>
      </w:pPr>
      <w:r>
        <w:t>配置项和其他配置项之间的关系；</w:t>
      </w:r>
    </w:p>
    <w:p>
      <w:pPr>
        <w:pStyle w:val="a3"/>
        <w:numPr>
          <w:ilvl w:val="0"/>
          <w:numId w:val="9"/>
        </w:numPr>
        <w:bidi w:val="0"/>
        <w:ind w:left="425" w:hanging="425" w:leftChars="0" w:firstLineChars="0"/>
      </w:pPr>
      <w:r>
        <w:t>配置项和服务组件之间的关系；</w:t>
      </w:r>
    </w:p>
    <w:p>
      <w:pPr>
        <w:pStyle w:val="a3"/>
        <w:numPr>
          <w:ilvl w:val="0"/>
          <w:numId w:val="9"/>
        </w:numPr>
        <w:bidi w:val="0"/>
        <w:ind w:left="425" w:hanging="425" w:leftChars="0" w:firstLineChars="0"/>
      </w:pPr>
      <w:r>
        <w:t>状态（如：开发中、测试中、运行中、废弃等）；</w:t>
      </w:r>
    </w:p>
    <w:p>
      <w:pPr>
        <w:pStyle w:val="a3"/>
        <w:numPr>
          <w:ilvl w:val="0"/>
          <w:numId w:val="9"/>
        </w:numPr>
        <w:bidi w:val="0"/>
        <w:ind w:left="425" w:hanging="425" w:leftChars="0" w:firstLineChars="0"/>
      </w:pPr>
      <w:r>
        <w:t>版本；</w:t>
      </w:r>
    </w:p>
    <w:p>
      <w:pPr>
        <w:pStyle w:val="a3"/>
        <w:numPr>
          <w:ilvl w:val="0"/>
          <w:numId w:val="9"/>
        </w:numPr>
        <w:bidi w:val="0"/>
        <w:ind w:left="425" w:hanging="425" w:leftChars="0" w:firstLineChars="0"/>
      </w:pPr>
      <w:r>
        <w:t>位置；</w:t>
      </w:r>
    </w:p>
    <w:p>
      <w:pPr>
        <w:pStyle w:val="a3"/>
        <w:numPr>
          <w:ilvl w:val="0"/>
          <w:numId w:val="9"/>
        </w:numPr>
        <w:bidi w:val="0"/>
        <w:ind w:left="425" w:hanging="425" w:leftChars="0" w:firstLineChars="0"/>
      </w:pPr>
      <w:r>
        <w:t>相关的变更请求；</w:t>
      </w:r>
    </w:p>
    <w:p>
      <w:pPr>
        <w:pStyle w:val="a3"/>
        <w:numPr>
          <w:ilvl w:val="0"/>
          <w:numId w:val="9"/>
        </w:numPr>
        <w:bidi w:val="0"/>
        <w:ind w:left="425" w:hanging="425" w:leftChars="0" w:firstLineChars="0"/>
      </w:pPr>
      <w:r>
        <w:t>相关的问题和已知错误。</w:t>
      </w:r>
    </w:p>
    <w:p>
      <w:pPr>
        <w:pStyle w:val="a1"/>
        <w:bidi w:val="0"/>
      </w:pPr>
      <w:r>
        <w:t>配置项应是唯一可识别的，因此要加强CI变更的相应授权，在CI的整个生命周期内跟踪CI的状态历史（如以前、当前、计划状态等），确保只有被认可的和被标识的配置项才能被接受和记录，并记录在CMDB中。CMDB应管理以确保其可靠性和准确性，包括更新访问控制。</w:t>
      </w:r>
    </w:p>
    <w:p>
      <w:pPr>
        <w:pStyle w:val="2"/>
        <w:bidi w:val="0"/>
      </w:pPr>
      <w:bookmarkStart w:id="40" w:name="_Toc26243"/>
      <w:bookmarkStart w:id="41" w:name="heading_19"/>
      <w:r>
        <w:t>建立配置管理数据库</w:t>
      </w:r>
      <w:bookmarkEnd w:id="40"/>
      <w:bookmarkEnd w:id="41"/>
    </w:p>
    <w:p>
      <w:pPr>
        <w:pStyle w:val="a1"/>
        <w:bidi w:val="0"/>
      </w:pPr>
      <w:r>
        <w:t>配置管理员根据《配置管理计划》，填写《配置管理清单》。配置管理数据库可包括CRM系统、电子表格、专用配置管理软件等工具。管理工具的选择应满足：</w:t>
      </w:r>
    </w:p>
    <w:p>
      <w:pPr>
        <w:pStyle w:val="a3"/>
        <w:numPr>
          <w:ilvl w:val="0"/>
          <w:numId w:val="10"/>
        </w:numPr>
        <w:bidi w:val="0"/>
        <w:ind w:left="425" w:hanging="425" w:leftChars="0" w:firstLineChars="0"/>
      </w:pPr>
      <w:r>
        <w:t>能够记录配置项的基本属性和关系；</w:t>
      </w:r>
    </w:p>
    <w:p>
      <w:pPr>
        <w:pStyle w:val="a3"/>
        <w:numPr>
          <w:ilvl w:val="0"/>
          <w:numId w:val="10"/>
        </w:numPr>
        <w:bidi w:val="0"/>
        <w:ind w:left="425" w:hanging="425" w:leftChars="0" w:firstLineChars="0"/>
      </w:pPr>
      <w:r>
        <w:t>支持配置项的版本管理；</w:t>
      </w:r>
    </w:p>
    <w:p>
      <w:pPr>
        <w:pStyle w:val="a3"/>
        <w:numPr>
          <w:ilvl w:val="0"/>
          <w:numId w:val="10"/>
        </w:numPr>
        <w:bidi w:val="0"/>
        <w:ind w:left="425" w:hanging="425" w:leftChars="0" w:firstLineChars="0"/>
      </w:pPr>
      <w:r>
        <w:t>支持配置项的查询和统计；</w:t>
      </w:r>
    </w:p>
    <w:p>
      <w:pPr>
        <w:pStyle w:val="a3"/>
        <w:numPr>
          <w:ilvl w:val="0"/>
          <w:numId w:val="10"/>
        </w:numPr>
        <w:bidi w:val="0"/>
        <w:ind w:left="425" w:hanging="425" w:leftChars="0" w:firstLineChars="0"/>
      </w:pPr>
      <w:r>
        <w:t>支持与其他运维管理工具的集成。</w:t>
      </w:r>
    </w:p>
    <w:p>
      <w:pPr>
        <w:pStyle w:val="2"/>
        <w:bidi w:val="0"/>
      </w:pPr>
      <w:bookmarkStart w:id="42" w:name="heading_20"/>
      <w:bookmarkStart w:id="43" w:name="_Toc11759"/>
      <w:r>
        <w:t>CMDB的控制和维护</w:t>
      </w:r>
      <w:bookmarkEnd w:id="42"/>
      <w:bookmarkEnd w:id="43"/>
    </w:p>
    <w:p>
      <w:pPr>
        <w:pStyle w:val="a1"/>
        <w:bidi w:val="0"/>
      </w:pPr>
      <w:r>
        <w:t>由配置管理员添加和维护配置项信息。</w:t>
      </w:r>
    </w:p>
    <w:p>
      <w:pPr>
        <w:pStyle w:val="a1"/>
        <w:bidi w:val="0"/>
      </w:pPr>
      <w:r>
        <w:t>当发生配置项变更时，由变更管理流程提出配置项变更的信息，配置管理员执行维护和修改。维护内容包括：</w:t>
      </w:r>
    </w:p>
    <w:p>
      <w:pPr>
        <w:pStyle w:val="a3"/>
        <w:numPr>
          <w:ilvl w:val="0"/>
          <w:numId w:val="11"/>
        </w:numPr>
        <w:bidi w:val="0"/>
        <w:ind w:left="425" w:hanging="425" w:leftChars="0" w:firstLineChars="0"/>
      </w:pPr>
      <w:r>
        <w:t>新增配置项：新设备、新软件、新文档等上线时，应在3个工作日内录入CMDB；</w:t>
      </w:r>
    </w:p>
    <w:p>
      <w:pPr>
        <w:pStyle w:val="a3"/>
        <w:numPr>
          <w:ilvl w:val="0"/>
          <w:numId w:val="11"/>
        </w:numPr>
        <w:bidi w:val="0"/>
        <w:ind w:left="425" w:hanging="425" w:leftChars="0" w:firstLineChars="0"/>
      </w:pPr>
      <w:r>
        <w:t>修改配置项：配置项属性发生变化时，应根据变更记录及时更新；</w:t>
      </w:r>
    </w:p>
    <w:p>
      <w:pPr>
        <w:pStyle w:val="a3"/>
        <w:numPr>
          <w:ilvl w:val="0"/>
          <w:numId w:val="11"/>
        </w:numPr>
        <w:bidi w:val="0"/>
        <w:ind w:left="425" w:hanging="425" w:leftChars="0" w:firstLineChars="0"/>
      </w:pPr>
      <w:r>
        <w:t>删除配置项：配置项报废或下线时，应更新状态为“废弃”，不得物理删除，以保留历史记录；</w:t>
      </w:r>
    </w:p>
    <w:p>
      <w:pPr>
        <w:pStyle w:val="a3"/>
        <w:numPr>
          <w:ilvl w:val="0"/>
          <w:numId w:val="11"/>
        </w:numPr>
        <w:bidi w:val="0"/>
        <w:ind w:left="425" w:hanging="425" w:leftChars="0" w:firstLineChars="0"/>
      </w:pPr>
      <w:r>
        <w:t>关系维护：配置项之间的依赖关系发生变化时，应及时更新。</w:t>
      </w:r>
    </w:p>
    <w:p>
      <w:pPr>
        <w:pStyle w:val="2"/>
        <w:bidi w:val="0"/>
      </w:pPr>
      <w:bookmarkStart w:id="44" w:name="heading_21"/>
      <w:bookmarkStart w:id="45" w:name="_Toc30613"/>
      <w:r>
        <w:t>配置审计和验证</w:t>
      </w:r>
      <w:bookmarkEnd w:id="44"/>
      <w:bookmarkEnd w:id="45"/>
    </w:p>
    <w:p>
      <w:pPr>
        <w:pStyle w:val="a1"/>
        <w:bidi w:val="0"/>
      </w:pPr>
      <w:r>
        <w:t>对CMDB的配置准确性的审计和验证，确保CMDB数据和物理实际的一致性，从而确保配置信息的完整性，在配置管理范围内进行核对和更新，形成《配置审计报告》。</w:t>
      </w:r>
    </w:p>
    <w:p>
      <w:pPr>
        <w:pStyle w:val="a1"/>
        <w:bidi w:val="0"/>
      </w:pPr>
      <w:r>
        <w:t>配置审计的内容包括：</w:t>
      </w:r>
    </w:p>
    <w:p>
      <w:pPr>
        <w:pStyle w:val="a3"/>
        <w:numPr>
          <w:ilvl w:val="0"/>
          <w:numId w:val="12"/>
        </w:numPr>
        <w:bidi w:val="0"/>
        <w:ind w:left="425" w:hanging="425" w:leftChars="0" w:firstLineChars="0"/>
      </w:pPr>
      <w:r>
        <w:t>配置项的物理存在与CMDB记录是否一致；</w:t>
      </w:r>
    </w:p>
    <w:p>
      <w:pPr>
        <w:pStyle w:val="a3"/>
        <w:numPr>
          <w:ilvl w:val="0"/>
          <w:numId w:val="12"/>
        </w:numPr>
        <w:bidi w:val="0"/>
        <w:ind w:left="425" w:hanging="425" w:leftChars="0" w:firstLineChars="0"/>
      </w:pPr>
      <w:r>
        <w:t>配置项的属性信息是否准确；</w:t>
      </w:r>
    </w:p>
    <w:p>
      <w:pPr>
        <w:pStyle w:val="a3"/>
        <w:numPr>
          <w:ilvl w:val="0"/>
          <w:numId w:val="12"/>
        </w:numPr>
        <w:bidi w:val="0"/>
        <w:ind w:left="425" w:hanging="425" w:leftChars="0" w:firstLineChars="0"/>
      </w:pPr>
      <w:r>
        <w:t>配置项之间的关系是否正确；</w:t>
      </w:r>
    </w:p>
    <w:p>
      <w:pPr>
        <w:pStyle w:val="a3"/>
        <w:numPr>
          <w:ilvl w:val="0"/>
          <w:numId w:val="12"/>
        </w:numPr>
        <w:bidi w:val="0"/>
        <w:ind w:left="425" w:hanging="425" w:leftChars="0" w:firstLineChars="0"/>
      </w:pPr>
      <w:r>
        <w:t>配置项的状态是否与实际相符。</w:t>
      </w:r>
    </w:p>
    <w:p>
      <w:pPr>
        <w:pStyle w:val="a1"/>
        <w:bidi w:val="0"/>
      </w:pPr>
      <w:r>
        <w:t>通常情况下每年至少进行一次配置审计和验证，但当发生如下情况时需要增加配置审计和验证：</w:t>
      </w:r>
    </w:p>
    <w:p>
      <w:pPr>
        <w:pStyle w:val="a3"/>
        <w:numPr>
          <w:ilvl w:val="0"/>
          <w:numId w:val="13"/>
        </w:numPr>
        <w:bidi w:val="0"/>
        <w:ind w:left="425" w:hanging="425" w:leftChars="0" w:firstLineChars="0"/>
      </w:pPr>
      <w:r>
        <w:t>发生重大变更之后；</w:t>
      </w:r>
    </w:p>
    <w:p>
      <w:pPr>
        <w:pStyle w:val="a3"/>
        <w:numPr>
          <w:ilvl w:val="0"/>
          <w:numId w:val="13"/>
        </w:numPr>
        <w:bidi w:val="0"/>
        <w:ind w:left="425" w:hanging="425" w:leftChars="0" w:firstLineChars="0"/>
      </w:pPr>
      <w:r>
        <w:t>新的服务上线；</w:t>
      </w:r>
    </w:p>
    <w:p>
      <w:pPr>
        <w:pStyle w:val="a3"/>
        <w:numPr>
          <w:ilvl w:val="0"/>
          <w:numId w:val="13"/>
        </w:numPr>
        <w:bidi w:val="0"/>
        <w:ind w:left="425" w:hanging="425" w:leftChars="0" w:firstLineChars="0"/>
      </w:pPr>
      <w:r>
        <w:t>发现配置信息与实际情况不符时。</w:t>
      </w:r>
    </w:p>
    <w:p>
      <w:pPr>
        <w:pStyle w:val="2"/>
        <w:bidi w:val="0"/>
      </w:pPr>
      <w:bookmarkStart w:id="46" w:name="heading_22"/>
      <w:bookmarkStart w:id="47" w:name="_Toc2580"/>
      <w:r>
        <w:t>生成配置报告</w:t>
      </w:r>
      <w:bookmarkEnd w:id="46"/>
      <w:bookmarkEnd w:id="47"/>
    </w:p>
    <w:p>
      <w:pPr>
        <w:pStyle w:val="a1"/>
        <w:bidi w:val="0"/>
      </w:pPr>
      <w:r>
        <w:t>配置管理员每月整理配置管理数据库的信息，编写《配置管理报告》。报告应包括：</w:t>
      </w:r>
    </w:p>
    <w:p>
      <w:pPr>
        <w:pStyle w:val="a3"/>
        <w:numPr>
          <w:ilvl w:val="0"/>
          <w:numId w:val="14"/>
        </w:numPr>
        <w:bidi w:val="0"/>
        <w:ind w:left="425" w:hanging="425" w:leftChars="0" w:firstLineChars="0"/>
      </w:pPr>
      <w:r>
        <w:t>配置项最新版本；</w:t>
      </w:r>
    </w:p>
    <w:p>
      <w:pPr>
        <w:pStyle w:val="a3"/>
        <w:numPr>
          <w:ilvl w:val="0"/>
          <w:numId w:val="14"/>
        </w:numPr>
        <w:bidi w:val="0"/>
        <w:ind w:left="425" w:hanging="425" w:leftChars="0" w:firstLineChars="0"/>
      </w:pPr>
      <w:r>
        <w:t>配置项的位置和软件主要版本的位置；</w:t>
      </w:r>
    </w:p>
    <w:p>
      <w:pPr>
        <w:pStyle w:val="a3"/>
        <w:numPr>
          <w:ilvl w:val="0"/>
          <w:numId w:val="14"/>
        </w:numPr>
        <w:bidi w:val="0"/>
        <w:ind w:left="425" w:hanging="425" w:leftChars="0" w:firstLineChars="0"/>
      </w:pPr>
      <w:r>
        <w:t>相互依赖关系；</w:t>
      </w:r>
    </w:p>
    <w:p>
      <w:pPr>
        <w:pStyle w:val="a3"/>
        <w:numPr>
          <w:ilvl w:val="0"/>
          <w:numId w:val="14"/>
        </w:numPr>
        <w:bidi w:val="0"/>
        <w:ind w:left="425" w:hanging="425" w:leftChars="0" w:firstLineChars="0"/>
      </w:pPr>
      <w:r>
        <w:t>版本历史；</w:t>
      </w:r>
    </w:p>
    <w:p>
      <w:pPr>
        <w:pStyle w:val="a3"/>
        <w:numPr>
          <w:ilvl w:val="0"/>
          <w:numId w:val="14"/>
        </w:numPr>
        <w:bidi w:val="0"/>
        <w:ind w:left="425" w:hanging="425" w:leftChars="0" w:firstLineChars="0"/>
      </w:pPr>
      <w:r>
        <w:t>配置审计结果。</w:t>
      </w:r>
    </w:p>
    <w:p>
      <w:pPr>
        <w:pStyle w:val="a1"/>
        <w:bidi w:val="0"/>
      </w:pPr>
      <w:r>
        <w:t>在任何时候都可核对配置项以下内容：服务配置项或系统、变更记录、基线、开发或发布、版本或变量。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22192"/>
      <w:bookmarkStart w:id="49" w:name="_Toc24159"/>
      <w:r>
        <w:rPr>
          <w:rFonts w:hint="default"/>
          <w:lang w:val="en-US" w:eastAsia="zh-CN"/>
        </w:rPr>
        <w:t>KPI指标</w:t>
      </w:r>
      <w:bookmarkEnd w:id="48"/>
      <w:bookmarkEnd w:id="4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0" w:name="_Toc13395"/>
      <w:bookmarkStart w:id="51" w:name="_Toc15905"/>
      <w:r>
        <w:rPr>
          <w:rFonts w:hint="default"/>
          <w:lang w:val="en-US" w:eastAsia="zh-CN"/>
        </w:rPr>
        <w:t xml:space="preserve"> KPI指标表</w:t>
      </w:r>
      <w:bookmarkEnd w:id="50"/>
      <w:bookmarkEnd w:id="5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61"/>
        <w:gridCol w:w="4703"/>
        <w:gridCol w:w="998"/>
        <w:gridCol w:w="106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6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4703"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99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06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61" w:type="dxa"/>
            <w:tcBorders>
              <w:top w:val="single" w:sz="4" w:space="0" w:color="auto"/>
              <w:left w:val="single" w:sz="12" w:space="0" w:color="auto"/>
              <w:bottom w:val="single" w:sz="4"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配置数据准确率</w:t>
            </w:r>
          </w:p>
        </w:tc>
        <w:tc>
          <w:tcPr>
            <w:tcW w:w="4703"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配置数据匹配数</w:t>
            </w:r>
            <w:r>
              <w:rPr>
                <w:rFonts w:cs="Arial" w:hint="default"/>
                <w:snapToGrid w:val="0"/>
                <w:color w:val="000000"/>
                <w:kern w:val="0"/>
                <w:sz w:val="24"/>
                <w:szCs w:val="21"/>
                <w:vertAlign w:val="baseline"/>
                <w:lang w:val="en-US" w:eastAsia="zh-CN" w:bidi="ar-SA"/>
              </w:rPr>
              <w:t xml:space="preserve"> / </w:t>
            </w:r>
            <w:r>
              <w:rPr>
                <w:rFonts w:cs="Arial" w:hint="eastAsia"/>
                <w:snapToGrid w:val="0"/>
                <w:color w:val="000000"/>
                <w:kern w:val="0"/>
                <w:sz w:val="24"/>
                <w:szCs w:val="21"/>
                <w:vertAlign w:val="baseline"/>
                <w:lang w:val="en-US" w:eastAsia="zh-CN" w:bidi="ar-SA"/>
              </w:rPr>
              <w:t>配置数据总数</w:t>
            </w:r>
            <w:r>
              <w:rPr>
                <w:rFonts w:cs="Arial" w:hint="default"/>
                <w:snapToGrid w:val="0"/>
                <w:color w:val="000000"/>
                <w:kern w:val="0"/>
                <w:sz w:val="24"/>
                <w:szCs w:val="21"/>
                <w:vertAlign w:val="baseline"/>
                <w:lang w:val="en-US" w:eastAsia="zh-CN" w:bidi="ar-SA"/>
              </w:rPr>
              <w:t>）×100%</w:t>
            </w:r>
          </w:p>
        </w:tc>
        <w:tc>
          <w:tcPr>
            <w:tcW w:w="998"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5</w:t>
            </w:r>
            <w:r>
              <w:rPr>
                <w:rFonts w:cs="Arial" w:hint="default"/>
                <w:snapToGrid w:val="0"/>
                <w:color w:val="000000"/>
                <w:kern w:val="0"/>
                <w:sz w:val="24"/>
                <w:szCs w:val="21"/>
                <w:vertAlign w:val="baseline"/>
                <w:lang w:val="en-US" w:eastAsia="zh-CN" w:bidi="ar-SA"/>
              </w:rPr>
              <w:t>%</w:t>
            </w:r>
          </w:p>
        </w:tc>
        <w:tc>
          <w:tcPr>
            <w:tcW w:w="1060"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6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配置项覆盖率</w:t>
            </w:r>
          </w:p>
        </w:tc>
        <w:tc>
          <w:tcPr>
            <w:tcW w:w="470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（已识别配置项数/应识别配置项数）</w:t>
            </w:r>
            <w:r>
              <w:rPr>
                <w:rFonts w:cs="Arial" w:hint="default"/>
                <w:snapToGrid w:val="0"/>
                <w:color w:val="000000"/>
                <w:kern w:val="0"/>
                <w:sz w:val="24"/>
                <w:szCs w:val="21"/>
                <w:vertAlign w:val="baseline"/>
                <w:lang w:val="en-US" w:eastAsia="zh-CN" w:bidi="ar-SA"/>
              </w:rPr>
              <w:t>×100%</w:t>
            </w:r>
          </w:p>
        </w:tc>
        <w:tc>
          <w:tcPr>
            <w:tcW w:w="9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5</w:t>
            </w:r>
            <w:r>
              <w:rPr>
                <w:rFonts w:cs="Arial" w:hint="default"/>
                <w:snapToGrid w:val="0"/>
                <w:color w:val="000000"/>
                <w:kern w:val="0"/>
                <w:sz w:val="24"/>
                <w:szCs w:val="21"/>
                <w:vertAlign w:val="baseline"/>
                <w:lang w:val="en-US" w:eastAsia="zh-CN" w:bidi="ar-SA"/>
              </w:rPr>
              <w:t>%</w:t>
            </w:r>
          </w:p>
        </w:tc>
        <w:tc>
          <w:tcPr>
            <w:tcW w:w="106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11582"/>
      <w:r>
        <w:rPr>
          <w:rFonts w:hint="eastAsia"/>
          <w:lang w:val="en-US" w:eastAsia="zh-CN"/>
        </w:rPr>
        <w:t>输出文件及记录</w:t>
      </w:r>
      <w:bookmarkEnd w:id="5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3" w:name="_Toc11651"/>
      <w:r>
        <w:rPr>
          <w:rFonts w:hint="default"/>
          <w:lang w:val="en-US" w:eastAsia="zh-CN"/>
        </w:rPr>
        <w:t xml:space="preserve"> </w:t>
      </w:r>
      <w:r>
        <w:rPr>
          <w:rFonts w:hint="eastAsia"/>
          <w:lang w:val="en-US" w:eastAsia="zh-CN"/>
        </w:rPr>
        <w:t>输出文件和记录表</w:t>
      </w:r>
      <w:bookmarkEnd w:id="53"/>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509"/>
        <w:gridCol w:w="4013"/>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4509"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文件和记录</w:t>
            </w:r>
          </w:p>
        </w:tc>
        <w:tc>
          <w:tcPr>
            <w:tcW w:w="4013"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《配置管理计划》</w:t>
            </w:r>
          </w:p>
        </w:tc>
        <w:tc>
          <w:tcPr>
            <w:tcW w:w="401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《配置管理清单》</w:t>
            </w:r>
          </w:p>
        </w:tc>
        <w:tc>
          <w:tcPr>
            <w:tcW w:w="401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《配置审计报告》</w:t>
            </w:r>
          </w:p>
        </w:tc>
        <w:tc>
          <w:tcPr>
            <w:tcW w:w="401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09"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《配置管理报告》</w:t>
            </w:r>
          </w:p>
        </w:tc>
        <w:tc>
          <w:tcPr>
            <w:tcW w:w="4013"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703C207"/>
    <w:multiLevelType w:val="singleLevel"/>
    <w:tmpl w:val="B703C207"/>
    <w:lvl w:ilvl="0">
      <w:start w:val="1"/>
      <w:numFmt w:val="decimal"/>
      <w:lvlText w:val="%1."/>
      <w:lvlJc w:val="left"/>
      <w:pPr>
        <w:ind w:left="425" w:hanging="425"/>
      </w:pPr>
      <w:rPr>
        <w:rFonts w:hint="default"/>
      </w:rPr>
    </w:lvl>
  </w:abstractNum>
  <w:abstractNum w:abstractNumId="2">
    <w:nsid w:val="D71CF03F"/>
    <w:multiLevelType w:val="singleLevel"/>
    <w:tmpl w:val="D71CF03F"/>
    <w:lvl w:ilvl="0">
      <w:start w:val="1"/>
      <w:numFmt w:val="decimal"/>
      <w:lvlText w:val="%1."/>
      <w:lvlJc w:val="left"/>
      <w:pPr>
        <w:ind w:left="425" w:hanging="425"/>
      </w:pPr>
      <w:rPr>
        <w:rFonts w:hint="default"/>
      </w:rPr>
    </w:lvl>
  </w:abstractNum>
  <w:abstractNum w:abstractNumId="3">
    <w:nsid w:val="DDB92DE0"/>
    <w:multiLevelType w:val="singleLevel"/>
    <w:tmpl w:val="DDB92DE0"/>
    <w:lvl w:ilvl="0">
      <w:start w:val="1"/>
      <w:numFmt w:val="decimal"/>
      <w:lvlText w:val="%1."/>
      <w:lvlJc w:val="left"/>
      <w:pPr>
        <w:ind w:left="425" w:hanging="425"/>
      </w:pPr>
      <w:rPr>
        <w:rFonts w:hint="default"/>
      </w:rPr>
    </w:lvl>
  </w:abstractNum>
  <w:abstractNum w:abstractNumId="4">
    <w:nsid w:val="E4FAE81D"/>
    <w:multiLevelType w:val="singleLevel"/>
    <w:tmpl w:val="E4FAE81D"/>
    <w:lvl w:ilvl="0">
      <w:start w:val="1"/>
      <w:numFmt w:val="decimal"/>
      <w:lvlText w:val="%1."/>
      <w:lvlJc w:val="left"/>
      <w:pPr>
        <w:ind w:left="425" w:hanging="425"/>
      </w:pPr>
      <w:rPr>
        <w:rFonts w:hint="default"/>
      </w:rPr>
    </w:lvl>
  </w:abstractNum>
  <w:abstractNum w:abstractNumId="5">
    <w:nsid w:val="FE3ECE08"/>
    <w:multiLevelType w:val="singleLevel"/>
    <w:tmpl w:val="FE3ECE08"/>
    <w:lvl w:ilvl="0">
      <w:start w:val="1"/>
      <w:numFmt w:val="decimal"/>
      <w:lvlText w:val="%1."/>
      <w:lvlJc w:val="left"/>
      <w:pPr>
        <w:ind w:left="425" w:hanging="425"/>
      </w:pPr>
      <w:rPr>
        <w:rFonts w:hint="default"/>
      </w:rPr>
    </w:lvl>
  </w:abstractNum>
  <w:abstractNum w:abstractNumId="6">
    <w:nsid w:val="016DA02A"/>
    <w:multiLevelType w:val="singleLevel"/>
    <w:tmpl w:val="016DA02A"/>
    <w:lvl w:ilvl="0">
      <w:start w:val="1"/>
      <w:numFmt w:val="decimal"/>
      <w:lvlText w:val="%1."/>
      <w:lvlJc w:val="left"/>
      <w:pPr>
        <w:ind w:left="425" w:hanging="425"/>
      </w:pPr>
      <w:rPr>
        <w:rFonts w:hint="default"/>
      </w:rPr>
    </w:lvl>
  </w:abstractNum>
  <w:abstractNum w:abstractNumId="7">
    <w:nsid w:val="11406615"/>
    <w:multiLevelType w:val="singleLevel"/>
    <w:tmpl w:val="11406615"/>
    <w:lvl w:ilvl="0">
      <w:start w:val="1"/>
      <w:numFmt w:val="decimal"/>
      <w:lvlText w:val="%1."/>
      <w:lvlJc w:val="left"/>
      <w:pPr>
        <w:ind w:left="425" w:hanging="425"/>
      </w:pPr>
      <w:rPr>
        <w:rFonts w:hint="default"/>
      </w:rPr>
    </w:lvl>
  </w:abstractNum>
  <w:abstractNum w:abstractNumId="8">
    <w:nsid w:val="2EA40136"/>
    <w:multiLevelType w:val="singleLevel"/>
    <w:tmpl w:val="2EA40136"/>
    <w:lvl w:ilvl="0">
      <w:start w:val="1"/>
      <w:numFmt w:val="decimal"/>
      <w:lvlText w:val="%1."/>
      <w:lvlJc w:val="left"/>
      <w:pPr>
        <w:ind w:left="425" w:hanging="425"/>
      </w:pPr>
      <w:rPr>
        <w:rFonts w:hint="default"/>
      </w:rPr>
    </w:lvl>
  </w:abstractNum>
  <w:abstractNum w:abstractNumId="9">
    <w:nsid w:val="39F17AB1"/>
    <w:multiLevelType w:val="singleLevel"/>
    <w:tmpl w:val="39F17AB1"/>
    <w:lvl w:ilvl="0">
      <w:start w:val="1"/>
      <w:numFmt w:val="decimal"/>
      <w:lvlText w:val="%1."/>
      <w:lvlJc w:val="left"/>
      <w:pPr>
        <w:ind w:left="425" w:hanging="425"/>
      </w:pPr>
      <w:rPr>
        <w:rFonts w:hint="default"/>
      </w:rPr>
    </w:lvl>
  </w:abstractNum>
  <w:abstractNum w:abstractNumId="10">
    <w:nsid w:val="40A653B4"/>
    <w:multiLevelType w:val="singleLevel"/>
    <w:tmpl w:val="40A653B4"/>
    <w:lvl w:ilvl="0">
      <w:start w:val="1"/>
      <w:numFmt w:val="decimal"/>
      <w:lvlText w:val="%1."/>
      <w:lvlJc w:val="left"/>
      <w:pPr>
        <w:ind w:left="425" w:hanging="425"/>
      </w:pPr>
      <w:rPr>
        <w:rFonts w:hint="default"/>
      </w:rPr>
    </w:lvl>
  </w:abstractNum>
  <w:abstractNum w:abstractNumId="11">
    <w:nsid w:val="42EBD576"/>
    <w:multiLevelType w:val="singleLevel"/>
    <w:tmpl w:val="42EBD576"/>
    <w:lvl w:ilvl="0">
      <w:start w:val="1"/>
      <w:numFmt w:val="decimal"/>
      <w:lvlText w:val="%1."/>
      <w:lvlJc w:val="left"/>
      <w:pPr>
        <w:ind w:left="425" w:hanging="425"/>
      </w:pPr>
      <w:rPr>
        <w:rFonts w:hint="default"/>
      </w:rPr>
    </w:lvl>
  </w:abstractNum>
  <w:abstractNum w:abstractNumId="12">
    <w:nsid w:val="605750E5"/>
    <w:multiLevelType w:val="singleLevel"/>
    <w:tmpl w:val="605750E5"/>
    <w:lvl w:ilvl="0">
      <w:start w:val="1"/>
      <w:numFmt w:val="decimal"/>
      <w:lvlText w:val="%1."/>
      <w:lvlJc w:val="left"/>
      <w:pPr>
        <w:ind w:left="425" w:hanging="425"/>
      </w:pPr>
      <w:rPr>
        <w:rFonts w:hint="default"/>
      </w:rPr>
    </w:lvl>
  </w:abstractNum>
  <w:abstractNum w:abstractNumId="13">
    <w:nsid w:val="6323017C"/>
    <w:multiLevelType w:val="singleLevel"/>
    <w:tmpl w:val="6323017C"/>
    <w:lvl w:ilvl="0">
      <w:start w:val="1"/>
      <w:numFmt w:val="decimal"/>
      <w:lvlText w:val="%1."/>
      <w:lvlJc w:val="left"/>
      <w:pPr>
        <w:ind w:left="425" w:hanging="425"/>
      </w:pPr>
      <w:rPr>
        <w:rFonts w:hint="default"/>
      </w:rPr>
    </w:lvl>
  </w:abstractNum>
  <w:num w:numId="1">
    <w:abstractNumId w:val="0"/>
  </w:num>
  <w:num w:numId="2">
    <w:abstractNumId w:val="4"/>
  </w:num>
  <w:num w:numId="3">
    <w:abstractNumId w:val="5"/>
  </w:num>
  <w:num w:numId="4">
    <w:abstractNumId w:val="6"/>
  </w:num>
  <w:num w:numId="5">
    <w:abstractNumId w:val="7"/>
  </w:num>
  <w:num w:numId="6">
    <w:abstractNumId w:val="8"/>
  </w:num>
  <w:num w:numId="7">
    <w:abstractNumId w:val="11"/>
  </w:num>
  <w:num w:numId="8">
    <w:abstractNumId w:val="2"/>
  </w:num>
  <w:num w:numId="9">
    <w:abstractNumId w:val="13"/>
  </w:num>
  <w:num w:numId="10">
    <w:abstractNumId w:val="9"/>
  </w:num>
  <w:num w:numId="11">
    <w:abstractNumId w:val="12"/>
  </w:num>
  <w:num w:numId="12">
    <w:abstractNumId w:val="1"/>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12</Pages>
  <Words>3165</Words>
  <Characters>3380</Characters>
  <Application>Microsoft Office Word</Application>
  <DocSecurity>0</DocSecurity>
  <Lines>0</Lines>
  <Paragraphs>0</Paragraphs>
  <ScaleCrop>false</ScaleCrop>
  <Company/>
  <LinksUpToDate>false</LinksUpToDate>
  <CharactersWithSpaces>3510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2026-04-07T21:51:09Z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