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运维服务研发成果应用管理制度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HFSJ-ITSS-0702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石宝升</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石宝升</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_Toc9196 </w:instrText>
          </w:r>
          <w:r>
            <w:fldChar w:fldCharType="separate"/>
          </w:r>
          <w:r>
            <w:rPr>
              <w:rFonts w:hint="default"/>
            </w:rPr>
            <w:t xml:space="preserve">1. </w:t>
          </w:r>
          <w:r>
            <w:t>目的</w:t>
          </w:r>
          <w:r>
            <w:tab/>
          </w:r>
          <w:r>
            <w:fldChar w:fldCharType="begin"/>
          </w:r>
          <w:r>
            <w:instrText xml:space="preserve"> PAGEREF _Toc9196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_Toc12747 </w:instrText>
          </w:r>
          <w:r>
            <w:fldChar w:fldCharType="separate"/>
          </w:r>
          <w:r>
            <w:rPr>
              <w:rFonts w:hint="default"/>
            </w:rPr>
            <w:t xml:space="preserve">2. </w:t>
          </w:r>
          <w:r>
            <w:t>适用范围</w:t>
          </w:r>
          <w:r>
            <w:tab/>
          </w:r>
          <w:r>
            <w:fldChar w:fldCharType="begin"/>
          </w:r>
          <w:r>
            <w:instrText xml:space="preserve"> PAGEREF _Toc12747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_Toc4730 </w:instrText>
          </w:r>
          <w:r>
            <w:fldChar w:fldCharType="separate"/>
          </w:r>
          <w:r>
            <w:rPr>
              <w:rFonts w:hint="default"/>
            </w:rPr>
            <w:t xml:space="preserve">3. </w:t>
          </w:r>
          <w:r>
            <w:t>术语和定义</w:t>
          </w:r>
          <w:r>
            <w:tab/>
          </w:r>
          <w:r>
            <w:fldChar w:fldCharType="begin"/>
          </w:r>
          <w:r>
            <w:instrText xml:space="preserve"> PAGEREF _Toc4730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_Toc13754 </w:instrText>
          </w:r>
          <w:r>
            <w:fldChar w:fldCharType="separate"/>
          </w:r>
          <w:r>
            <w:rPr>
              <w:rFonts w:hint="default"/>
            </w:rPr>
            <w:t xml:space="preserve">4. </w:t>
          </w:r>
          <w:r>
            <w:t>角色和职责</w:t>
          </w:r>
          <w:r>
            <w:tab/>
          </w:r>
          <w:r>
            <w:fldChar w:fldCharType="begin"/>
          </w:r>
          <w:r>
            <w:instrText xml:space="preserve"> PAGEREF _Toc13754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_Toc3968 </w:instrText>
          </w:r>
          <w:r>
            <w:fldChar w:fldCharType="separate"/>
          </w:r>
          <w:r>
            <w:rPr>
              <w:rFonts w:hint="default"/>
            </w:rPr>
            <w:t xml:space="preserve">4.1. </w:t>
          </w:r>
          <w:r>
            <w:t>研发部</w:t>
          </w:r>
          <w:r>
            <w:tab/>
          </w:r>
          <w:r>
            <w:fldChar w:fldCharType="begin"/>
          </w:r>
          <w:r>
            <w:instrText xml:space="preserve"> PAGEREF _Toc3968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_Toc15693 </w:instrText>
          </w:r>
          <w:r>
            <w:fldChar w:fldCharType="separate"/>
          </w:r>
          <w:r>
            <w:rPr>
              <w:rFonts w:hint="default"/>
            </w:rPr>
            <w:t xml:space="preserve">4.2. </w:t>
          </w:r>
          <w:r>
            <w:t>运维部</w:t>
          </w:r>
          <w:r>
            <w:tab/>
          </w:r>
          <w:r>
            <w:fldChar w:fldCharType="begin"/>
          </w:r>
          <w:r>
            <w:instrText xml:space="preserve"> PAGEREF _Toc15693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_Toc12664 </w:instrText>
          </w:r>
          <w:r>
            <w:fldChar w:fldCharType="separate"/>
          </w:r>
          <w:r>
            <w:rPr>
              <w:rFonts w:hint="default"/>
            </w:rPr>
            <w:t xml:space="preserve">4.3. </w:t>
          </w:r>
          <w:r>
            <w:t>产品质量部</w:t>
          </w:r>
          <w:r>
            <w:tab/>
          </w:r>
          <w:r>
            <w:fldChar w:fldCharType="begin"/>
          </w:r>
          <w:r>
            <w:instrText xml:space="preserve"> PAGEREF _Toc12664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_Toc3950 </w:instrText>
          </w:r>
          <w:r>
            <w:fldChar w:fldCharType="separate"/>
          </w:r>
          <w:r>
            <w:rPr>
              <w:rFonts w:hint="default"/>
            </w:rPr>
            <w:t xml:space="preserve">4.4. </w:t>
          </w:r>
          <w:r>
            <w:t>综合部</w:t>
          </w:r>
          <w:r>
            <w:tab/>
          </w:r>
          <w:r>
            <w:fldChar w:fldCharType="begin"/>
          </w:r>
          <w:r>
            <w:instrText xml:space="preserve"> PAGEREF _Toc3950 \h </w:instrText>
          </w:r>
          <w:r>
            <w:fldChar w:fldCharType="separate"/>
          </w:r>
          <w:r>
            <w:t>6</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_Toc27801 </w:instrText>
          </w:r>
          <w:r>
            <w:fldChar w:fldCharType="separate"/>
          </w:r>
          <w:r>
            <w:rPr>
              <w:rFonts w:hint="default"/>
            </w:rPr>
            <w:t xml:space="preserve">5. </w:t>
          </w:r>
          <w:r>
            <w:t>成果分类与分级</w:t>
          </w:r>
          <w:r>
            <w:tab/>
          </w:r>
          <w:r>
            <w:fldChar w:fldCharType="begin"/>
          </w:r>
          <w:r>
            <w:instrText xml:space="preserve"> PAGEREF _Toc27801 \h </w:instrText>
          </w:r>
          <w:r>
            <w:fldChar w:fldCharType="separate"/>
          </w:r>
          <w:r>
            <w:t>6</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_Toc15526 </w:instrText>
          </w:r>
          <w:r>
            <w:fldChar w:fldCharType="separate"/>
          </w:r>
          <w:r>
            <w:rPr>
              <w:rFonts w:hint="default"/>
            </w:rPr>
            <w:t xml:space="preserve">6. </w:t>
          </w:r>
          <w:r>
            <w:t>成果应用流程</w:t>
          </w:r>
          <w:r>
            <w:tab/>
          </w:r>
          <w:r>
            <w:fldChar w:fldCharType="begin"/>
          </w:r>
          <w:r>
            <w:instrText xml:space="preserve"> PAGEREF _Toc15526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_Toc28612 </w:instrText>
          </w:r>
          <w:r>
            <w:fldChar w:fldCharType="separate"/>
          </w:r>
          <w:r>
            <w:rPr>
              <w:rFonts w:hint="default"/>
            </w:rPr>
            <w:t xml:space="preserve">6.1. </w:t>
          </w:r>
          <w:r>
            <w:t>成果验收与移交</w:t>
          </w:r>
          <w:r>
            <w:tab/>
          </w:r>
          <w:r>
            <w:fldChar w:fldCharType="begin"/>
          </w:r>
          <w:r>
            <w:instrText xml:space="preserve"> PAGEREF _Toc28612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_Toc7878 </w:instrText>
          </w:r>
          <w:r>
            <w:fldChar w:fldCharType="separate"/>
          </w:r>
          <w:r>
            <w:rPr>
              <w:rFonts w:hint="default"/>
            </w:rPr>
            <w:t xml:space="preserve">6.2. </w:t>
          </w:r>
          <w:r>
            <w:t>成果试点应用</w:t>
          </w:r>
          <w:r>
            <w:tab/>
          </w:r>
          <w:r>
            <w:fldChar w:fldCharType="begin"/>
          </w:r>
          <w:r>
            <w:instrText xml:space="preserve"> PAGEREF _Toc7878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_Toc25117 </w:instrText>
          </w:r>
          <w:r>
            <w:fldChar w:fldCharType="separate"/>
          </w:r>
          <w:r>
            <w:rPr>
              <w:rFonts w:hint="default"/>
            </w:rPr>
            <w:t xml:space="preserve">6.3. </w:t>
          </w:r>
          <w:r>
            <w:t>成果正式应用</w:t>
          </w:r>
          <w:r>
            <w:tab/>
          </w:r>
          <w:r>
            <w:fldChar w:fldCharType="begin"/>
          </w:r>
          <w:r>
            <w:instrText xml:space="preserve"> PAGEREF _Toc25117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_Toc27314 </w:instrText>
          </w:r>
          <w:r>
            <w:fldChar w:fldCharType="separate"/>
          </w:r>
          <w:r>
            <w:rPr>
              <w:rFonts w:hint="default"/>
            </w:rPr>
            <w:t xml:space="preserve">6.4. </w:t>
          </w:r>
          <w:r>
            <w:t>成果推广与培训</w:t>
          </w:r>
          <w:r>
            <w:tab/>
          </w:r>
          <w:r>
            <w:fldChar w:fldCharType="begin"/>
          </w:r>
          <w:r>
            <w:instrText xml:space="preserve"> PAGEREF _Toc27314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_Toc19993 </w:instrText>
          </w:r>
          <w:r>
            <w:fldChar w:fldCharType="separate"/>
          </w:r>
          <w:r>
            <w:rPr>
              <w:rFonts w:hint="default"/>
            </w:rPr>
            <w:t xml:space="preserve">6.5. </w:t>
          </w:r>
          <w:r>
            <w:t>成果效果评估</w:t>
          </w:r>
          <w:r>
            <w:tab/>
          </w:r>
          <w:r>
            <w:fldChar w:fldCharType="begin"/>
          </w:r>
          <w:r>
            <w:instrText xml:space="preserve"> PAGEREF _Toc19993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_Toc10375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研发成果投入表</w:t>
      </w:r>
      <w:r>
        <w:tab/>
      </w:r>
      <w:r>
        <w:fldChar w:fldCharType="begin"/>
      </w:r>
      <w:r>
        <w:instrText xml:space="preserve"> PAGEREF _Toc10375 \h </w:instrText>
      </w:r>
      <w:r>
        <w:fldChar w:fldCharType="separate"/>
      </w:r>
      <w:r>
        <w:t>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_Toc5355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技术成果应用术语表</w:t>
      </w:r>
      <w:r>
        <w:tab/>
      </w:r>
      <w:r>
        <w:fldChar w:fldCharType="begin"/>
      </w:r>
      <w:r>
        <w:instrText xml:space="preserve"> PAGEREF _Toc5355 \h </w:instrText>
      </w:r>
      <w:r>
        <w:fldChar w:fldCharType="separate"/>
      </w:r>
      <w:r>
        <w:t>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_Toc32584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技术成果应用职责表</w:t>
      </w:r>
      <w:r>
        <w:tab/>
      </w:r>
      <w:r>
        <w:fldChar w:fldCharType="begin"/>
      </w:r>
      <w:r>
        <w:instrText xml:space="preserve"> PAGEREF _Toc32584 \h </w:instrText>
      </w:r>
      <w:r>
        <w:fldChar w:fldCharType="separate"/>
      </w:r>
      <w:r>
        <w:t>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_Toc18036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技术成果分类分级表</w:t>
      </w:r>
      <w:r>
        <w:tab/>
      </w:r>
      <w:r>
        <w:fldChar w:fldCharType="begin"/>
      </w:r>
      <w:r>
        <w:instrText xml:space="preserve"> PAGEREF _Toc18036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_Toc31965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成果验收移交表</w:t>
      </w:r>
      <w:r>
        <w:tab/>
      </w:r>
      <w:r>
        <w:fldChar w:fldCharType="begin"/>
      </w:r>
      <w:r>
        <w:instrText xml:space="preserve"> PAGEREF _Toc31965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_Toc3023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w:t>
      </w:r>
      <w:r>
        <w:t>成果移交内容清单</w:t>
      </w:r>
      <w:r>
        <w:tab/>
      </w:r>
      <w:r>
        <w:fldChar w:fldCharType="begin"/>
      </w:r>
      <w:r>
        <w:instrText xml:space="preserve"> PAGEREF _Toc3023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_Toc9733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eastAsia"/>
          <w:lang w:val="en-US" w:eastAsia="zh-CN"/>
        </w:rPr>
        <w:t xml:space="preserve"> </w:t>
      </w:r>
      <w:r>
        <w:t>成果试点应用表</w:t>
      </w:r>
      <w:r>
        <w:tab/>
      </w:r>
      <w:r>
        <w:fldChar w:fldCharType="begin"/>
      </w:r>
      <w:r>
        <w:instrText xml:space="preserve"> PAGEREF _Toc9733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_Toc11216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eastAsia"/>
          <w:lang w:val="en-US" w:eastAsia="zh-CN"/>
        </w:rPr>
        <w:t xml:space="preserve"> </w:t>
      </w:r>
      <w:r>
        <w:t>试点方案内容要求</w:t>
      </w:r>
      <w:r>
        <w:tab/>
      </w:r>
      <w:r>
        <w:fldChar w:fldCharType="begin"/>
      </w:r>
      <w:r>
        <w:instrText xml:space="preserve"> PAGEREF _Toc11216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_Toc30030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5 </w:t>
      </w:r>
      <w:r>
        <w:rPr>
          <w:rFonts w:hint="eastAsia"/>
          <w:lang w:val="en-US" w:eastAsia="zh-CN"/>
        </w:rPr>
        <w:t xml:space="preserve"> </w:t>
      </w:r>
      <w:r>
        <w:t>成果正式应用表</w:t>
      </w:r>
      <w:r>
        <w:tab/>
      </w:r>
      <w:r>
        <w:fldChar w:fldCharType="begin"/>
      </w:r>
      <w:r>
        <w:instrText xml:space="preserve"> PAGEREF _Toc30030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_Toc23435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6 </w:t>
      </w:r>
      <w:r>
        <w:rPr>
          <w:rFonts w:hint="eastAsia"/>
          <w:lang w:val="en-US" w:eastAsia="zh-CN"/>
        </w:rPr>
        <w:t xml:space="preserve"> </w:t>
      </w:r>
      <w:r>
        <w:t>成果推广培训表</w:t>
      </w:r>
      <w:r>
        <w:tab/>
      </w:r>
      <w:r>
        <w:fldChar w:fldCharType="begin"/>
      </w:r>
      <w:r>
        <w:instrText xml:space="preserve"> PAGEREF _Toc23435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_Toc24453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7 </w:t>
      </w:r>
      <w:r>
        <w:rPr>
          <w:rFonts w:hint="eastAsia"/>
          <w:lang w:val="en-US" w:eastAsia="zh-CN"/>
        </w:rPr>
        <w:t xml:space="preserve"> </w:t>
      </w:r>
      <w:r>
        <w:t>成果效果评估表</w:t>
      </w:r>
      <w:r>
        <w:tab/>
      </w:r>
      <w:r>
        <w:fldChar w:fldCharType="begin"/>
      </w:r>
      <w:r>
        <w:instrText xml:space="preserve"> PAGEREF _Toc24453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fldChar w:fldCharType="end"/>
      </w:r>
      <w:r>
        <w:rPr>
          <w:rFonts w:hint="eastAsia"/>
          <w:lang w:val="en-US" w:eastAsia="zh-CN"/>
        </w:rPr>
        <w:t>图目录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"图"</w:instrText>
      </w:r>
      <w:r>
        <w:fldChar w:fldCharType="separate"/>
      </w:r>
      <w:r>
        <w:fldChar w:fldCharType="begin"/>
      </w:r>
      <w:r>
        <w:instrText xml:space="preserve"> HYPERLINK \l _Toc21503 </w:instrText>
      </w:r>
      <w: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w:t>
      </w:r>
      <w:r>
        <w:t>技术成果应用流程图</w:t>
      </w:r>
      <w:r>
        <w:tab/>
      </w:r>
      <w:r>
        <w:fldChar w:fldCharType="begin"/>
      </w:r>
      <w:r>
        <w:instrText xml:space="preserve"> PAGEREF _Toc21503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196"/>
      <w:bookmarkStart w:id="2" w:name="heading_2"/>
      <w:r>
        <w:t>目的</w:t>
      </w:r>
      <w:bookmarkEnd w:id="1"/>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本制度旨在规范华风数据(深圳)有限公司（以下简称“公司”）技术研发成果的转化和应用过程，确保：</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研发成果能够有效转化为运维服务能力；</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成果应用过程规范、可控，降低应用风险；</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成果价值得到充分验证和发挥；</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建立成果应用的闭环管理机制，持续优化运维服务。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12747"/>
      <w:bookmarkStart w:id="4" w:name="heading_3"/>
      <w:r>
        <w:t>适用范围</w:t>
      </w:r>
      <w:bookmarkEnd w:id="3"/>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t>本制度适用于公司所有已完成研发并计划投入运维服务使用的技术成果，</w:t>
      </w:r>
      <w:r>
        <w:rPr>
          <w:rFonts w:hint="eastAsia"/>
          <w:lang w:val="en-US" w:eastAsia="zh-CN"/>
        </w:rPr>
        <w:t>主要完成成果如表2-1所示。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4406"/>
      <w:bookmarkStart w:id="6" w:name="_Toc10375"/>
      <w:r>
        <w:rPr>
          <w:rFonts w:hint="eastAsia"/>
          <w:lang w:val="en-US" w:eastAsia="zh-CN"/>
        </w:rPr>
        <w:t xml:space="preserve"> </w:t>
      </w:r>
      <w:bookmarkEnd w:id="5"/>
      <w:r>
        <w:rPr>
          <w:rFonts w:hint="eastAsia"/>
          <w:lang w:val="en-US" w:eastAsia="zh-CN"/>
        </w:rPr>
        <w:t>研发成果投入表</w:t>
      </w:r>
      <w:bookmarkEnd w:id="6"/>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486"/>
        <w:gridCol w:w="3182"/>
        <w:gridCol w:w="3612"/>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86" w:type="dxa"/>
            <w:tcBorders>
              <w:top w:val="single" w:sz="12"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成果类型</w:t>
            </w:r>
          </w:p>
        </w:tc>
        <w:tc>
          <w:tcPr>
            <w:tcW w:w="3182" w:type="dxa"/>
            <w:tcBorders>
              <w:top w:val="single" w:sz="12"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说明</w:t>
            </w:r>
          </w:p>
        </w:tc>
        <w:tc>
          <w:tcPr>
            <w:tcW w:w="361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示例</w:t>
            </w:r>
          </w:p>
        </w:tc>
      </w:tr>
      <w:tr>
        <w:tblPrEx>
          <w:tblW w:w="8280" w:type="dxa"/>
          <w:jc w:val="center"/>
          <w:tblCellMar>
            <w:top w:w="0" w:type="dxa"/>
            <w:left w:w="10" w:type="dxa"/>
            <w:bottom w:w="0" w:type="dxa"/>
            <w:right w:w="10" w:type="dxa"/>
          </w:tblCellMar>
        </w:tblPrEx>
        <w:trPr>
          <w:trHeight w:val="0"/>
          <w:jc w:val="center"/>
        </w:trPr>
        <w:tc>
          <w:tcPr>
            <w:tcW w:w="1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工具类成果</w:t>
            </w:r>
          </w:p>
        </w:tc>
        <w:tc>
          <w:tcPr>
            <w:tcW w:w="318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运维工具、自动化脚本、监控平台</w:t>
            </w:r>
          </w:p>
        </w:tc>
        <w:tc>
          <w:tcPr>
            <w:tcW w:w="361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自动化巡检工具、告警平台、运维管理软件</w:t>
            </w:r>
          </w:p>
        </w:tc>
      </w:tr>
      <w:tr>
        <w:tblPrEx>
          <w:tblW w:w="8280" w:type="dxa"/>
          <w:jc w:val="center"/>
          <w:tblCellMar>
            <w:top w:w="0" w:type="dxa"/>
            <w:left w:w="10" w:type="dxa"/>
            <w:bottom w:w="0" w:type="dxa"/>
            <w:right w:w="10" w:type="dxa"/>
          </w:tblCellMar>
        </w:tblPrEx>
        <w:trPr>
          <w:trHeight w:val="0"/>
          <w:jc w:val="center"/>
        </w:trPr>
        <w:tc>
          <w:tcPr>
            <w:tcW w:w="1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技术方案类成果</w:t>
            </w:r>
          </w:p>
        </w:tc>
        <w:tc>
          <w:tcPr>
            <w:tcW w:w="318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技术架构方案、解决方案、操作规范</w:t>
            </w:r>
          </w:p>
        </w:tc>
        <w:tc>
          <w:tcPr>
            <w:tcW w:w="361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灾备方案、网络优化方案、故障处理手册</w:t>
            </w:r>
          </w:p>
        </w:tc>
      </w:tr>
      <w:tr>
        <w:tblPrEx>
          <w:tblW w:w="8280" w:type="dxa"/>
          <w:jc w:val="center"/>
          <w:tblCellMar>
            <w:top w:w="0" w:type="dxa"/>
            <w:left w:w="10" w:type="dxa"/>
            <w:bottom w:w="0" w:type="dxa"/>
            <w:right w:w="10" w:type="dxa"/>
          </w:tblCellMar>
        </w:tblPrEx>
        <w:trPr>
          <w:trHeight w:val="0"/>
          <w:jc w:val="center"/>
        </w:trPr>
        <w:tc>
          <w:tcPr>
            <w:tcW w:w="148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知识类成果</w:t>
            </w:r>
          </w:p>
        </w:tc>
        <w:tc>
          <w:tcPr>
            <w:tcW w:w="318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技术文档、最佳实践、经验总结</w:t>
            </w:r>
          </w:p>
        </w:tc>
        <w:tc>
          <w:tcPr>
            <w:tcW w:w="361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知识库文章、培训教材、技术白皮书</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本制度适用于研发部、运维部、产品质量部、综合部及相关参与成果应用的部门。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730"/>
      <w:bookmarkStart w:id="8" w:name="heading_4"/>
      <w:r>
        <w:t>术语和定义</w:t>
      </w:r>
      <w:bookmarkEnd w:id="7"/>
      <w:bookmarkEnd w:id="8"/>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5355"/>
      <w:r>
        <w:rPr>
          <w:rFonts w:hint="eastAsia"/>
          <w:lang w:val="en-US" w:eastAsia="zh-CN"/>
        </w:rPr>
        <w:t xml:space="preserve"> </w:t>
      </w:r>
      <w:r>
        <w:t>技术成果应用术语表</w:t>
      </w:r>
      <w:bookmarkEnd w:id="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133"/>
        <w:gridCol w:w="714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133" w:type="dxa"/>
            <w:tcBorders>
              <w:top w:val="single" w:sz="12"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术语</w:t>
            </w:r>
          </w:p>
        </w:tc>
        <w:tc>
          <w:tcPr>
            <w:tcW w:w="714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定义</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技术成果</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通过研发活动产生的，具有实用价值的技术方案、工具、软件、知识等</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成果验收</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研发项目完成后，由运维部组织对成果进行验收确认的过程</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成果移交</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研发成果从研发部移交至运维部的过程，包括文档、代码、使用说明等</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试点应用</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在有限范围或特定场景下对成果进行试用，验证其效果和稳定性</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正式应用</w:t>
            </w:r>
          </w:p>
        </w:tc>
        <w:tc>
          <w:tcPr>
            <w:tcW w:w="714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成果通过试点验证后，全面投入运维服务使用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3754"/>
      <w:bookmarkStart w:id="11" w:name="heading_5"/>
      <w:r>
        <w:t>角色和职责</w:t>
      </w:r>
      <w:bookmarkEnd w:id="10"/>
      <w:bookmarkEnd w:id="1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32584"/>
      <w:r>
        <w:rPr>
          <w:rFonts w:hint="eastAsia"/>
          <w:lang w:val="en-US" w:eastAsia="zh-CN"/>
        </w:rPr>
        <w:t xml:space="preserve"> </w:t>
      </w:r>
      <w:r>
        <w:t>技术成果应用职责表</w:t>
      </w:r>
      <w:bookmarkEnd w:id="1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78"/>
        <w:gridCol w:w="1992"/>
        <w:gridCol w:w="441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78" w:type="dxa"/>
            <w:tcBorders>
              <w:top w:val="single" w:sz="12"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角色</w:t>
            </w:r>
          </w:p>
        </w:tc>
        <w:tc>
          <w:tcPr>
            <w:tcW w:w="1992" w:type="dxa"/>
            <w:tcBorders>
              <w:top w:val="single" w:sz="12"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岗位</w:t>
            </w:r>
          </w:p>
        </w:tc>
        <w:tc>
          <w:tcPr>
            <w:tcW w:w="441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职责</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成果移交负责人</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研发部经理</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（1）组织研发成果的验收和移交；</w:t>
            </w:r>
            <w:r>
              <w:rPr>
                <w:rFonts w:ascii="Arial" w:eastAsia="等线" w:hAnsi="Arial" w:cs="Arial"/>
                <w:sz w:val="22"/>
              </w:rPr>
              <w:br/>
            </w:r>
            <w:r>
              <w:rPr>
                <w:rFonts w:ascii="Arial" w:eastAsia="等线" w:hAnsi="Arial" w:cs="Arial"/>
                <w:sz w:val="22"/>
              </w:rPr>
              <w:t>（2）确保移交成果的完整性和质量；</w:t>
            </w:r>
            <w:r>
              <w:rPr>
                <w:rFonts w:ascii="Arial" w:eastAsia="等线" w:hAnsi="Arial" w:cs="Arial"/>
                <w:sz w:val="22"/>
              </w:rPr>
              <w:br/>
            </w:r>
            <w:r>
              <w:rPr>
                <w:rFonts w:ascii="Arial" w:eastAsia="等线" w:hAnsi="Arial" w:cs="Arial"/>
                <w:sz w:val="22"/>
              </w:rPr>
              <w:t>（3）提供成果使用所需的技术支持。</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成果应用负责人</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运维部经理</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（1）组织成果的试点和正式应用；</w:t>
            </w:r>
            <w:r>
              <w:rPr>
                <w:rFonts w:ascii="Arial" w:eastAsia="等线" w:hAnsi="Arial" w:cs="Arial"/>
                <w:sz w:val="22"/>
              </w:rPr>
              <w:br/>
            </w:r>
            <w:r>
              <w:rPr>
                <w:rFonts w:ascii="Arial" w:eastAsia="等线" w:hAnsi="Arial" w:cs="Arial"/>
                <w:sz w:val="22"/>
              </w:rPr>
              <w:t>（2）评估成果应用效果；</w:t>
            </w:r>
            <w:r>
              <w:rPr>
                <w:rFonts w:ascii="Arial" w:eastAsia="等线" w:hAnsi="Arial" w:cs="Arial"/>
                <w:sz w:val="22"/>
              </w:rPr>
              <w:br/>
            </w:r>
            <w:r>
              <w:rPr>
                <w:rFonts w:ascii="Arial" w:eastAsia="等线" w:hAnsi="Arial" w:cs="Arial"/>
                <w:sz w:val="22"/>
              </w:rPr>
              <w:t>（3）提出成果优化需求。</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成果执行人员</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研发工程师、技术支持工程师</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（1）协助成果移交和技术支持；</w:t>
            </w:r>
            <w:r>
              <w:rPr>
                <w:rFonts w:ascii="Arial" w:eastAsia="等线" w:hAnsi="Arial" w:cs="Arial"/>
                <w:sz w:val="22"/>
              </w:rPr>
              <w:br/>
            </w:r>
            <w:r>
              <w:rPr>
                <w:rFonts w:ascii="Arial" w:eastAsia="等线" w:hAnsi="Arial" w:cs="Arial"/>
                <w:sz w:val="22"/>
              </w:rPr>
              <w:t>（2）参与成果应用的部署和调试。</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成果使用人员</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硬件运维工程师、软件运维工程师、服务台专员</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（1）按照规范使用技术成果；</w:t>
            </w:r>
            <w:r>
              <w:rPr>
                <w:rFonts w:ascii="Arial" w:eastAsia="等线" w:hAnsi="Arial" w:cs="Arial"/>
                <w:sz w:val="22"/>
              </w:rPr>
              <w:br/>
            </w:r>
            <w:r>
              <w:rPr>
                <w:rFonts w:ascii="Arial" w:eastAsia="等线" w:hAnsi="Arial" w:cs="Arial"/>
                <w:sz w:val="22"/>
              </w:rPr>
              <w:t>（2）反馈使用问题和改进建议。</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质量监督</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产品质量部经理、质量专员</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（1）监督成果应用过程的规范性；</w:t>
            </w:r>
            <w:r>
              <w:rPr>
                <w:rFonts w:ascii="Arial" w:eastAsia="等线" w:hAnsi="Arial" w:cs="Arial"/>
                <w:sz w:val="22"/>
              </w:rPr>
              <w:br/>
            </w:r>
            <w:r>
              <w:rPr>
                <w:rFonts w:ascii="Arial" w:eastAsia="等线" w:hAnsi="Arial" w:cs="Arial"/>
                <w:sz w:val="22"/>
              </w:rPr>
              <w:t>（2）参与成果应用效果评估。</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资源保障</w:t>
            </w:r>
          </w:p>
        </w:tc>
        <w:tc>
          <w:tcPr>
            <w:tcW w:w="199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综合部经理</w:t>
            </w:r>
          </w:p>
        </w:tc>
        <w:tc>
          <w:tcPr>
            <w:tcW w:w="441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（1）协调成果应用所需的资源；</w:t>
            </w:r>
            <w:r>
              <w:rPr>
                <w:rFonts w:ascii="Arial" w:eastAsia="等线" w:hAnsi="Arial" w:cs="Arial"/>
                <w:sz w:val="22"/>
              </w:rPr>
              <w:br/>
            </w:r>
            <w:r>
              <w:rPr>
                <w:rFonts w:ascii="Arial" w:eastAsia="等线" w:hAnsi="Arial" w:cs="Arial"/>
                <w:sz w:val="22"/>
              </w:rPr>
              <w:t>（2）负责成果相关资料的归档管理。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6"/>
      <w:bookmarkStart w:id="14" w:name="_Toc3968"/>
      <w:r>
        <w:t>研发部</w:t>
      </w:r>
      <w:bookmarkEnd w:id="13"/>
      <w:bookmarkEnd w:id="1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研发部是研发成果的产出方，主要职责如下：</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研发部经理负责组织研发成果的验收和移交；</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确保移交成果的完整性（包括代码、文档、使用说明、测试报告等）；</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提供成果使用所需的技术支持和培训；</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负责成果的持续优化和版本更新。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5693"/>
      <w:bookmarkStart w:id="16" w:name="heading_7"/>
      <w:r>
        <w:t>运维部</w:t>
      </w:r>
      <w:bookmarkEnd w:id="15"/>
      <w:bookmarkEnd w:id="1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运维部是研发成果的应用方，主要职责如下：</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运维部经理负责组织成果的试点和正式应用；</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硬件运维工程师和软件运维工程师负责成果的实际使用和验证；</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评估成果应用效果，收集使用反馈；</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提出成果优化需求和改进建议。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2664"/>
      <w:bookmarkStart w:id="18" w:name="heading_8"/>
      <w:r>
        <w:t>产品质量部</w:t>
      </w:r>
      <w:bookmarkEnd w:id="17"/>
      <w:bookmarkEnd w:id="1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产品质量部是成果应用的质量监督方，主要职责如下：</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产品质量部经理负责监督成果应用过程的规范性；</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质量专员参与成果应用效果评估；</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对成果应用过程中发现的问题进行跟踪和验证。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3950"/>
      <w:bookmarkStart w:id="20" w:name="heading_9"/>
      <w:r>
        <w:t>综合部</w:t>
      </w:r>
      <w:bookmarkEnd w:id="19"/>
      <w:bookmarkEnd w:id="2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综合部是成果应用的资源保障方，主要职责如下：</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综合部经理负责协调成果应用所需的资源；</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负责成果相关资料的归档管理；</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负责成果知识产权保护和推广宣传。</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7801"/>
      <w:bookmarkStart w:id="22" w:name="heading_10"/>
      <w:r>
        <w:t>成果分类与分级</w:t>
      </w:r>
      <w:bookmarkEnd w:id="21"/>
      <w:bookmarkEnd w:id="22"/>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8036"/>
      <w:r>
        <w:rPr>
          <w:rFonts w:hint="eastAsia"/>
          <w:lang w:val="en-US" w:eastAsia="zh-CN"/>
        </w:rPr>
        <w:t xml:space="preserve"> </w:t>
      </w:r>
      <w:r>
        <w:t>技术成果分类分级表</w:t>
      </w:r>
      <w:bookmarkEnd w:id="23"/>
    </w:p>
    <w:tbl>
      <w:tblPr>
        <w:tblStyle w:val="TableNormal"/>
        <w:tblW w:w="8334" w:type="dxa"/>
        <w:jc w:val="center"/>
        <w:tblBorders>
          <w:top w:val="nil"/>
          <w:left w:val="nil"/>
          <w:bottom w:val="nil"/>
          <w:right w:val="nil"/>
          <w:insideH w:val="nil"/>
          <w:insideV w:val="nil"/>
        </w:tblBorders>
        <w:tblCellMar>
          <w:top w:w="0" w:type="dxa"/>
          <w:left w:w="10" w:type="dxa"/>
          <w:bottom w:w="0" w:type="dxa"/>
          <w:right w:w="10" w:type="dxa"/>
        </w:tblCellMar>
      </w:tblPr>
      <w:tblGrid>
        <w:gridCol w:w="1279"/>
        <w:gridCol w:w="2900"/>
        <w:gridCol w:w="2575"/>
        <w:gridCol w:w="1580"/>
      </w:tblGrid>
      <w:tr>
        <w:tblPrEx>
          <w:tblW w:w="8334"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0" w:type="auto"/>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成果级别</w:t>
            </w:r>
          </w:p>
        </w:tc>
        <w:tc>
          <w:tcPr>
            <w:tcW w:w="29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定义</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应用要求</w:t>
            </w:r>
          </w:p>
        </w:tc>
        <w:tc>
          <w:tcPr>
            <w:tcW w:w="158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审批权限</w:t>
            </w:r>
          </w:p>
        </w:tc>
      </w:tr>
      <w:tr>
        <w:tblPrEx>
          <w:tblW w:w="8334"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Ⅰ级（重大成果）</w:t>
            </w:r>
          </w:p>
        </w:tc>
        <w:tc>
          <w:tcPr>
            <w:tcW w:w="2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影响范围广、投入大、复杂度高的成果，如新运维平台、核心工具</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需经试点验证，正式应用需总经理批准</w:t>
            </w:r>
          </w:p>
        </w:tc>
        <w:tc>
          <w:tcPr>
            <w:tcW w:w="158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总经理</w:t>
            </w:r>
          </w:p>
        </w:tc>
      </w:tr>
      <w:tr>
        <w:tblPrEx>
          <w:tblW w:w="8334"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Ⅱ级（重要成果）</w:t>
            </w:r>
          </w:p>
        </w:tc>
        <w:tc>
          <w:tcPr>
            <w:tcW w:w="2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影响范围中等、有一定复杂度，如专项工具、技术方案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需经试点验证，正式应用需运维部经理批准</w:t>
            </w:r>
          </w:p>
        </w:tc>
        <w:tc>
          <w:tcPr>
            <w:tcW w:w="158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运维部经理</w:t>
            </w:r>
          </w:p>
        </w:tc>
      </w:tr>
      <w:tr>
        <w:tblPrEx>
          <w:tblW w:w="8334" w:type="dxa"/>
          <w:jc w:val="center"/>
          <w:tblCellMar>
            <w:top w:w="0" w:type="dxa"/>
            <w:left w:w="10" w:type="dxa"/>
            <w:bottom w:w="0" w:type="dxa"/>
            <w:right w:w="10" w:type="dxa"/>
          </w:tblCellMar>
        </w:tblPrEx>
        <w:trPr>
          <w:trHeight w:val="0"/>
          <w:jc w:val="center"/>
        </w:trPr>
        <w:tc>
          <w:tcPr>
            <w:tcW w:w="127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Ⅲ级（一般成果）</w:t>
            </w:r>
          </w:p>
        </w:tc>
        <w:tc>
          <w:tcPr>
            <w:tcW w:w="29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影响范围小、简单易用的成果，如小脚本、优化建议</w:t>
            </w:r>
          </w:p>
        </w:tc>
        <w:tc>
          <w:tcPr>
            <w:tcW w:w="257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可直接应用或简单验证后应用</w:t>
            </w:r>
          </w:p>
        </w:tc>
        <w:tc>
          <w:tcPr>
            <w:tcW w:w="158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研发部经理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15526"/>
      <w:r>
        <w:t>成果应用流程</w:t>
      </w:r>
      <w:bookmarkEnd w:id="24"/>
      <w:bookmarkEnd w:id="25"/>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21503"/>
      <w:r>
        <w:rPr>
          <w:rFonts w:hint="eastAsia"/>
          <w:lang w:val="en-US" w:eastAsia="zh-CN"/>
        </w:rPr>
        <w:t xml:space="preserve"> </w:t>
      </w:r>
      <w:r>
        <w:t>技术成果应用流程图</w:t>
      </w:r>
      <w:bookmarkEnd w:id="26"/>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09.75pt;width:116.4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28612"/>
      <w:bookmarkStart w:id="28" w:name="heading_12"/>
      <w:r>
        <w:t>成果验收与移交</w:t>
      </w:r>
      <w:bookmarkEnd w:id="27"/>
      <w:bookmarkEnd w:id="28"/>
    </w:p>
    <w:p>
      <w:pPr>
        <w:rPr>
          <w:rFonts w:hint="eastAsia"/>
          <w:lang w:val="en-US" w:eastAsia="zh-CN"/>
        </w:rPr>
      </w:pPr>
      <w:r>
        <w:rPr>
          <w:rFonts w:hint="eastAsia"/>
          <w:lang w:val="en-US" w:eastAsia="zh-CN"/>
        </w:rPr>
        <w:br w:type="page"/>
      </w:r>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31965"/>
      <w:r>
        <w:rPr>
          <w:rFonts w:hint="eastAsia"/>
          <w:lang w:val="en-US" w:eastAsia="zh-CN"/>
        </w:rPr>
        <w:t xml:space="preserve"> </w:t>
      </w:r>
      <w:r>
        <w:t>成果验收移交表</w:t>
      </w:r>
      <w:bookmarkEnd w:id="2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08"/>
        <w:gridCol w:w="4236"/>
        <w:gridCol w:w="1668"/>
        <w:gridCol w:w="166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0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23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6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6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23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研发项目完成后，研发部经理组织成果自评</w:t>
            </w:r>
          </w:p>
        </w:tc>
        <w:tc>
          <w:tcPr>
            <w:tcW w:w="16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66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自评报告</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23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向运维部提交成果验收申请</w:t>
            </w:r>
          </w:p>
        </w:tc>
        <w:tc>
          <w:tcPr>
            <w:tcW w:w="16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66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验收申请</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23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运维部经理组织验收小组进行验收</w:t>
            </w:r>
          </w:p>
        </w:tc>
        <w:tc>
          <w:tcPr>
            <w:tcW w:w="16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66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验收报告</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23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验收通过后，研发部经理组织成果移交</w:t>
            </w:r>
          </w:p>
        </w:tc>
        <w:tc>
          <w:tcPr>
            <w:tcW w:w="16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66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成果移交清单</w:t>
            </w:r>
          </w:p>
        </w:tc>
      </w:tr>
    </w:tbl>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3023"/>
      <w:r>
        <w:rPr>
          <w:rFonts w:hint="eastAsia"/>
          <w:lang w:val="en-US" w:eastAsia="zh-CN"/>
        </w:rPr>
        <w:t xml:space="preserve"> </w:t>
      </w:r>
      <w:r>
        <w:t>成果移交内容清单</w:t>
      </w:r>
      <w:bookmarkEnd w:id="3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318"/>
        <w:gridCol w:w="4707"/>
        <w:gridCol w:w="225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1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移交项</w:t>
            </w:r>
          </w:p>
        </w:tc>
        <w:tc>
          <w:tcPr>
            <w:tcW w:w="470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内容说明</w:t>
            </w:r>
          </w:p>
        </w:tc>
        <w:tc>
          <w:tcPr>
            <w:tcW w:w="22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成果实体</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软件安装包、脚本文件、工具程序等</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技术文档</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设计文档、技术方案、源代码说明</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使用文档</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使用手册、操作指南、常见问题</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技术支持工程师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测试报告</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功能测试、性能测试、安全测试报告</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演示材料</w:t>
            </w:r>
          </w:p>
        </w:tc>
        <w:tc>
          <w:tcPr>
            <w:tcW w:w="470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操作演示视频、培训PPT</w:t>
            </w:r>
          </w:p>
        </w:tc>
        <w:tc>
          <w:tcPr>
            <w:tcW w:w="22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7878"/>
      <w:bookmarkStart w:id="32" w:name="heading_13"/>
      <w:r>
        <w:t>成果试点应用</w:t>
      </w:r>
      <w:bookmarkEnd w:id="31"/>
      <w:bookmarkEnd w:id="32"/>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3" w:name="_Toc9733"/>
      <w:r>
        <w:rPr>
          <w:rFonts w:hint="eastAsia"/>
          <w:lang w:val="en-US" w:eastAsia="zh-CN"/>
        </w:rPr>
        <w:t xml:space="preserve"> </w:t>
      </w:r>
      <w:r>
        <w:t>成果试点应用表</w:t>
      </w:r>
      <w:bookmarkEnd w:id="3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68"/>
        <w:gridCol w:w="3077"/>
        <w:gridCol w:w="2421"/>
        <w:gridCol w:w="2114"/>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6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307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242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21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运维部经理制定试点方案</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《成果试点方案》</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确定试点范围和试点人员</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试点范围确认</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研发部经理提供技术支持</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技术支持记录</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运维部组织试点应用</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试点应用记录</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307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收集试点反馈，记录问题</w:t>
            </w:r>
          </w:p>
        </w:tc>
        <w:tc>
          <w:tcPr>
            <w:tcW w:w="242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1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试点反馈报告</w:t>
            </w:r>
          </w:p>
        </w:tc>
      </w:tr>
    </w:tbl>
    <w:p>
      <w:pPr>
        <w:rPr>
          <w:rFonts w:hint="eastAsia"/>
          <w:lang w:val="en-US" w:eastAsia="zh-CN"/>
        </w:rPr>
      </w:pPr>
      <w:r>
        <w:rPr>
          <w:rFonts w:hint="eastAsia"/>
          <w:lang w:val="en-US" w:eastAsia="zh-CN"/>
        </w:rPr>
        <w:br w:type="page"/>
      </w:r>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4" w:name="_GoBack"/>
      <w:bookmarkEnd w:id="3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5" w:name="_Toc11216"/>
      <w:r>
        <w:rPr>
          <w:rFonts w:hint="eastAsia"/>
          <w:lang w:val="en-US" w:eastAsia="zh-CN"/>
        </w:rPr>
        <w:t xml:space="preserve"> </w:t>
      </w:r>
      <w:r>
        <w:t>试点方案内容要求</w:t>
      </w:r>
      <w:bookmarkEnd w:id="3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85"/>
        <w:gridCol w:w="669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8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要素</w:t>
            </w:r>
          </w:p>
        </w:tc>
        <w:tc>
          <w:tcPr>
            <w:tcW w:w="669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试点目标</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明确试点验证的目标和预期效果</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试点范围</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明确试点的业务场景、系统范围、时间周期</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试点人员</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明确参与试点的人员和职责</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验证指标</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明确验证成功的量化指标</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问题处理</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明确试点问题的上报和处理机制</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退出条件</w:t>
            </w:r>
          </w:p>
        </w:tc>
        <w:tc>
          <w:tcPr>
            <w:tcW w:w="669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明确试点失败或终止的条件</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14"/>
      <w:bookmarkStart w:id="37" w:name="_Toc25117"/>
      <w:r>
        <w:t>成果正式应用</w:t>
      </w:r>
      <w:bookmarkEnd w:id="36"/>
      <w:bookmarkEnd w:id="3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8" w:name="_Toc30030"/>
      <w:r>
        <w:rPr>
          <w:rFonts w:hint="eastAsia"/>
          <w:lang w:val="en-US" w:eastAsia="zh-CN"/>
        </w:rPr>
        <w:t xml:space="preserve"> </w:t>
      </w:r>
      <w:r>
        <w:t>成果正式应用表</w:t>
      </w:r>
      <w:bookmarkEnd w:id="38"/>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9"/>
        <w:gridCol w:w="3643"/>
        <w:gridCol w:w="1860"/>
        <w:gridCol w:w="205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2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364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8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205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试点验证通过后，运维部经理编制应用报告</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《成果试点应用报告》</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按成果级别报批</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审批记录</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通过变更管理流程执行正式部署</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变更记录</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更新配置管理数据库</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配置更新记录</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更新运维操作手册</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操作手册</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364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成果正式上线运行</w:t>
            </w:r>
          </w:p>
        </w:tc>
        <w:tc>
          <w:tcPr>
            <w:tcW w:w="18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上线确认</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15"/>
      <w:bookmarkStart w:id="40" w:name="_Toc27314"/>
      <w:r>
        <w:t>成果推广与培训</w:t>
      </w:r>
      <w:bookmarkEnd w:id="39"/>
      <w:bookmarkEnd w:id="40"/>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1" w:name="_Toc23435"/>
      <w:r>
        <w:rPr>
          <w:rFonts w:hint="eastAsia"/>
          <w:lang w:val="en-US" w:eastAsia="zh-CN"/>
        </w:rPr>
        <w:t xml:space="preserve"> </w:t>
      </w:r>
      <w:r>
        <w:t>成果推广培训表</w:t>
      </w:r>
      <w:bookmarkEnd w:id="41"/>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5"/>
        <w:gridCol w:w="4355"/>
        <w:gridCol w:w="1764"/>
        <w:gridCol w:w="144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35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7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44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研发部经理组织编写培训材料</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技术支持工程师</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培训材料</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运维部经理确定培训范围和人员</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培训计划</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组织培训，确保相关人员掌握使用方法</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技术支持工程师</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培训记录</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培训考核，确保掌握程度</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r>
              <w:t>专员</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考核结果</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435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将成果纳入知识库</w:t>
            </w:r>
          </w:p>
        </w:tc>
        <w:tc>
          <w:tcPr>
            <w:tcW w:w="17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服务知识专员</w:t>
            </w:r>
          </w:p>
        </w:tc>
        <w:tc>
          <w:tcPr>
            <w:tcW w:w="144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知识库更新</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_Toc19993"/>
      <w:bookmarkStart w:id="43" w:name="heading_16"/>
      <w:r>
        <w:t>成果效果评估</w:t>
      </w:r>
      <w:bookmarkEnd w:id="42"/>
      <w:bookmarkEnd w:id="43"/>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4" w:name="_Toc24453"/>
      <w:r>
        <w:rPr>
          <w:rFonts w:hint="eastAsia"/>
          <w:lang w:val="en-US" w:eastAsia="zh-CN"/>
        </w:rPr>
        <w:t xml:space="preserve"> </w:t>
      </w:r>
      <w:r>
        <w:t>成果效果评估表</w:t>
      </w:r>
      <w:bookmarkEnd w:id="4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87"/>
        <w:gridCol w:w="3826"/>
        <w:gridCol w:w="286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8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评估维度</w:t>
            </w:r>
          </w:p>
        </w:tc>
        <w:tc>
          <w:tcPr>
            <w:tcW w:w="382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评估内容</w:t>
            </w:r>
          </w:p>
        </w:tc>
        <w:tc>
          <w:tcPr>
            <w:tcW w:w="286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评估方法</w:t>
            </w:r>
          </w:p>
        </w:tc>
      </w:tr>
      <w:tr>
        <w:tblPrEx>
          <w:tblW w:w="8280" w:type="dxa"/>
          <w:jc w:val="center"/>
          <w:tblCellMar>
            <w:top w:w="0" w:type="dxa"/>
            <w:left w:w="10" w:type="dxa"/>
            <w:bottom w:w="0" w:type="dxa"/>
            <w:right w:w="10" w:type="dxa"/>
          </w:tblCellMar>
        </w:tblPrEx>
        <w:trPr>
          <w:trHeight w:val="0"/>
          <w:jc w:val="center"/>
        </w:trPr>
        <w:tc>
          <w:tcPr>
            <w:tcW w:w="158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效率提升</w:t>
            </w:r>
          </w:p>
        </w:tc>
        <w:tc>
          <w:tcPr>
            <w:tcW w:w="38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运维效率提升、工时节省</w:t>
            </w:r>
          </w:p>
        </w:tc>
        <w:tc>
          <w:tcPr>
            <w:tcW w:w="286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对比应用前后数据</w:t>
            </w:r>
          </w:p>
        </w:tc>
      </w:tr>
      <w:tr>
        <w:tblPrEx>
          <w:tblW w:w="8280" w:type="dxa"/>
          <w:jc w:val="center"/>
          <w:tblCellMar>
            <w:top w:w="0" w:type="dxa"/>
            <w:left w:w="10" w:type="dxa"/>
            <w:bottom w:w="0" w:type="dxa"/>
            <w:right w:w="10" w:type="dxa"/>
          </w:tblCellMar>
        </w:tblPrEx>
        <w:trPr>
          <w:trHeight w:val="0"/>
          <w:jc w:val="center"/>
        </w:trPr>
        <w:tc>
          <w:tcPr>
            <w:tcW w:w="158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质量改进</w:t>
            </w:r>
          </w:p>
        </w:tc>
        <w:tc>
          <w:tcPr>
            <w:tcW w:w="38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故障减少、响应加快</w:t>
            </w:r>
          </w:p>
        </w:tc>
        <w:tc>
          <w:tcPr>
            <w:tcW w:w="286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事件统计数据对比</w:t>
            </w:r>
          </w:p>
        </w:tc>
      </w:tr>
      <w:tr>
        <w:tblPrEx>
          <w:tblW w:w="8280" w:type="dxa"/>
          <w:jc w:val="center"/>
          <w:tblCellMar>
            <w:top w:w="0" w:type="dxa"/>
            <w:left w:w="10" w:type="dxa"/>
            <w:bottom w:w="0" w:type="dxa"/>
            <w:right w:w="10" w:type="dxa"/>
          </w:tblCellMar>
        </w:tblPrEx>
        <w:trPr>
          <w:trHeight w:val="0"/>
          <w:jc w:val="center"/>
        </w:trPr>
        <w:tc>
          <w:tcPr>
            <w:tcW w:w="158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成本节约</w:t>
            </w:r>
          </w:p>
        </w:tc>
        <w:tc>
          <w:tcPr>
            <w:tcW w:w="382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hint="default"/>
                <w:sz w:val="24"/>
                <w:lang w:val="en-US" w:eastAsia="zh-CN"/>
              </w:rPr>
            </w:pPr>
            <w:r>
              <w:rPr>
                <w:rFonts w:hint="eastAsia"/>
                <w:sz w:val="24"/>
                <w:lang w:val="en-US" w:eastAsia="zh-CN"/>
              </w:rPr>
              <w:t>人力成本降低，资源消耗减少</w:t>
            </w:r>
          </w:p>
        </w:tc>
        <w:tc>
          <w:tcPr>
            <w:tcW w:w="286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hint="default"/>
                <w:sz w:val="24"/>
                <w:lang w:val="en-US" w:eastAsia="zh-CN"/>
              </w:rPr>
            </w:pPr>
            <w:r>
              <w:rPr>
                <w:rFonts w:hint="eastAsia"/>
                <w:sz w:val="24"/>
                <w:lang w:val="en-US" w:eastAsia="zh-CN"/>
              </w:rPr>
              <w:t>成本核算对比分析</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02AC8C"/>
    <w:multiLevelType w:val="singleLevel"/>
    <w:tmpl w:val="8D02AC8C"/>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F97F4D4"/>
    <w:multiLevelType w:val="singleLevel"/>
    <w:tmpl w:val="9F97F4D4"/>
    <w:lvl w:ilvl="0">
      <w:start w:val="1"/>
      <w:numFmt w:val="decimal"/>
      <w:lvlText w:val="%1."/>
      <w:lvlJc w:val="left"/>
      <w:pPr>
        <w:ind w:left="425" w:hanging="425"/>
      </w:pPr>
      <w:rPr>
        <w:rFonts w:hint="default"/>
      </w:rPr>
    </w:lvl>
  </w:abstractNum>
  <w:abstractNum w:abstractNumId="3">
    <w:nsid w:val="A104F239"/>
    <w:multiLevelType w:val="singleLevel"/>
    <w:tmpl w:val="A104F239"/>
    <w:lvl w:ilvl="0">
      <w:start w:val="1"/>
      <w:numFmt w:val="decimal"/>
      <w:lvlText w:val="%1."/>
      <w:lvlJc w:val="left"/>
      <w:pPr>
        <w:ind w:left="425" w:hanging="425"/>
      </w:pPr>
      <w:rPr>
        <w:rFonts w:hint="default"/>
      </w:rPr>
    </w:lvl>
  </w:abstractNum>
  <w:abstractNum w:abstractNumId="4">
    <w:nsid w:val="21C44448"/>
    <w:multiLevelType w:val="singleLevel"/>
    <w:tmpl w:val="21C44448"/>
    <w:lvl w:ilvl="0">
      <w:start w:val="1"/>
      <w:numFmt w:val="decimal"/>
      <w:lvlText w:val="%1."/>
      <w:lvlJc w:val="left"/>
      <w:pPr>
        <w:ind w:left="425" w:hanging="425"/>
      </w:pPr>
      <w:rPr>
        <w:rFonts w:hint="default"/>
      </w:rPr>
    </w:lvl>
  </w:abstractNum>
  <w:abstractNum w:abstractNumId="5">
    <w:nsid w:val="37F926F1"/>
    <w:multiLevelType w:val="singleLevel"/>
    <w:tmpl w:val="37F926F1"/>
    <w:lvl w:ilvl="0">
      <w:start w:val="1"/>
      <w:numFmt w:val="decimal"/>
      <w:lvlText w:val="%1."/>
      <w:lvlJc w:val="left"/>
      <w:pPr>
        <w:ind w:left="425" w:hanging="425"/>
      </w:pPr>
      <w:rPr>
        <w:rFonts w:hint="default"/>
      </w:r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10</Pages>
  <Words>1857</Words>
  <Characters>1984</Characters>
  <Application>Microsoft Office Word</Application>
  <DocSecurity>0</DocSecurity>
  <Lines>0</Lines>
  <Paragraphs>0</Paragraphs>
  <ScaleCrop>false</ScaleCrop>
  <Company/>
  <LinksUpToDate>false</LinksUpToDate>
  <CharactersWithSpaces>2104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2026-04-09T19:39:12Z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