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0"/>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r>
        <w:rPr>
          <w:rFonts w:hint="eastAsia"/>
          <w:lang w:val="en-US" w:eastAsia="zh-CN"/>
        </w:rPr>
        <w:t>华风数据(深圳)有限公司</w:t>
      </w:r>
      <w:bookmarkEnd w:id="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default"/>
          <w:lang w:val="en-US" w:eastAsia="zh-CN"/>
        </w:rPr>
      </w:pPr>
      <w:r>
        <w:rPr>
          <w:rFonts w:hint="eastAsia"/>
          <w:lang w:val="en-US" w:eastAsia="zh-CN"/>
        </w:rPr>
        <w:t>运维服务服务台管理制度</w:t>
      </w:r>
    </w:p>
    <w:tbl>
      <w:tblPr>
        <w:tblStyle w:val="TableGrid"/>
        <w:tblW w:w="8522" w:type="dxa"/>
        <w:jc w:val="center"/>
        <w:tblBorders>
          <w:top w:val="nil"/>
          <w:left w:val="nil"/>
          <w:bottom w:val="nil"/>
          <w:right w:val="nil"/>
          <w:insideH w:val="nil"/>
          <w:insideV w:val="nil"/>
        </w:tblBorders>
        <w:tblCellMar>
          <w:top w:w="0" w:type="dxa"/>
          <w:left w:w="108" w:type="dxa"/>
          <w:bottom w:w="0" w:type="dxa"/>
          <w:right w:w="108" w:type="dxa"/>
        </w:tblCellMar>
      </w:tblPr>
      <w:tblGrid>
        <w:gridCol w:w="1824"/>
        <w:gridCol w:w="3090"/>
        <w:gridCol w:w="1824"/>
        <w:gridCol w:w="1784"/>
      </w:tblGrid>
      <w:tr>
        <w:tblPrEx>
          <w:tblW w:w="8522"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HFSJ-ITSS-0802</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姚耿桂</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黄剑锋</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黄文广</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sz="4" w:space="0" w:color="auto"/>
              <w:left w:val="single" w:sz="4" w:space="0" w:color="auto"/>
              <w:bottom w:val="single" w:sz="4" w:space="0" w:color="auto"/>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sz="4" w:space="0" w:color="auto"/>
              <w:left w:val="single" w:sz="4" w:space="0" w:color="auto"/>
              <w:bottom w:val="single" w:sz="4" w:space="0" w:color="auto"/>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TableGrid"/>
        <w:tblW w:w="8519" w:type="dxa"/>
        <w:jc w:val="center"/>
        <w:tblBorders>
          <w:top w:val="nil"/>
          <w:left w:val="nil"/>
          <w:bottom w:val="nil"/>
          <w:right w:val="nil"/>
          <w:insideH w:val="nil"/>
          <w:insideV w:val="nil"/>
        </w:tblBorders>
        <w:tblCellMar>
          <w:top w:w="0" w:type="dxa"/>
          <w:left w:w="108" w:type="dxa"/>
          <w:bottom w:w="0" w:type="dxa"/>
          <w:right w:w="108" w:type="dxa"/>
        </w:tblCellMar>
      </w:tblPr>
      <w:tblGrid>
        <w:gridCol w:w="1621"/>
        <w:gridCol w:w="2036"/>
        <w:gridCol w:w="1621"/>
        <w:gridCol w:w="2036"/>
        <w:gridCol w:w="1205"/>
      </w:tblGrid>
      <w:tr>
        <w:tblPrEx>
          <w:tblW w:w="8519"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0" w:type="auto"/>
            <w:tcBorders>
              <w:top w:val="single" w:sz="12"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sz="12"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备注</w:t>
            </w: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olor w:val="auto"/>
                <w:spacing w:val="0"/>
                <w:sz w:val="24"/>
                <w:szCs w:val="24"/>
                <w:u w:val="none"/>
                <w:shd w:val="clear" w:color="auto" w:fill="FFFFFF"/>
                <w:vertAlign w:val="baseline"/>
                <w:lang w:val="en-US" w:eastAsia="zh-CN"/>
              </w:rPr>
              <w:t>V</w:t>
            </w: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2025.1.3</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姚耿桂</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1621" w:type="dxa"/>
            <w:tcBorders>
              <w:top w:val="single" w:sz="4" w:space="0" w:color="auto"/>
              <w:left w:val="single" w:sz="12"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single" w:sz="12" w:space="0" w:color="auto"/>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rPr>
          <w:rStyle w:val="Strong"/>
          <w:rFonts w:ascii="微软雅黑" w:eastAsia="微软雅黑" w:hAnsi="微软雅黑" w:cs="微软雅黑" w:hint="default"/>
          <w:b w:val="0"/>
          <w:bCs/>
          <w:i w:val="0"/>
          <w:iCs w:val="0"/>
          <w:caps w:val="0"/>
          <w:color w:val="666666"/>
          <w:spacing w:val="0"/>
          <w:sz w:val="24"/>
          <w:szCs w:val="24"/>
          <w:u w:val="none"/>
          <w:shd w:val="clear" w:color="auto" w:fill="FFFFFF"/>
          <w:lang w:val="en-US" w:eastAsia="zh-CN"/>
        </w:rPr>
        <w:br w:type="page"/>
      </w:r>
    </w:p>
    <w:sdt>
      <w:sdtPr>
        <w:rPr>
          <w:rFonts w:ascii="宋体" w:eastAsia="宋体" w:hAnsi="宋体" w:cs="Arial"/>
          <w:snapToGrid w:val="0"/>
          <w:color w:val="000000"/>
          <w:kern w:val="0"/>
          <w:sz w:val="21"/>
          <w:szCs w:val="21"/>
          <w:lang w:val="en-US" w:eastAsia="en-US" w:bidi="ar-SA"/>
        </w:rPr>
        <w:id w:val="147467065"/>
        <w:docPartObj>
          <w:docPartGallery w:val="Table of Contents"/>
          <w:docPartUnique/>
        </w:docPartObj>
      </w:sdtPr>
      <w:sdtEndPr>
        <w:rPr>
          <w:rFonts w:ascii="宋体" w:eastAsia="宋体" w:hAnsi="宋体" w:cs="Arial"/>
          <w:snapToGrid w:val="0"/>
          <w:color w:val="000000"/>
          <w:kern w:val="0"/>
          <w:sz w:val="21"/>
          <w:szCs w:val="21"/>
          <w:lang w:val="en-US" w:eastAsia="en-US" w:bidi="ar-SA"/>
        </w:rPr>
      </w:sdtEndPr>
      <w:sdtContent>
        <w:p>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pPr>
          <w:r>
            <w:rPr>
              <w:rFonts w:ascii="宋体" w:eastAsia="宋体" w:hAnsi="宋体"/>
              <w:sz w:val="21"/>
            </w:rPr>
            <w:t>目录</w:t>
          </w:r>
        </w:p>
        <w:p>
          <w:pPr>
            <w:pStyle w:val="TOC1"/>
            <w:tabs>
              <w:tab w:val="right" w:leader="dot" w:pos="8306"/>
            </w:tabs>
          </w:pPr>
          <w:bookmarkStart w:id="1" w:name="_GoBack"/>
          <w:bookmarkEnd w:id="1"/>
          <w:r>
            <w:fldChar w:fldCharType="begin"/>
          </w:r>
          <w:r>
            <w:instrText xml:space="preserve">TOC \o "1-3" \h \u </w:instrText>
          </w:r>
          <w:r>
            <w:fldChar w:fldCharType="separate"/>
          </w:r>
          <w:r>
            <w:fldChar w:fldCharType="begin"/>
          </w:r>
          <w:r>
            <w:instrText xml:space="preserve"> HYPERLINK \l _Toc20779 </w:instrText>
          </w:r>
          <w:r>
            <w:fldChar w:fldCharType="separate"/>
          </w:r>
          <w:r>
            <w:rPr>
              <w:rFonts w:hint="default"/>
            </w:rPr>
            <w:t xml:space="preserve">1. </w:t>
          </w:r>
          <w:r>
            <w:t>目的</w:t>
          </w:r>
          <w:r>
            <w:tab/>
          </w:r>
          <w:r>
            <w:fldChar w:fldCharType="begin"/>
          </w:r>
          <w:r>
            <w:instrText xml:space="preserve"> PAGEREF _Toc20779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_Toc1060 </w:instrText>
          </w:r>
          <w:r>
            <w:fldChar w:fldCharType="separate"/>
          </w:r>
          <w:r>
            <w:rPr>
              <w:rFonts w:hint="default"/>
            </w:rPr>
            <w:t xml:space="preserve">2. </w:t>
          </w:r>
          <w:r>
            <w:t>范围</w:t>
          </w:r>
          <w:r>
            <w:tab/>
          </w:r>
          <w:r>
            <w:fldChar w:fldCharType="begin"/>
          </w:r>
          <w:r>
            <w:instrText xml:space="preserve"> PAGEREF _Toc1060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_Toc11852 </w:instrText>
          </w:r>
          <w:r>
            <w:fldChar w:fldCharType="separate"/>
          </w:r>
          <w:r>
            <w:rPr>
              <w:rFonts w:hint="default"/>
            </w:rPr>
            <w:t xml:space="preserve">3. </w:t>
          </w:r>
          <w:r>
            <w:t>角色与职责</w:t>
          </w:r>
          <w:r>
            <w:tab/>
          </w:r>
          <w:r>
            <w:fldChar w:fldCharType="begin"/>
          </w:r>
          <w:r>
            <w:instrText xml:space="preserve"> PAGEREF _Toc11852 \h </w:instrText>
          </w:r>
          <w:r>
            <w:fldChar w:fldCharType="separate"/>
          </w:r>
          <w:r>
            <w:t>5</w:t>
          </w:r>
          <w:r>
            <w:fldChar w:fldCharType="end"/>
          </w:r>
          <w:r>
            <w:fldChar w:fldCharType="end"/>
          </w:r>
        </w:p>
        <w:p>
          <w:pPr>
            <w:pStyle w:val="TOC2"/>
            <w:tabs>
              <w:tab w:val="right" w:leader="dot" w:pos="8306"/>
            </w:tabs>
          </w:pPr>
          <w:r>
            <w:fldChar w:fldCharType="begin"/>
          </w:r>
          <w:r>
            <w:instrText xml:space="preserve"> HYPERLINK \l _Toc17992 </w:instrText>
          </w:r>
          <w:r>
            <w:fldChar w:fldCharType="separate"/>
          </w:r>
          <w:r>
            <w:rPr>
              <w:rFonts w:hint="default"/>
            </w:rPr>
            <w:t xml:space="preserve">3.1. </w:t>
          </w:r>
          <w:r>
            <w:t>运维部</w:t>
          </w:r>
          <w:r>
            <w:tab/>
          </w:r>
          <w:r>
            <w:fldChar w:fldCharType="begin"/>
          </w:r>
          <w:r>
            <w:instrText xml:space="preserve"> PAGEREF _Toc17992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_Toc23529 </w:instrText>
          </w:r>
          <w:r>
            <w:fldChar w:fldCharType="separate"/>
          </w:r>
          <w:r>
            <w:rPr>
              <w:rFonts w:hint="default"/>
            </w:rPr>
            <w:t xml:space="preserve">3.2. </w:t>
          </w:r>
          <w:r>
            <w:t>服务台专员</w:t>
          </w:r>
          <w:r>
            <w:tab/>
          </w:r>
          <w:r>
            <w:fldChar w:fldCharType="begin"/>
          </w:r>
          <w:r>
            <w:instrText xml:space="preserve"> PAGEREF _Toc23529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_Toc24439 </w:instrText>
          </w:r>
          <w:r>
            <w:fldChar w:fldCharType="separate"/>
          </w:r>
          <w:r>
            <w:rPr>
              <w:rFonts w:hint="default"/>
            </w:rPr>
            <w:t xml:space="preserve">3.3. </w:t>
          </w:r>
          <w:r>
            <w:t>运维工程师</w:t>
          </w:r>
          <w:r>
            <w:tab/>
          </w:r>
          <w:r>
            <w:fldChar w:fldCharType="begin"/>
          </w:r>
          <w:r>
            <w:instrText xml:space="preserve"> PAGEREF _Toc24439 \h </w:instrText>
          </w:r>
          <w:r>
            <w:fldChar w:fldCharType="separate"/>
          </w:r>
          <w:r>
            <w:t>6</w:t>
          </w:r>
          <w:r>
            <w:fldChar w:fldCharType="end"/>
          </w:r>
          <w:r>
            <w:fldChar w:fldCharType="end"/>
          </w:r>
        </w:p>
        <w:p>
          <w:pPr>
            <w:pStyle w:val="TOC1"/>
            <w:tabs>
              <w:tab w:val="right" w:leader="dot" w:pos="8306"/>
            </w:tabs>
          </w:pPr>
          <w:r>
            <w:fldChar w:fldCharType="begin"/>
          </w:r>
          <w:r>
            <w:instrText xml:space="preserve"> HYPERLINK \l _Toc12269 </w:instrText>
          </w:r>
          <w:r>
            <w:fldChar w:fldCharType="separate"/>
          </w:r>
          <w:r>
            <w:rPr>
              <w:rFonts w:hint="default"/>
            </w:rPr>
            <w:t xml:space="preserve">4. </w:t>
          </w:r>
          <w:r>
            <w:t>服务热线及工作时间</w:t>
          </w:r>
          <w:r>
            <w:tab/>
          </w:r>
          <w:r>
            <w:fldChar w:fldCharType="begin"/>
          </w:r>
          <w:r>
            <w:instrText xml:space="preserve"> PAGEREF _Toc12269 \h </w:instrText>
          </w:r>
          <w:r>
            <w:fldChar w:fldCharType="separate"/>
          </w:r>
          <w:r>
            <w:t>7</w:t>
          </w:r>
          <w:r>
            <w:fldChar w:fldCharType="end"/>
          </w:r>
          <w:r>
            <w:fldChar w:fldCharType="end"/>
          </w:r>
        </w:p>
        <w:p>
          <w:pPr>
            <w:pStyle w:val="TOC1"/>
            <w:tabs>
              <w:tab w:val="right" w:leader="dot" w:pos="8306"/>
            </w:tabs>
          </w:pPr>
          <w:r>
            <w:fldChar w:fldCharType="begin"/>
          </w:r>
          <w:r>
            <w:instrText xml:space="preserve"> HYPERLINK \l _Toc29654 </w:instrText>
          </w:r>
          <w:r>
            <w:fldChar w:fldCharType="separate"/>
          </w:r>
          <w:r>
            <w:rPr>
              <w:rFonts w:hint="default"/>
            </w:rPr>
            <w:t xml:space="preserve">5. </w:t>
          </w:r>
          <w:r>
            <w:t>服务台服务规范</w:t>
          </w:r>
          <w:r>
            <w:tab/>
          </w:r>
          <w:r>
            <w:fldChar w:fldCharType="begin"/>
          </w:r>
          <w:r>
            <w:instrText xml:space="preserve"> PAGEREF _Toc29654 \h </w:instrText>
          </w:r>
          <w:r>
            <w:fldChar w:fldCharType="separate"/>
          </w:r>
          <w:r>
            <w:t>7</w:t>
          </w:r>
          <w:r>
            <w:fldChar w:fldCharType="end"/>
          </w:r>
          <w:r>
            <w:fldChar w:fldCharType="end"/>
          </w:r>
        </w:p>
        <w:p>
          <w:pPr>
            <w:pStyle w:val="TOC2"/>
            <w:tabs>
              <w:tab w:val="right" w:leader="dot" w:pos="8306"/>
            </w:tabs>
          </w:pPr>
          <w:r>
            <w:fldChar w:fldCharType="begin"/>
          </w:r>
          <w:r>
            <w:instrText xml:space="preserve"> HYPERLINK \l _Toc29742 </w:instrText>
          </w:r>
          <w:r>
            <w:fldChar w:fldCharType="separate"/>
          </w:r>
          <w:r>
            <w:rPr>
              <w:rFonts w:hint="default"/>
            </w:rPr>
            <w:t xml:space="preserve">5.1. </w:t>
          </w:r>
          <w:r>
            <w:t>接听规范</w:t>
          </w:r>
          <w:r>
            <w:tab/>
          </w:r>
          <w:r>
            <w:fldChar w:fldCharType="begin"/>
          </w:r>
          <w:r>
            <w:instrText xml:space="preserve"> PAGEREF _Toc29742 \h </w:instrText>
          </w:r>
          <w:r>
            <w:fldChar w:fldCharType="separate"/>
          </w:r>
          <w:r>
            <w:t>7</w:t>
          </w:r>
          <w:r>
            <w:fldChar w:fldCharType="end"/>
          </w:r>
          <w:r>
            <w:fldChar w:fldCharType="end"/>
          </w:r>
        </w:p>
        <w:p>
          <w:pPr>
            <w:pStyle w:val="TOC2"/>
            <w:tabs>
              <w:tab w:val="right" w:leader="dot" w:pos="8306"/>
            </w:tabs>
          </w:pPr>
          <w:r>
            <w:fldChar w:fldCharType="begin"/>
          </w:r>
          <w:r>
            <w:instrText xml:space="preserve"> HYPERLINK \l _Toc2849 </w:instrText>
          </w:r>
          <w:r>
            <w:fldChar w:fldCharType="separate"/>
          </w:r>
          <w:r>
            <w:rPr>
              <w:rFonts w:hint="default"/>
            </w:rPr>
            <w:t xml:space="preserve">5.2. </w:t>
          </w:r>
          <w:r>
            <w:t>接听禁止用语和推荐用语</w:t>
          </w:r>
          <w:r>
            <w:tab/>
          </w:r>
          <w:r>
            <w:fldChar w:fldCharType="begin"/>
          </w:r>
          <w:r>
            <w:instrText xml:space="preserve"> PAGEREF _Toc2849 \h </w:instrText>
          </w:r>
          <w:r>
            <w:fldChar w:fldCharType="separate"/>
          </w:r>
          <w:r>
            <w:t>8</w:t>
          </w:r>
          <w:r>
            <w:fldChar w:fldCharType="end"/>
          </w:r>
          <w:r>
            <w:fldChar w:fldCharType="end"/>
          </w:r>
        </w:p>
        <w:p>
          <w:pPr>
            <w:pStyle w:val="TOC1"/>
            <w:tabs>
              <w:tab w:val="right" w:leader="dot" w:pos="8306"/>
            </w:tabs>
          </w:pPr>
          <w:r>
            <w:fldChar w:fldCharType="begin"/>
          </w:r>
          <w:r>
            <w:instrText xml:space="preserve"> HYPERLINK \l _Toc18883 </w:instrText>
          </w:r>
          <w:r>
            <w:fldChar w:fldCharType="separate"/>
          </w:r>
          <w:r>
            <w:rPr>
              <w:rFonts w:hint="default"/>
            </w:rPr>
            <w:t xml:space="preserve">6. </w:t>
          </w:r>
          <w:r>
            <w:t>服务台工作流程</w:t>
          </w:r>
          <w:r>
            <w:tab/>
          </w:r>
          <w:r>
            <w:fldChar w:fldCharType="begin"/>
          </w:r>
          <w:r>
            <w:instrText xml:space="preserve"> PAGEREF _Toc18883 \h </w:instrText>
          </w:r>
          <w:r>
            <w:fldChar w:fldCharType="separate"/>
          </w:r>
          <w:r>
            <w:t>8</w:t>
          </w:r>
          <w:r>
            <w:fldChar w:fldCharType="end"/>
          </w:r>
          <w:r>
            <w:fldChar w:fldCharType="end"/>
          </w:r>
        </w:p>
        <w:p>
          <w:pPr>
            <w:pStyle w:val="TOC2"/>
            <w:tabs>
              <w:tab w:val="right" w:leader="dot" w:pos="8306"/>
            </w:tabs>
          </w:pPr>
          <w:r>
            <w:fldChar w:fldCharType="begin"/>
          </w:r>
          <w:r>
            <w:instrText xml:space="preserve"> HYPERLINK \l _Toc24860 </w:instrText>
          </w:r>
          <w:r>
            <w:fldChar w:fldCharType="separate"/>
          </w:r>
          <w:r>
            <w:rPr>
              <w:rFonts w:hint="default"/>
            </w:rPr>
            <w:t xml:space="preserve">6.1. </w:t>
          </w:r>
          <w:r>
            <w:t>服务台工作流程图</w:t>
          </w:r>
          <w:r>
            <w:tab/>
          </w:r>
          <w:r>
            <w:fldChar w:fldCharType="begin"/>
          </w:r>
          <w:r>
            <w:instrText xml:space="preserve"> PAGEREF _Toc24860 \h </w:instrText>
          </w:r>
          <w:r>
            <w:fldChar w:fldCharType="separate"/>
          </w:r>
          <w:r>
            <w:t>8</w:t>
          </w:r>
          <w:r>
            <w:fldChar w:fldCharType="end"/>
          </w:r>
          <w:r>
            <w:fldChar w:fldCharType="end"/>
          </w:r>
        </w:p>
        <w:p>
          <w:pPr>
            <w:pStyle w:val="TOC1"/>
            <w:tabs>
              <w:tab w:val="right" w:leader="dot" w:pos="8306"/>
            </w:tabs>
          </w:pPr>
          <w:r>
            <w:fldChar w:fldCharType="begin"/>
          </w:r>
          <w:r>
            <w:instrText xml:space="preserve"> HYPERLINK \l _Toc18506 </w:instrText>
          </w:r>
          <w:r>
            <w:fldChar w:fldCharType="separate"/>
          </w:r>
          <w:r>
            <w:rPr>
              <w:rFonts w:hint="default"/>
            </w:rPr>
            <w:t xml:space="preserve">7. </w:t>
          </w:r>
          <w:r>
            <w:t>服务台工作流程说明</w:t>
          </w:r>
          <w:r>
            <w:tab/>
          </w:r>
          <w:r>
            <w:fldChar w:fldCharType="begin"/>
          </w:r>
          <w:r>
            <w:instrText xml:space="preserve"> PAGEREF _Toc18506 \h </w:instrText>
          </w:r>
          <w:r>
            <w:fldChar w:fldCharType="separate"/>
          </w:r>
          <w:r>
            <w:t>9</w:t>
          </w:r>
          <w:r>
            <w:fldChar w:fldCharType="end"/>
          </w:r>
          <w:r>
            <w:fldChar w:fldCharType="end"/>
          </w:r>
        </w:p>
        <w:p>
          <w:pPr>
            <w:pStyle w:val="TOC2"/>
            <w:tabs>
              <w:tab w:val="right" w:leader="dot" w:pos="8306"/>
            </w:tabs>
          </w:pPr>
          <w:r>
            <w:fldChar w:fldCharType="begin"/>
          </w:r>
          <w:r>
            <w:instrText xml:space="preserve"> HYPERLINK \l _Toc22084 </w:instrText>
          </w:r>
          <w:r>
            <w:fldChar w:fldCharType="separate"/>
          </w:r>
          <w:r>
            <w:rPr>
              <w:rFonts w:hint="default"/>
            </w:rPr>
            <w:t xml:space="preserve">7.1. </w:t>
          </w:r>
          <w:r>
            <w:t>报障受理、记录</w:t>
          </w:r>
          <w:r>
            <w:tab/>
          </w:r>
          <w:r>
            <w:fldChar w:fldCharType="begin"/>
          </w:r>
          <w:r>
            <w:instrText xml:space="preserve"> PAGEREF _Toc22084 \h </w:instrText>
          </w:r>
          <w:r>
            <w:fldChar w:fldCharType="separate"/>
          </w:r>
          <w:r>
            <w:t>9</w:t>
          </w:r>
          <w:r>
            <w:fldChar w:fldCharType="end"/>
          </w:r>
          <w:r>
            <w:fldChar w:fldCharType="end"/>
          </w:r>
        </w:p>
        <w:p>
          <w:pPr>
            <w:pStyle w:val="TOC2"/>
            <w:tabs>
              <w:tab w:val="right" w:leader="dot" w:pos="8306"/>
            </w:tabs>
          </w:pPr>
          <w:r>
            <w:fldChar w:fldCharType="begin"/>
          </w:r>
          <w:r>
            <w:instrText xml:space="preserve"> HYPERLINK \l _Toc16437 </w:instrText>
          </w:r>
          <w:r>
            <w:fldChar w:fldCharType="separate"/>
          </w:r>
          <w:r>
            <w:rPr>
              <w:rFonts w:hint="default"/>
            </w:rPr>
            <w:t xml:space="preserve">7.2. </w:t>
          </w:r>
          <w:r>
            <w:t>分析判断</w:t>
          </w:r>
          <w:r>
            <w:tab/>
          </w:r>
          <w:r>
            <w:fldChar w:fldCharType="begin"/>
          </w:r>
          <w:r>
            <w:instrText xml:space="preserve"> PAGEREF _Toc16437 \h </w:instrText>
          </w:r>
          <w:r>
            <w:fldChar w:fldCharType="separate"/>
          </w:r>
          <w:r>
            <w:t>9</w:t>
          </w:r>
          <w:r>
            <w:fldChar w:fldCharType="end"/>
          </w:r>
          <w:r>
            <w:fldChar w:fldCharType="end"/>
          </w:r>
        </w:p>
        <w:p>
          <w:pPr>
            <w:pStyle w:val="TOC2"/>
            <w:tabs>
              <w:tab w:val="right" w:leader="dot" w:pos="8306"/>
            </w:tabs>
          </w:pPr>
          <w:r>
            <w:fldChar w:fldCharType="begin"/>
          </w:r>
          <w:r>
            <w:instrText xml:space="preserve"> HYPERLINK \l _Toc27502 </w:instrText>
          </w:r>
          <w:r>
            <w:fldChar w:fldCharType="separate"/>
          </w:r>
          <w:r>
            <w:rPr>
              <w:rFonts w:hint="default"/>
            </w:rPr>
            <w:t xml:space="preserve">7.3. </w:t>
          </w:r>
          <w:r>
            <w:t>解决事件</w:t>
          </w:r>
          <w:r>
            <w:tab/>
          </w:r>
          <w:r>
            <w:fldChar w:fldCharType="begin"/>
          </w:r>
          <w:r>
            <w:instrText xml:space="preserve"> PAGEREF _Toc27502 \h </w:instrText>
          </w:r>
          <w:r>
            <w:fldChar w:fldCharType="separate"/>
          </w:r>
          <w:r>
            <w:t>10</w:t>
          </w:r>
          <w:r>
            <w:fldChar w:fldCharType="end"/>
          </w:r>
          <w:r>
            <w:fldChar w:fldCharType="end"/>
          </w:r>
        </w:p>
        <w:p>
          <w:pPr>
            <w:pStyle w:val="TOC2"/>
            <w:tabs>
              <w:tab w:val="right" w:leader="dot" w:pos="8306"/>
            </w:tabs>
          </w:pPr>
          <w:r>
            <w:fldChar w:fldCharType="begin"/>
          </w:r>
          <w:r>
            <w:instrText xml:space="preserve"> HYPERLINK \l _Toc145 </w:instrText>
          </w:r>
          <w:r>
            <w:fldChar w:fldCharType="separate"/>
          </w:r>
          <w:r>
            <w:rPr>
              <w:rFonts w:hint="default"/>
            </w:rPr>
            <w:t xml:space="preserve">7.4. </w:t>
          </w:r>
          <w:r>
            <w:t>工单关闭</w:t>
          </w:r>
          <w:r>
            <w:tab/>
          </w:r>
          <w:r>
            <w:fldChar w:fldCharType="begin"/>
          </w:r>
          <w:r>
            <w:instrText xml:space="preserve"> PAGEREF _Toc145 \h </w:instrText>
          </w:r>
          <w:r>
            <w:fldChar w:fldCharType="separate"/>
          </w:r>
          <w:r>
            <w:t>10</w:t>
          </w:r>
          <w:r>
            <w:fldChar w:fldCharType="end"/>
          </w:r>
          <w:r>
            <w:fldChar w:fldCharType="end"/>
          </w:r>
        </w:p>
        <w:p>
          <w:pPr>
            <w:pStyle w:val="TOC2"/>
            <w:tabs>
              <w:tab w:val="right" w:leader="dot" w:pos="8306"/>
            </w:tabs>
          </w:pPr>
          <w:r>
            <w:fldChar w:fldCharType="begin"/>
          </w:r>
          <w:r>
            <w:instrText xml:space="preserve"> HYPERLINK \l _Toc18163 </w:instrText>
          </w:r>
          <w:r>
            <w:fldChar w:fldCharType="separate"/>
          </w:r>
          <w:r>
            <w:rPr>
              <w:rFonts w:hint="default"/>
            </w:rPr>
            <w:t xml:space="preserve">7.5. </w:t>
          </w:r>
          <w:r>
            <w:t>录入</w:t>
          </w:r>
          <w:r>
            <w:rPr>
              <w:rFonts w:hint="eastAsia"/>
              <w:lang w:val="en-US" w:eastAsia="zh-CN"/>
            </w:rPr>
            <w:t xml:space="preserve"> 服务知识</w:t>
          </w:r>
          <w:r>
            <w:tab/>
          </w:r>
          <w:r>
            <w:fldChar w:fldCharType="begin"/>
          </w:r>
          <w:r>
            <w:instrText xml:space="preserve"> PAGEREF _Toc18163 \h </w:instrText>
          </w:r>
          <w:r>
            <w:fldChar w:fldCharType="separate"/>
          </w:r>
          <w:r>
            <w:t>10</w:t>
          </w:r>
          <w:r>
            <w:fldChar w:fldCharType="end"/>
          </w:r>
          <w:r>
            <w:fldChar w:fldCharType="end"/>
          </w:r>
        </w:p>
        <w:p>
          <w:pPr>
            <w:pStyle w:val="TOC2"/>
            <w:tabs>
              <w:tab w:val="right" w:leader="dot" w:pos="8306"/>
            </w:tabs>
          </w:pPr>
          <w:r>
            <w:fldChar w:fldCharType="begin"/>
          </w:r>
          <w:r>
            <w:instrText xml:space="preserve"> HYPERLINK \l _Toc17374 </w:instrText>
          </w:r>
          <w:r>
            <w:fldChar w:fldCharType="separate"/>
          </w:r>
          <w:r>
            <w:rPr>
              <w:rFonts w:hint="default"/>
            </w:rPr>
            <w:t xml:space="preserve">7.6. </w:t>
          </w:r>
          <w:r>
            <w:t>客户回访及满意度调查</w:t>
          </w:r>
          <w:r>
            <w:tab/>
          </w:r>
          <w:r>
            <w:fldChar w:fldCharType="begin"/>
          </w:r>
          <w:r>
            <w:instrText xml:space="preserve"> PAGEREF _Toc17374 \h </w:instrText>
          </w:r>
          <w:r>
            <w:fldChar w:fldCharType="separate"/>
          </w:r>
          <w:r>
            <w:t>10</w:t>
          </w:r>
          <w:r>
            <w:fldChar w:fldCharType="end"/>
          </w:r>
          <w:r>
            <w:fldChar w:fldCharType="end"/>
          </w:r>
        </w:p>
        <w:p>
          <w:pPr>
            <w:pStyle w:val="TOC2"/>
            <w:tabs>
              <w:tab w:val="right" w:leader="dot" w:pos="8306"/>
            </w:tabs>
          </w:pPr>
          <w:r>
            <w:fldChar w:fldCharType="begin"/>
          </w:r>
          <w:r>
            <w:instrText xml:space="preserve"> HYPERLINK \l _Toc30868 </w:instrText>
          </w:r>
          <w:r>
            <w:fldChar w:fldCharType="separate"/>
          </w:r>
          <w:r>
            <w:rPr>
              <w:rFonts w:hint="default"/>
            </w:rPr>
            <w:t xml:space="preserve">7.7. </w:t>
          </w:r>
          <w:r>
            <w:t>派工单管理</w:t>
          </w:r>
          <w:r>
            <w:tab/>
          </w:r>
          <w:r>
            <w:fldChar w:fldCharType="begin"/>
          </w:r>
          <w:r>
            <w:instrText xml:space="preserve"> PAGEREF _Toc30868 \h </w:instrText>
          </w:r>
          <w:r>
            <w:fldChar w:fldCharType="separate"/>
          </w:r>
          <w:r>
            <w:t>11</w:t>
          </w:r>
          <w:r>
            <w:fldChar w:fldCharType="end"/>
          </w:r>
          <w:r>
            <w:fldChar w:fldCharType="end"/>
          </w:r>
        </w:p>
        <w:p>
          <w:pPr>
            <w:pStyle w:val="TOC1"/>
            <w:tabs>
              <w:tab w:val="right" w:leader="dot" w:pos="8306"/>
            </w:tabs>
          </w:pPr>
          <w:r>
            <w:fldChar w:fldCharType="begin"/>
          </w:r>
          <w:r>
            <w:instrText xml:space="preserve"> HYPERLINK \l _Toc17664 </w:instrText>
          </w:r>
          <w:r>
            <w:fldChar w:fldCharType="separate"/>
          </w:r>
          <w:r>
            <w:rPr>
              <w:rFonts w:hint="default"/>
            </w:rPr>
            <w:t xml:space="preserve">8. </w:t>
          </w:r>
          <w:r>
            <w:t>项目级服务质量管理</w:t>
          </w:r>
          <w:r>
            <w:tab/>
          </w:r>
          <w:r>
            <w:fldChar w:fldCharType="begin"/>
          </w:r>
          <w:r>
            <w:instrText xml:space="preserve"> PAGEREF _Toc17664 \h </w:instrText>
          </w:r>
          <w:r>
            <w:fldChar w:fldCharType="separate"/>
          </w:r>
          <w:r>
            <w:t>11</w:t>
          </w:r>
          <w:r>
            <w:fldChar w:fldCharType="end"/>
          </w:r>
          <w:r>
            <w:fldChar w:fldCharType="end"/>
          </w:r>
        </w:p>
        <w:p>
          <w:pPr>
            <w:pStyle w:val="TOC2"/>
            <w:tabs>
              <w:tab w:val="right" w:leader="dot" w:pos="8306"/>
            </w:tabs>
          </w:pPr>
          <w:r>
            <w:fldChar w:fldCharType="begin"/>
          </w:r>
          <w:r>
            <w:instrText xml:space="preserve"> HYPERLINK \l _Toc6468 </w:instrText>
          </w:r>
          <w:r>
            <w:fldChar w:fldCharType="separate"/>
          </w:r>
          <w:r>
            <w:rPr>
              <w:rFonts w:hint="default"/>
            </w:rPr>
            <w:t xml:space="preserve">8.1. </w:t>
          </w:r>
          <w:r>
            <w:t>服务受理投诉流程</w:t>
          </w:r>
          <w:r>
            <w:tab/>
          </w:r>
          <w:r>
            <w:fldChar w:fldCharType="begin"/>
          </w:r>
          <w:r>
            <w:instrText xml:space="preserve"> PAGEREF _Toc6468 \h </w:instrText>
          </w:r>
          <w:r>
            <w:fldChar w:fldCharType="separate"/>
          </w:r>
          <w:r>
            <w:t>11</w:t>
          </w:r>
          <w:r>
            <w:fldChar w:fldCharType="end"/>
          </w:r>
          <w:r>
            <w:fldChar w:fldCharType="end"/>
          </w:r>
        </w:p>
        <w:p>
          <w:pPr>
            <w:pStyle w:val="TOC2"/>
            <w:tabs>
              <w:tab w:val="right" w:leader="dot" w:pos="8306"/>
            </w:tabs>
          </w:pPr>
          <w:r>
            <w:fldChar w:fldCharType="begin"/>
          </w:r>
          <w:r>
            <w:instrText xml:space="preserve"> HYPERLINK \l _Toc17481 </w:instrText>
          </w:r>
          <w:r>
            <w:fldChar w:fldCharType="separate"/>
          </w:r>
          <w:r>
            <w:rPr>
              <w:rFonts w:hint="default"/>
            </w:rPr>
            <w:t xml:space="preserve">8.2. </w:t>
          </w:r>
          <w:r>
            <w:t>客户满意度调查</w:t>
          </w:r>
          <w:r>
            <w:tab/>
          </w:r>
          <w:r>
            <w:fldChar w:fldCharType="begin"/>
          </w:r>
          <w:r>
            <w:instrText xml:space="preserve"> PAGEREF _Toc17481 \h </w:instrText>
          </w:r>
          <w:r>
            <w:fldChar w:fldCharType="separate"/>
          </w:r>
          <w:r>
            <w:t>11</w:t>
          </w:r>
          <w:r>
            <w:fldChar w:fldCharType="end"/>
          </w:r>
          <w:r>
            <w:fldChar w:fldCharType="end"/>
          </w:r>
        </w:p>
        <w:p>
          <w:pPr>
            <w:pStyle w:val="TOC2"/>
            <w:tabs>
              <w:tab w:val="right" w:leader="dot" w:pos="8306"/>
            </w:tabs>
          </w:pPr>
          <w:r>
            <w:fldChar w:fldCharType="begin"/>
          </w:r>
          <w:r>
            <w:instrText xml:space="preserve"> HYPERLINK \l _Toc3704 </w:instrText>
          </w:r>
          <w:r>
            <w:fldChar w:fldCharType="separate"/>
          </w:r>
          <w:r>
            <w:rPr>
              <w:rFonts w:hint="default"/>
            </w:rPr>
            <w:t xml:space="preserve">8.3. </w:t>
          </w:r>
          <w:r>
            <w:t>服务台</w:t>
          </w:r>
          <w:r>
            <w:rPr>
              <w:rFonts w:hint="eastAsia"/>
              <w:lang w:val="en-US" w:eastAsia="zh-CN"/>
            </w:rPr>
            <w:t>监督与考评</w:t>
          </w:r>
          <w:r>
            <w:tab/>
          </w:r>
          <w:r>
            <w:fldChar w:fldCharType="begin"/>
          </w:r>
          <w:r>
            <w:instrText xml:space="preserve"> PAGEREF _Toc3704 \h </w:instrText>
          </w:r>
          <w:r>
            <w:fldChar w:fldCharType="separate"/>
          </w:r>
          <w:r>
            <w:t>12</w:t>
          </w:r>
          <w:r>
            <w:fldChar w:fldCharType="end"/>
          </w:r>
          <w:r>
            <w:fldChar w:fldCharType="end"/>
          </w:r>
        </w:p>
        <w:p>
          <w:pPr>
            <w:pStyle w:val="TOC1"/>
            <w:tabs>
              <w:tab w:val="right" w:leader="dot" w:pos="8306"/>
            </w:tabs>
          </w:pPr>
          <w:r>
            <w:fldChar w:fldCharType="begin"/>
          </w:r>
          <w:r>
            <w:instrText xml:space="preserve"> HYPERLINK \l _Toc17956 </w:instrText>
          </w:r>
          <w:r>
            <w:fldChar w:fldCharType="separate"/>
          </w:r>
          <w:r>
            <w:rPr>
              <w:rFonts w:hint="default"/>
            </w:rPr>
            <w:t xml:space="preserve">9. </w:t>
          </w:r>
          <w:r>
            <w:t>关键绩效指标（KPI）</w:t>
          </w:r>
          <w:r>
            <w:tab/>
          </w:r>
          <w:r>
            <w:fldChar w:fldCharType="begin"/>
          </w:r>
          <w:r>
            <w:instrText xml:space="preserve"> PAGEREF _Toc17956 \h </w:instrText>
          </w:r>
          <w:r>
            <w:fldChar w:fldCharType="separate"/>
          </w:r>
          <w:r>
            <w:t>12</w:t>
          </w:r>
          <w:r>
            <w:fldChar w:fldCharType="end"/>
          </w:r>
          <w:r>
            <w:fldChar w:fldCharType="end"/>
          </w:r>
        </w:p>
        <w:p>
          <w:pPr>
            <w:pStyle w:val="TOC1"/>
            <w:tabs>
              <w:tab w:val="right" w:leader="dot" w:pos="8306"/>
            </w:tabs>
          </w:pPr>
          <w:r>
            <w:fldChar w:fldCharType="begin"/>
          </w:r>
          <w:r>
            <w:instrText xml:space="preserve"> HYPERLINK \l _Toc13479 </w:instrText>
          </w:r>
          <w:r>
            <w:fldChar w:fldCharType="separate"/>
          </w:r>
          <w:r>
            <w:rPr>
              <w:rFonts w:hint="default"/>
            </w:rPr>
            <w:t xml:space="preserve">10. </w:t>
          </w:r>
          <w:r>
            <w:t>相关文件</w:t>
          </w:r>
          <w:r>
            <w:tab/>
          </w:r>
          <w:r>
            <w:fldChar w:fldCharType="begin"/>
          </w:r>
          <w:r>
            <w:instrText xml:space="preserve"> PAGEREF _Toc13479 \h </w:instrText>
          </w:r>
          <w:r>
            <w:fldChar w:fldCharType="separate"/>
          </w:r>
          <w:r>
            <w:t>12</w:t>
          </w:r>
          <w:r>
            <w:fldChar w:fldCharType="end"/>
          </w:r>
          <w:r>
            <w:fldChar w:fldCharType="end"/>
          </w:r>
        </w:p>
        <w:p>
          <w:pPr>
            <w:pStyle w:val="TOC1"/>
            <w:tabs>
              <w:tab w:val="right" w:leader="dot" w:pos="8306"/>
            </w:tabs>
          </w:pPr>
          <w:r>
            <w:fldChar w:fldCharType="begin"/>
          </w:r>
          <w:r>
            <w:instrText xml:space="preserve"> HYPERLINK \l _Toc24569 </w:instrText>
          </w:r>
          <w:r>
            <w:fldChar w:fldCharType="separate"/>
          </w:r>
          <w:r>
            <w:rPr>
              <w:rFonts w:hint="default"/>
            </w:rPr>
            <w:t xml:space="preserve">11. </w:t>
          </w:r>
          <w:r>
            <w:t>输出的文件及记录</w:t>
          </w:r>
          <w:r>
            <w:tab/>
          </w:r>
          <w:r>
            <w:fldChar w:fldCharType="begin"/>
          </w:r>
          <w:r>
            <w:instrText xml:space="preserve"> PAGEREF _Toc24569 \h </w:instrText>
          </w:r>
          <w:r>
            <w:fldChar w:fldCharType="separate"/>
          </w:r>
          <w:r>
            <w:t>12</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sdtContent>
    </w:sdt>
    <w:p>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eastAsia="宋体" w:hint="eastAsia"/>
          <w:lang w:val="en-US" w:eastAsia="zh-CN"/>
        </w:rPr>
      </w:pPr>
      <w:r>
        <w:rPr>
          <w:rFonts w:hint="eastAsia"/>
          <w:lang w:val="en-US" w:eastAsia="zh-CN"/>
        </w:rPr>
        <w:t>表目录</w:t>
      </w:r>
    </w:p>
    <w:p>
      <w:pPr>
        <w:pStyle w:val="TableofFigures"/>
        <w:tabs>
          <w:tab w:val="right" w:leader="dot" w:pos="8306"/>
        </w:tabs>
      </w:pPr>
      <w:r>
        <w:fldChar w:fldCharType="begin"/>
      </w:r>
      <w:r>
        <w:instrText>TOC \h \c "表"</w:instrText>
      </w:r>
      <w:r>
        <w:fldChar w:fldCharType="separate"/>
      </w:r>
      <w:r>
        <w:fldChar w:fldCharType="begin"/>
      </w:r>
      <w:r>
        <w:instrText xml:space="preserve"> HYPERLINK \l _Toc8345 </w:instrText>
      </w:r>
      <w:r>
        <w:fldChar w:fldCharType="separate"/>
      </w:r>
      <w:r>
        <w:rPr>
          <w:rFonts w:hint="eastAsia"/>
          <w:lang w:val="en-US" w:eastAsia="zh-CN"/>
        </w:rPr>
        <w:t xml:space="preserve">表 </w:t>
      </w:r>
      <w:r>
        <w:rPr>
          <w:rFonts w:hint="default"/>
          <w:lang w:val="en-US" w:eastAsia="zh-CN"/>
        </w:rPr>
        <w:t>3</w:t>
      </w:r>
      <w:r>
        <w:rPr>
          <w:rFonts w:hint="eastAsia"/>
          <w:lang w:val="en-US" w:eastAsia="zh-CN"/>
        </w:rPr>
        <w:t>-</w:t>
      </w:r>
      <w:r>
        <w:t xml:space="preserve">1 </w:t>
      </w:r>
      <w:r>
        <w:rPr>
          <w:rFonts w:hint="eastAsia"/>
          <w:lang w:val="en-US" w:eastAsia="zh-CN"/>
        </w:rPr>
        <w:t xml:space="preserve"> </w:t>
      </w:r>
      <w:r>
        <w:t>服务台角色职责表</w:t>
      </w:r>
      <w:r>
        <w:tab/>
      </w:r>
      <w:r>
        <w:fldChar w:fldCharType="begin"/>
      </w:r>
      <w:r>
        <w:instrText xml:space="preserve"> PAGEREF _Toc8345 \h </w:instrText>
      </w:r>
      <w:r>
        <w:fldChar w:fldCharType="separate"/>
      </w:r>
      <w:r>
        <w:t>5</w:t>
      </w:r>
      <w:r>
        <w:fldChar w:fldCharType="end"/>
      </w:r>
      <w:r>
        <w:fldChar w:fldCharType="end"/>
      </w:r>
    </w:p>
    <w:p>
      <w:pPr>
        <w:pStyle w:val="TableofFigures"/>
        <w:tabs>
          <w:tab w:val="right" w:leader="dot" w:pos="8306"/>
        </w:tabs>
      </w:pPr>
      <w:r>
        <w:fldChar w:fldCharType="begin"/>
      </w:r>
      <w:r>
        <w:instrText xml:space="preserve"> HYPERLINK \l _Toc28003 </w:instrText>
      </w:r>
      <w:r>
        <w:fldChar w:fldCharType="separate"/>
      </w:r>
      <w:r>
        <w:rPr>
          <w:rFonts w:hint="eastAsia"/>
          <w:lang w:val="en-US" w:eastAsia="zh-CN"/>
        </w:rPr>
        <w:t xml:space="preserve">表 </w:t>
      </w:r>
      <w:r>
        <w:rPr>
          <w:rFonts w:hint="default"/>
          <w:lang w:val="en-US" w:eastAsia="zh-CN"/>
        </w:rPr>
        <w:t>4</w:t>
      </w:r>
      <w:r>
        <w:rPr>
          <w:rFonts w:hint="eastAsia"/>
          <w:lang w:val="en-US" w:eastAsia="zh-CN"/>
        </w:rPr>
        <w:t>-</w:t>
      </w:r>
      <w:r>
        <w:t xml:space="preserve">1 </w:t>
      </w:r>
      <w:r>
        <w:rPr>
          <w:rFonts w:hint="eastAsia"/>
          <w:lang w:val="en-US" w:eastAsia="zh-CN"/>
        </w:rPr>
        <w:t xml:space="preserve"> </w:t>
      </w:r>
      <w:r>
        <w:t>服务热线及工作时间表</w:t>
      </w:r>
      <w:r>
        <w:tab/>
      </w:r>
      <w:r>
        <w:fldChar w:fldCharType="begin"/>
      </w:r>
      <w:r>
        <w:instrText xml:space="preserve"> PAGEREF _Toc28003 \h </w:instrText>
      </w:r>
      <w:r>
        <w:fldChar w:fldCharType="separate"/>
      </w:r>
      <w:r>
        <w:t>7</w:t>
      </w:r>
      <w:r>
        <w:fldChar w:fldCharType="end"/>
      </w:r>
      <w:r>
        <w:fldChar w:fldCharType="end"/>
      </w:r>
    </w:p>
    <w:p>
      <w:pPr>
        <w:pStyle w:val="TableofFigures"/>
        <w:tabs>
          <w:tab w:val="right" w:leader="dot" w:pos="8306"/>
        </w:tabs>
      </w:pPr>
      <w:r>
        <w:fldChar w:fldCharType="begin"/>
      </w:r>
      <w:r>
        <w:instrText xml:space="preserve"> HYPERLINK \l _Toc17065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1 </w:t>
      </w:r>
      <w:r>
        <w:rPr>
          <w:rFonts w:hint="eastAsia"/>
          <w:lang w:val="en-US" w:eastAsia="zh-CN"/>
        </w:rPr>
        <w:t xml:space="preserve"> </w:t>
      </w:r>
      <w:r>
        <w:t>接听规范要求表</w:t>
      </w:r>
      <w:r>
        <w:tab/>
      </w:r>
      <w:r>
        <w:fldChar w:fldCharType="begin"/>
      </w:r>
      <w:r>
        <w:instrText xml:space="preserve"> PAGEREF _Toc17065 \h </w:instrText>
      </w:r>
      <w:r>
        <w:fldChar w:fldCharType="separate"/>
      </w:r>
      <w:r>
        <w:t>7</w:t>
      </w:r>
      <w:r>
        <w:fldChar w:fldCharType="end"/>
      </w:r>
      <w:r>
        <w:fldChar w:fldCharType="end"/>
      </w:r>
    </w:p>
    <w:p>
      <w:pPr>
        <w:pStyle w:val="TableofFigures"/>
        <w:tabs>
          <w:tab w:val="right" w:leader="dot" w:pos="8306"/>
        </w:tabs>
      </w:pPr>
      <w:r>
        <w:fldChar w:fldCharType="begin"/>
      </w:r>
      <w:r>
        <w:instrText xml:space="preserve"> HYPERLINK \l _Toc21575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2 </w:t>
      </w:r>
      <w:r>
        <w:rPr>
          <w:rFonts w:hint="eastAsia"/>
          <w:lang w:val="en-US" w:eastAsia="zh-CN"/>
        </w:rPr>
        <w:t xml:space="preserve"> </w:t>
      </w:r>
      <w:r>
        <w:t>接听用语规范表</w:t>
      </w:r>
      <w:r>
        <w:tab/>
      </w:r>
      <w:r>
        <w:fldChar w:fldCharType="begin"/>
      </w:r>
      <w:r>
        <w:instrText xml:space="preserve"> PAGEREF _Toc21575 \h </w:instrText>
      </w:r>
      <w:r>
        <w:fldChar w:fldCharType="separate"/>
      </w:r>
      <w:r>
        <w:t>8</w:t>
      </w:r>
      <w:r>
        <w:fldChar w:fldCharType="end"/>
      </w:r>
      <w:r>
        <w:fldChar w:fldCharType="end"/>
      </w:r>
    </w:p>
    <w:p>
      <w:pPr>
        <w:pStyle w:val="TableofFigures"/>
        <w:tabs>
          <w:tab w:val="right" w:leader="dot" w:pos="8306"/>
        </w:tabs>
      </w:pPr>
      <w:r>
        <w:fldChar w:fldCharType="begin"/>
      </w:r>
      <w:r>
        <w:instrText xml:space="preserve"> HYPERLINK \l _Toc26814 </w:instrText>
      </w:r>
      <w:r>
        <w:fldChar w:fldCharType="separate"/>
      </w:r>
      <w:r>
        <w:rPr>
          <w:rFonts w:hint="eastAsia"/>
          <w:lang w:val="en-US" w:eastAsia="zh-CN"/>
        </w:rPr>
        <w:t xml:space="preserve">表 </w:t>
      </w:r>
      <w:r>
        <w:rPr>
          <w:rFonts w:hint="default"/>
          <w:lang w:val="en-US" w:eastAsia="zh-CN"/>
        </w:rPr>
        <w:t>7</w:t>
      </w:r>
      <w:r>
        <w:rPr>
          <w:rFonts w:hint="eastAsia"/>
          <w:lang w:val="en-US" w:eastAsia="zh-CN"/>
        </w:rPr>
        <w:t>-</w:t>
      </w:r>
      <w:r>
        <w:t xml:space="preserve">1 </w:t>
      </w:r>
      <w:r>
        <w:rPr>
          <w:rFonts w:hint="eastAsia"/>
          <w:lang w:val="en-US" w:eastAsia="zh-CN"/>
        </w:rPr>
        <w:t xml:space="preserve"> </w:t>
      </w:r>
      <w:r>
        <w:t>派工单管理要求表</w:t>
      </w:r>
      <w:r>
        <w:tab/>
      </w:r>
      <w:r>
        <w:fldChar w:fldCharType="begin"/>
      </w:r>
      <w:r>
        <w:instrText xml:space="preserve"> PAGEREF _Toc26814 \h </w:instrText>
      </w:r>
      <w:r>
        <w:fldChar w:fldCharType="separate"/>
      </w:r>
      <w:r>
        <w:t>11</w:t>
      </w:r>
      <w:r>
        <w:fldChar w:fldCharType="end"/>
      </w:r>
      <w:r>
        <w:fldChar w:fldCharType="end"/>
      </w:r>
    </w:p>
    <w:p>
      <w:pPr>
        <w:pStyle w:val="TableofFigures"/>
        <w:tabs>
          <w:tab w:val="right" w:leader="dot" w:pos="8306"/>
        </w:tabs>
      </w:pPr>
      <w:r>
        <w:fldChar w:fldCharType="begin"/>
      </w:r>
      <w:r>
        <w:instrText xml:space="preserve"> HYPERLINK \l _Toc11375 </w:instrText>
      </w:r>
      <w:r>
        <w:fldChar w:fldCharType="separate"/>
      </w:r>
      <w:r>
        <w:rPr>
          <w:rFonts w:hint="eastAsia"/>
          <w:lang w:val="en-US" w:eastAsia="zh-CN"/>
        </w:rPr>
        <w:t xml:space="preserve">表 </w:t>
      </w:r>
      <w:r>
        <w:rPr>
          <w:rFonts w:hint="default"/>
          <w:lang w:val="en-US" w:eastAsia="zh-CN"/>
        </w:rPr>
        <w:t>8</w:t>
      </w:r>
      <w:r>
        <w:rPr>
          <w:rFonts w:hint="eastAsia"/>
          <w:lang w:val="en-US" w:eastAsia="zh-CN"/>
        </w:rPr>
        <w:t>-</w:t>
      </w:r>
      <w:r>
        <w:t xml:space="preserve">1 </w:t>
      </w:r>
      <w:r>
        <w:rPr>
          <w:rFonts w:hint="eastAsia"/>
          <w:lang w:val="en-US" w:eastAsia="zh-CN"/>
        </w:rPr>
        <w:t xml:space="preserve"> </w:t>
      </w:r>
      <w:r>
        <w:t>服务受理投诉流程表</w:t>
      </w:r>
      <w:r>
        <w:tab/>
      </w:r>
      <w:r>
        <w:fldChar w:fldCharType="begin"/>
      </w:r>
      <w:r>
        <w:instrText xml:space="preserve"> PAGEREF _Toc11375 \h </w:instrText>
      </w:r>
      <w:r>
        <w:fldChar w:fldCharType="separate"/>
      </w:r>
      <w:r>
        <w:t>11</w:t>
      </w:r>
      <w:r>
        <w:fldChar w:fldCharType="end"/>
      </w:r>
      <w:r>
        <w:fldChar w:fldCharType="end"/>
      </w:r>
    </w:p>
    <w:p>
      <w:pPr>
        <w:pStyle w:val="TableofFigures"/>
        <w:tabs>
          <w:tab w:val="right" w:leader="dot" w:pos="8306"/>
        </w:tabs>
      </w:pPr>
      <w:r>
        <w:fldChar w:fldCharType="begin"/>
      </w:r>
      <w:r>
        <w:instrText xml:space="preserve"> HYPERLINK \l _Toc4051 </w:instrText>
      </w:r>
      <w:r>
        <w:fldChar w:fldCharType="separate"/>
      </w:r>
      <w:r>
        <w:rPr>
          <w:rFonts w:hint="eastAsia"/>
          <w:lang w:val="en-US" w:eastAsia="zh-CN"/>
        </w:rPr>
        <w:t xml:space="preserve">表 </w:t>
      </w:r>
      <w:r>
        <w:rPr>
          <w:rFonts w:hint="default"/>
          <w:lang w:val="en-US" w:eastAsia="zh-CN"/>
        </w:rPr>
        <w:t>8</w:t>
      </w:r>
      <w:r>
        <w:rPr>
          <w:rFonts w:hint="eastAsia"/>
          <w:lang w:val="en-US" w:eastAsia="zh-CN"/>
        </w:rPr>
        <w:t>-</w:t>
      </w:r>
      <w:r>
        <w:t xml:space="preserve">2 </w:t>
      </w:r>
      <w:r>
        <w:rPr>
          <w:rFonts w:hint="eastAsia"/>
          <w:lang w:val="en-US" w:eastAsia="zh-CN"/>
        </w:rPr>
        <w:t xml:space="preserve">  </w:t>
      </w:r>
      <w:r>
        <w:t>客户满意度调查要求表</w:t>
      </w:r>
      <w:r>
        <w:tab/>
      </w:r>
      <w:r>
        <w:fldChar w:fldCharType="begin"/>
      </w:r>
      <w:r>
        <w:instrText xml:space="preserve"> PAGEREF _Toc4051 \h </w:instrText>
      </w:r>
      <w:r>
        <w:fldChar w:fldCharType="separate"/>
      </w:r>
      <w:r>
        <w:t>11</w:t>
      </w:r>
      <w:r>
        <w:fldChar w:fldCharType="end"/>
      </w:r>
      <w:r>
        <w:fldChar w:fldCharType="end"/>
      </w:r>
    </w:p>
    <w:p>
      <w:pPr>
        <w:pStyle w:val="TableofFigures"/>
        <w:tabs>
          <w:tab w:val="right" w:leader="dot" w:pos="8306"/>
        </w:tabs>
      </w:pPr>
      <w:r>
        <w:fldChar w:fldCharType="begin"/>
      </w:r>
      <w:r>
        <w:instrText xml:space="preserve"> HYPERLINK \l _Toc4169 </w:instrText>
      </w:r>
      <w:r>
        <w:fldChar w:fldCharType="separate"/>
      </w:r>
      <w:r>
        <w:rPr>
          <w:rFonts w:hint="eastAsia"/>
          <w:lang w:val="en-US" w:eastAsia="zh-CN"/>
        </w:rPr>
        <w:t xml:space="preserve">表 </w:t>
      </w:r>
      <w:r>
        <w:rPr>
          <w:rFonts w:hint="default"/>
          <w:lang w:val="en-US" w:eastAsia="zh-CN"/>
        </w:rPr>
        <w:t>8</w:t>
      </w:r>
      <w:r>
        <w:rPr>
          <w:rFonts w:hint="eastAsia"/>
          <w:lang w:val="en-US" w:eastAsia="zh-CN"/>
        </w:rPr>
        <w:t>-</w:t>
      </w:r>
      <w:r>
        <w:t xml:space="preserve">3 </w:t>
      </w:r>
      <w:r>
        <w:rPr>
          <w:rFonts w:hint="eastAsia"/>
          <w:lang w:val="en-US" w:eastAsia="zh-CN"/>
        </w:rPr>
        <w:t xml:space="preserve"> </w:t>
      </w:r>
      <w:r>
        <w:t>服务台服务质量考核表</w:t>
      </w:r>
      <w:r>
        <w:tab/>
      </w:r>
      <w:r>
        <w:fldChar w:fldCharType="begin"/>
      </w:r>
      <w:r>
        <w:instrText xml:space="preserve"> PAGEREF _Toc4169 \h </w:instrText>
      </w:r>
      <w:r>
        <w:fldChar w:fldCharType="separate"/>
      </w:r>
      <w:r>
        <w:t>12</w:t>
      </w:r>
      <w:r>
        <w:fldChar w:fldCharType="end"/>
      </w:r>
      <w:r>
        <w:fldChar w:fldCharType="end"/>
      </w:r>
    </w:p>
    <w:p>
      <w:pPr>
        <w:pStyle w:val="TableofFigures"/>
        <w:tabs>
          <w:tab w:val="right" w:leader="dot" w:pos="8306"/>
        </w:tabs>
      </w:pPr>
      <w:r>
        <w:fldChar w:fldCharType="begin"/>
      </w:r>
      <w:r>
        <w:instrText xml:space="preserve"> HYPERLINK \l _Toc2156 </w:instrText>
      </w:r>
      <w:r>
        <w:fldChar w:fldCharType="separate"/>
      </w:r>
      <w:r>
        <w:rPr>
          <w:rFonts w:hint="eastAsia"/>
          <w:lang w:val="en-US" w:eastAsia="zh-CN"/>
        </w:rPr>
        <w:t xml:space="preserve">表 </w:t>
      </w:r>
      <w:r>
        <w:rPr>
          <w:rFonts w:hint="default"/>
          <w:lang w:val="en-US" w:eastAsia="zh-CN"/>
        </w:rPr>
        <w:t>9</w:t>
      </w:r>
      <w:r>
        <w:rPr>
          <w:rFonts w:hint="eastAsia"/>
          <w:lang w:val="en-US" w:eastAsia="zh-CN"/>
        </w:rPr>
        <w:t>-</w:t>
      </w:r>
      <w:r>
        <w:t xml:space="preserve">1 </w:t>
      </w:r>
      <w:r>
        <w:rPr>
          <w:rFonts w:hint="eastAsia"/>
          <w:lang w:val="en-US" w:eastAsia="zh-CN"/>
        </w:rPr>
        <w:t xml:space="preserve"> </w:t>
      </w:r>
      <w:r>
        <w:t>KPI指标表</w:t>
      </w:r>
      <w:r>
        <w:tab/>
      </w:r>
      <w:r>
        <w:fldChar w:fldCharType="begin"/>
      </w:r>
      <w:r>
        <w:instrText xml:space="preserve"> PAGEREF _Toc2156 \h </w:instrText>
      </w:r>
      <w:r>
        <w:fldChar w:fldCharType="separate"/>
      </w:r>
      <w:r>
        <w:t>12</w:t>
      </w:r>
      <w:r>
        <w:fldChar w:fldCharType="end"/>
      </w:r>
      <w:r>
        <w:fldChar w:fldCharType="end"/>
      </w:r>
    </w:p>
    <w:p>
      <w:pPr>
        <w:pStyle w:val="TableofFigures"/>
        <w:tabs>
          <w:tab w:val="right" w:leader="dot" w:pos="8306"/>
        </w:tabs>
      </w:pPr>
      <w:r>
        <w:fldChar w:fldCharType="begin"/>
      </w:r>
      <w:r>
        <w:instrText xml:space="preserve"> HYPERLINK \l _Toc19479 </w:instrText>
      </w:r>
      <w:r>
        <w:fldChar w:fldCharType="separate"/>
      </w:r>
      <w:r>
        <w:rPr>
          <w:rFonts w:hint="eastAsia"/>
          <w:lang w:val="en-US" w:eastAsia="zh-CN"/>
        </w:rPr>
        <w:t xml:space="preserve">表 </w:t>
      </w:r>
      <w:r>
        <w:rPr>
          <w:rFonts w:hint="default"/>
          <w:lang w:val="en-US" w:eastAsia="zh-CN"/>
        </w:rPr>
        <w:t>11</w:t>
      </w:r>
      <w:r>
        <w:rPr>
          <w:rFonts w:hint="eastAsia"/>
          <w:lang w:val="en-US" w:eastAsia="zh-CN"/>
        </w:rPr>
        <w:t>-</w:t>
      </w:r>
      <w:r>
        <w:t xml:space="preserve">1 </w:t>
      </w:r>
      <w:r>
        <w:rPr>
          <w:rFonts w:hint="eastAsia"/>
          <w:lang w:val="en-US" w:eastAsia="zh-CN"/>
        </w:rPr>
        <w:t xml:space="preserve"> </w:t>
      </w:r>
      <w:r>
        <w:t>输出文件记录表</w:t>
      </w:r>
      <w:r>
        <w:tab/>
      </w:r>
      <w:r>
        <w:fldChar w:fldCharType="begin"/>
      </w:r>
      <w:r>
        <w:instrText xml:space="preserve"> PAGEREF _Toc19479 \h </w:instrText>
      </w:r>
      <w:r>
        <w:fldChar w:fldCharType="separate"/>
      </w:r>
      <w:r>
        <w:t>12</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jc w:val="center"/>
        <w:textAlignment w:val="baseline"/>
      </w:pPr>
      <w:r>
        <w:fldChar w:fldCharType="end"/>
      </w:r>
    </w:p>
    <w:p>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图目录</w:t>
      </w:r>
    </w:p>
    <w:p>
      <w:pPr>
        <w:pStyle w:val="TableofFigures"/>
        <w:tabs>
          <w:tab w:val="right" w:leader="dot" w:pos="8306"/>
        </w:tabs>
      </w:pPr>
      <w:r>
        <w:rPr>
          <w:rFonts w:hint="eastAsia"/>
          <w:lang w:val="en-US" w:eastAsia="zh-CN"/>
        </w:rPr>
        <w:fldChar w:fldCharType="begin"/>
      </w:r>
      <w:r>
        <w:rPr>
          <w:rFonts w:hint="eastAsia"/>
          <w:lang w:val="en-US" w:eastAsia="zh-CN"/>
        </w:rPr>
        <w:instrText>TOC \h \c "图"</w:instrText>
      </w:r>
      <w:r>
        <w:rPr>
          <w:rFonts w:hint="eastAsia"/>
          <w:lang w:val="en-US" w:eastAsia="zh-CN"/>
        </w:rPr>
        <w:fldChar w:fldCharType="separate"/>
      </w:r>
      <w:r>
        <w:rPr>
          <w:rFonts w:hint="eastAsia"/>
          <w:lang w:val="en-US" w:eastAsia="zh-CN"/>
        </w:rPr>
        <w:fldChar w:fldCharType="begin"/>
      </w:r>
      <w:r>
        <w:rPr>
          <w:rFonts w:hint="eastAsia"/>
          <w:lang w:val="en-US" w:eastAsia="zh-CN"/>
        </w:rPr>
        <w:instrText xml:space="preserve"> HYPERLINK \l _Toc20580 </w:instrText>
      </w:r>
      <w:r>
        <w:rPr>
          <w:rFonts w:hint="eastAsia"/>
          <w:lang w:val="en-US" w:eastAsia="zh-CN"/>
        </w:rPr>
        <w:fldChar w:fldCharType="separate"/>
      </w:r>
      <w:r>
        <w:rPr>
          <w:rFonts w:hint="eastAsia"/>
          <w:lang w:val="en-US" w:eastAsia="zh-CN"/>
        </w:rPr>
        <w:t xml:space="preserve">图 </w:t>
      </w:r>
      <w:r>
        <w:rPr>
          <w:rFonts w:hint="default"/>
          <w:lang w:val="en-US" w:eastAsia="zh-CN"/>
        </w:rPr>
        <w:t>6</w:t>
      </w:r>
      <w:r>
        <w:rPr>
          <w:rFonts w:hint="eastAsia"/>
          <w:lang w:val="en-US" w:eastAsia="zh-CN"/>
        </w:rPr>
        <w:t>-</w:t>
      </w:r>
      <w:r>
        <w:t xml:space="preserve">1 </w:t>
      </w:r>
      <w:r>
        <w:rPr>
          <w:rFonts w:hint="eastAsia"/>
          <w:lang w:val="en-US" w:eastAsia="zh-CN"/>
        </w:rPr>
        <w:t xml:space="preserve"> 服务台工作流程图</w:t>
      </w:r>
      <w:r>
        <w:tab/>
      </w:r>
      <w:r>
        <w:fldChar w:fldCharType="begin"/>
      </w:r>
      <w:r>
        <w:instrText xml:space="preserve"> PAGEREF _Toc20580 \h </w:instrText>
      </w:r>
      <w:r>
        <w:fldChar w:fldCharType="separate"/>
      </w:r>
      <w:r>
        <w:t>8</w:t>
      </w:r>
      <w:r>
        <w:fldChar w:fldCharType="end"/>
      </w:r>
      <w:r>
        <w:rPr>
          <w:rFonts w:hint="eastAsia"/>
          <w:lang w:val="en-US" w:eastAsia="zh-CN"/>
        </w:rPr>
        <w:fldChar w:fldCharType="end"/>
      </w:r>
    </w:p>
    <w:p>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pPr>
        <w:pStyle w:val="1"/>
        <w:bidi w:val="0"/>
      </w:pPr>
      <w:bookmarkStart w:id="2" w:name="heading_2"/>
      <w:bookmarkStart w:id="3" w:name="_Toc20779"/>
      <w:r>
        <w:t>目的</w:t>
      </w:r>
      <w:bookmarkEnd w:id="2"/>
      <w:bookmarkEnd w:id="3"/>
    </w:p>
    <w:p>
      <w:pPr>
        <w:pStyle w:val="a2"/>
        <w:bidi w:val="0"/>
      </w:pPr>
      <w:r>
        <w:t>本制度旨在规范华风数据(深圳)有限公司（以下简称“公司”）服务台的管理，不断提高运维的服务水平和服务意识，使客户享受到标准、热情、负责、耐心的服务，确保所提供的软硬件设备在运行期间能够稳定、安全、高效的运行，保证客户业务的正常运行，树立公司良好的服务形象，更好的服务客户，提升客户满意度。</w:t>
      </w:r>
    </w:p>
    <w:p>
      <w:pPr>
        <w:pStyle w:val="1"/>
        <w:bidi w:val="0"/>
      </w:pPr>
      <w:bookmarkStart w:id="4" w:name="heading_3"/>
      <w:bookmarkStart w:id="5" w:name="_Toc1060"/>
      <w:r>
        <w:t>范围</w:t>
      </w:r>
      <w:bookmarkEnd w:id="4"/>
      <w:bookmarkEnd w:id="5"/>
    </w:p>
    <w:p>
      <w:pPr>
        <w:pStyle w:val="a2"/>
        <w:bidi w:val="0"/>
      </w:pPr>
      <w:r>
        <w:t>本制度适用于公司服务台及运维岗位相关人员，包括服务台专员、运维部经理、硬件运维工程师、软件运维工程师等。</w:t>
      </w:r>
    </w:p>
    <w:p>
      <w:pPr>
        <w:pStyle w:val="1"/>
        <w:bidi w:val="0"/>
      </w:pPr>
      <w:bookmarkStart w:id="6" w:name="heading_4"/>
      <w:bookmarkStart w:id="7" w:name="_Toc11852"/>
      <w:r>
        <w:t>角色与职责</w:t>
      </w:r>
      <w:bookmarkEnd w:id="6"/>
      <w:bookmarkEnd w:id="7"/>
    </w:p>
    <w:p>
      <w:pPr>
        <w:pStyle w:val="a4"/>
        <w:bidi w:val="0"/>
        <w:jc w:val="center"/>
      </w:pPr>
      <w:bookmarkStart w:id="8" w:name="heading_5"/>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3</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9" w:name="_Toc8345"/>
      <w:r>
        <w:rPr>
          <w:rFonts w:hint="eastAsia"/>
          <w:lang w:val="en-US" w:eastAsia="zh-CN"/>
        </w:rPr>
        <w:t xml:space="preserve"> </w:t>
      </w:r>
      <w:r>
        <w:t>服务台角色职责表</w:t>
      </w:r>
      <w:bookmarkEnd w:id="8"/>
      <w:bookmarkEnd w:id="9"/>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1975"/>
        <w:gridCol w:w="1753"/>
        <w:gridCol w:w="4794"/>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1975"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角色</w:t>
            </w:r>
          </w:p>
        </w:tc>
        <w:tc>
          <w:tcPr>
            <w:tcW w:w="1753"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岗位</w:t>
            </w:r>
          </w:p>
        </w:tc>
        <w:tc>
          <w:tcPr>
            <w:tcW w:w="4794"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职责</w:t>
            </w:r>
          </w:p>
        </w:tc>
      </w:tr>
      <w:tr>
        <w:tblPrEx>
          <w:tblW w:w="8522" w:type="dxa"/>
          <w:jc w:val="center"/>
          <w:tblCellMar>
            <w:top w:w="0" w:type="dxa"/>
            <w:left w:w="10" w:type="dxa"/>
            <w:bottom w:w="0" w:type="dxa"/>
            <w:right w:w="10" w:type="dxa"/>
          </w:tblCellMar>
        </w:tblPrEx>
        <w:trPr>
          <w:trHeight w:val="0"/>
          <w:jc w:val="center"/>
        </w:trPr>
        <w:tc>
          <w:tcPr>
            <w:tcW w:w="1975"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制度管理负责人</w:t>
            </w:r>
          </w:p>
        </w:tc>
        <w:tc>
          <w:tcPr>
            <w:tcW w:w="1753"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运维部经理</w:t>
            </w:r>
          </w:p>
        </w:tc>
        <w:tc>
          <w:tcPr>
            <w:tcW w:w="4794"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numPr>
                <w:ilvl w:val="0"/>
                <w:numId w:val="2"/>
              </w:numPr>
              <w:bidi w:val="0"/>
              <w:snapToGrid w:val="0"/>
              <w:spacing w:line="240" w:lineRule="auto"/>
              <w:ind w:left="0" w:right="0" w:firstLine="0" w:leftChars="0" w:rightChars="0" w:firstLineChars="0"/>
              <w:jc w:val="left"/>
            </w:pPr>
            <w:r>
              <w:t>负责本制度的制订与修正；</w:t>
            </w:r>
          </w:p>
          <w:p>
            <w:pPr>
              <w:pStyle w:val="a2"/>
              <w:numPr>
                <w:ilvl w:val="0"/>
                <w:numId w:val="2"/>
              </w:numPr>
              <w:bidi w:val="0"/>
              <w:snapToGrid w:val="0"/>
              <w:spacing w:line="240" w:lineRule="auto"/>
              <w:ind w:left="0" w:right="0" w:firstLine="0" w:leftChars="0" w:rightChars="0" w:firstLineChars="0"/>
              <w:jc w:val="left"/>
            </w:pPr>
            <w:r>
              <w:t>服务台管理流程的制定和完善。</w:t>
            </w:r>
          </w:p>
        </w:tc>
      </w:tr>
      <w:tr>
        <w:tblPrEx>
          <w:tblW w:w="8522" w:type="dxa"/>
          <w:jc w:val="center"/>
          <w:tblCellMar>
            <w:top w:w="0" w:type="dxa"/>
            <w:left w:w="10" w:type="dxa"/>
            <w:bottom w:w="0" w:type="dxa"/>
            <w:right w:w="10" w:type="dxa"/>
          </w:tblCellMar>
        </w:tblPrEx>
        <w:trPr>
          <w:trHeight w:val="0"/>
          <w:jc w:val="center"/>
        </w:trPr>
        <w:tc>
          <w:tcPr>
            <w:tcW w:w="1975"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服务台执行人</w:t>
            </w:r>
          </w:p>
        </w:tc>
        <w:tc>
          <w:tcPr>
            <w:tcW w:w="1753"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服务台专员</w:t>
            </w:r>
          </w:p>
        </w:tc>
        <w:tc>
          <w:tcPr>
            <w:tcW w:w="4794"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numPr>
                <w:ilvl w:val="0"/>
                <w:numId w:val="3"/>
              </w:numPr>
              <w:bidi w:val="0"/>
              <w:snapToGrid w:val="0"/>
              <w:spacing w:line="240" w:lineRule="auto"/>
              <w:ind w:left="0" w:right="0" w:firstLine="0" w:leftChars="0" w:rightChars="0" w:firstLineChars="0"/>
              <w:jc w:val="left"/>
            </w:pPr>
            <w:r>
              <w:t>负责受理客户发起的事件请求，收集、记录相关信息；</w:t>
            </w:r>
          </w:p>
          <w:p>
            <w:pPr>
              <w:pStyle w:val="a2"/>
              <w:numPr>
                <w:ilvl w:val="0"/>
                <w:numId w:val="3"/>
              </w:numPr>
              <w:bidi w:val="0"/>
              <w:snapToGrid w:val="0"/>
              <w:spacing w:line="240" w:lineRule="auto"/>
              <w:ind w:left="0" w:right="0" w:firstLine="0" w:leftChars="0" w:rightChars="0" w:firstLineChars="0"/>
              <w:jc w:val="left"/>
            </w:pPr>
            <w:r>
              <w:t>对事件进行识别与初步判断，负责处理能力范围内的事件；</w:t>
            </w:r>
          </w:p>
          <w:p>
            <w:pPr>
              <w:pStyle w:val="a2"/>
              <w:numPr>
                <w:ilvl w:val="0"/>
                <w:numId w:val="3"/>
              </w:numPr>
              <w:bidi w:val="0"/>
              <w:snapToGrid w:val="0"/>
              <w:spacing w:line="240" w:lineRule="auto"/>
              <w:ind w:left="0" w:right="0" w:firstLine="0" w:leftChars="0" w:rightChars="0" w:firstLineChars="0"/>
              <w:jc w:val="left"/>
            </w:pPr>
            <w:r>
              <w:t>对于无法解决的事件，及时派单并提交相关运维工程师处理；</w:t>
            </w:r>
          </w:p>
          <w:p>
            <w:pPr>
              <w:pStyle w:val="a2"/>
              <w:numPr>
                <w:ilvl w:val="0"/>
                <w:numId w:val="3"/>
              </w:numPr>
              <w:bidi w:val="0"/>
              <w:snapToGrid w:val="0"/>
              <w:spacing w:line="240" w:lineRule="auto"/>
              <w:ind w:left="0" w:right="0" w:firstLine="0" w:leftChars="0" w:rightChars="0" w:firstLineChars="0"/>
              <w:jc w:val="left"/>
            </w:pPr>
            <w:r>
              <w:t>与客户保持沟通，让客户知悉处理进度及结果；</w:t>
            </w:r>
          </w:p>
          <w:p>
            <w:pPr>
              <w:pStyle w:val="a2"/>
              <w:numPr>
                <w:ilvl w:val="0"/>
                <w:numId w:val="3"/>
              </w:numPr>
              <w:bidi w:val="0"/>
              <w:snapToGrid w:val="0"/>
              <w:spacing w:line="240" w:lineRule="auto"/>
              <w:ind w:left="0" w:right="0" w:firstLine="0" w:leftChars="0" w:rightChars="0" w:firstLineChars="0"/>
              <w:jc w:val="left"/>
            </w:pPr>
            <w:r>
              <w:t>负责客户回访，统计分析事件解决满意度；</w:t>
            </w:r>
          </w:p>
          <w:p>
            <w:pPr>
              <w:pStyle w:val="a2"/>
              <w:numPr>
                <w:ilvl w:val="0"/>
                <w:numId w:val="3"/>
              </w:numPr>
              <w:bidi w:val="0"/>
              <w:snapToGrid w:val="0"/>
              <w:spacing w:line="240" w:lineRule="auto"/>
              <w:ind w:left="0" w:right="0" w:firstLine="0" w:leftChars="0" w:rightChars="0" w:firstLineChars="0"/>
              <w:jc w:val="left"/>
            </w:pPr>
            <w:r>
              <w:t>负责对运维工程师的服务情况进行满意度打分。</w:t>
            </w:r>
          </w:p>
        </w:tc>
      </w:tr>
      <w:tr>
        <w:tblPrEx>
          <w:tblW w:w="8522" w:type="dxa"/>
          <w:jc w:val="center"/>
          <w:tblCellMar>
            <w:top w:w="0" w:type="dxa"/>
            <w:left w:w="10" w:type="dxa"/>
            <w:bottom w:w="0" w:type="dxa"/>
            <w:right w:w="10" w:type="dxa"/>
          </w:tblCellMar>
        </w:tblPrEx>
        <w:trPr>
          <w:trHeight w:val="0"/>
          <w:jc w:val="center"/>
        </w:trPr>
        <w:tc>
          <w:tcPr>
            <w:tcW w:w="1975"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事件处理人</w:t>
            </w:r>
          </w:p>
        </w:tc>
        <w:tc>
          <w:tcPr>
            <w:tcW w:w="1753"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硬件运维工程师、软件运维工程师</w:t>
            </w:r>
          </w:p>
        </w:tc>
        <w:tc>
          <w:tcPr>
            <w:tcW w:w="4794"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1）负责受理服务台人员提交的事件请求；（2）负责编写运维施工方案；（3）负责到客户现场实施运维服务；（4）对于无法解决的事件，及时升级并提交技术支持；（5）对事件处理过程进行总结，形成知识文档提交到知识库。</w:t>
            </w:r>
          </w:p>
        </w:tc>
      </w:tr>
    </w:tbl>
    <w:p>
      <w:pPr>
        <w:pStyle w:val="2"/>
        <w:bidi w:val="0"/>
      </w:pPr>
      <w:bookmarkStart w:id="10" w:name="heading_6"/>
      <w:bookmarkStart w:id="11" w:name="_Toc17992"/>
      <w:r>
        <w:t>运维部</w:t>
      </w:r>
      <w:bookmarkEnd w:id="10"/>
      <w:bookmarkEnd w:id="11"/>
    </w:p>
    <w:p>
      <w:pPr>
        <w:pStyle w:val="a2"/>
        <w:bidi w:val="0"/>
      </w:pPr>
      <w:r>
        <w:t>运维部是服务台管理的归口部门，主要职责如下：</w:t>
      </w:r>
    </w:p>
    <w:p>
      <w:pPr>
        <w:pStyle w:val="a4"/>
        <w:numPr>
          <w:ilvl w:val="0"/>
          <w:numId w:val="4"/>
        </w:numPr>
        <w:bidi w:val="0"/>
        <w:ind w:left="425" w:hanging="425" w:leftChars="0" w:firstLineChars="0"/>
      </w:pPr>
      <w:r>
        <w:t>运维部经理负责本制度的制订与修正；</w:t>
      </w:r>
    </w:p>
    <w:p>
      <w:pPr>
        <w:pStyle w:val="a4"/>
        <w:numPr>
          <w:ilvl w:val="0"/>
          <w:numId w:val="4"/>
        </w:numPr>
        <w:bidi w:val="0"/>
        <w:ind w:left="425" w:hanging="425" w:leftChars="0" w:firstLineChars="0"/>
      </w:pPr>
      <w:r>
        <w:t>运维部经理负责服务台管理流程的制定和完善；</w:t>
      </w:r>
    </w:p>
    <w:p>
      <w:pPr>
        <w:pStyle w:val="a4"/>
        <w:numPr>
          <w:ilvl w:val="0"/>
          <w:numId w:val="4"/>
        </w:numPr>
        <w:bidi w:val="0"/>
        <w:ind w:left="425" w:hanging="425" w:leftChars="0" w:firstLineChars="0"/>
      </w:pPr>
      <w:r>
        <w:t>运维部经理负责服务台人员的培训和管理；</w:t>
      </w:r>
    </w:p>
    <w:p>
      <w:pPr>
        <w:pStyle w:val="a4"/>
        <w:numPr>
          <w:ilvl w:val="0"/>
          <w:numId w:val="4"/>
        </w:numPr>
        <w:bidi w:val="0"/>
        <w:ind w:left="425" w:hanging="425" w:leftChars="0" w:firstLineChars="0"/>
      </w:pPr>
      <w:r>
        <w:t>运维部经理定期对服务台服务质量进行考核。</w:t>
      </w:r>
    </w:p>
    <w:p>
      <w:pPr>
        <w:pStyle w:val="2"/>
        <w:bidi w:val="0"/>
      </w:pPr>
      <w:bookmarkStart w:id="12" w:name="heading_7"/>
      <w:bookmarkStart w:id="13" w:name="_Toc23529"/>
      <w:r>
        <w:t>服务台专员</w:t>
      </w:r>
      <w:bookmarkEnd w:id="12"/>
      <w:bookmarkEnd w:id="13"/>
    </w:p>
    <w:p>
      <w:pPr>
        <w:pStyle w:val="a2"/>
        <w:bidi w:val="0"/>
      </w:pPr>
      <w:r>
        <w:t>服务台专员是服务台的执行人员，主要职责如下：</w:t>
      </w:r>
    </w:p>
    <w:p>
      <w:pPr>
        <w:pStyle w:val="a4"/>
        <w:numPr>
          <w:ilvl w:val="0"/>
          <w:numId w:val="5"/>
        </w:numPr>
        <w:bidi w:val="0"/>
        <w:ind w:left="425" w:hanging="425" w:leftChars="0" w:firstLineChars="0"/>
      </w:pPr>
      <w:r>
        <w:t>负责受理客户发起的事件请求，收集、记录相关信息，包括客户具体需求、解决时间要求及相关环境信息等；</w:t>
      </w:r>
    </w:p>
    <w:p>
      <w:pPr>
        <w:pStyle w:val="a4"/>
        <w:numPr>
          <w:ilvl w:val="0"/>
          <w:numId w:val="5"/>
        </w:numPr>
        <w:bidi w:val="0"/>
        <w:ind w:left="425" w:hanging="425" w:leftChars="0" w:firstLineChars="0"/>
      </w:pPr>
      <w:r>
        <w:t>对事件进行识别与初步判断，负责处理在能力范围内的事件；</w:t>
      </w:r>
    </w:p>
    <w:p>
      <w:pPr>
        <w:pStyle w:val="a4"/>
        <w:numPr>
          <w:ilvl w:val="0"/>
          <w:numId w:val="5"/>
        </w:numPr>
        <w:bidi w:val="0"/>
        <w:ind w:left="425" w:hanging="425" w:leftChars="0" w:firstLineChars="0"/>
      </w:pPr>
      <w:r>
        <w:t>对于因能力范围或其他原因无法解决的事件，负责及时进行派单，并完整提供相关信息，提交相关运维工程师进行处理；</w:t>
      </w:r>
    </w:p>
    <w:p>
      <w:pPr>
        <w:pStyle w:val="a4"/>
        <w:numPr>
          <w:ilvl w:val="0"/>
          <w:numId w:val="5"/>
        </w:numPr>
        <w:bidi w:val="0"/>
        <w:ind w:left="425" w:hanging="425" w:leftChars="0" w:firstLineChars="0"/>
      </w:pPr>
      <w:r>
        <w:t>就事件的解决措施及实施过程，与客户进行及时、充分的沟通，让客户充分知悉处理进度及结果，保证客户满意度；</w:t>
      </w:r>
    </w:p>
    <w:p>
      <w:pPr>
        <w:pStyle w:val="a4"/>
        <w:numPr>
          <w:ilvl w:val="0"/>
          <w:numId w:val="5"/>
        </w:numPr>
        <w:bidi w:val="0"/>
        <w:ind w:left="425" w:hanging="425" w:leftChars="0" w:firstLineChars="0"/>
      </w:pPr>
      <w:r>
        <w:t>根据对客户进行电话回访，统计分析事件解决满意度；</w:t>
      </w:r>
    </w:p>
    <w:p>
      <w:pPr>
        <w:pStyle w:val="a4"/>
        <w:numPr>
          <w:ilvl w:val="0"/>
          <w:numId w:val="5"/>
        </w:numPr>
        <w:bidi w:val="0"/>
        <w:ind w:left="425" w:hanging="425" w:leftChars="0" w:firstLineChars="0"/>
      </w:pPr>
      <w:r>
        <w:t>负责根据对客户的回访，对运维工程师的运维服务情况进行满意度打分；</w:t>
      </w:r>
    </w:p>
    <w:p>
      <w:pPr>
        <w:pStyle w:val="a4"/>
        <w:numPr>
          <w:ilvl w:val="0"/>
          <w:numId w:val="5"/>
        </w:numPr>
        <w:bidi w:val="0"/>
        <w:ind w:left="425" w:hanging="425" w:leftChars="0" w:firstLineChars="0"/>
      </w:pPr>
      <w:r>
        <w:t>负责在项目结束后联系客户，对项目的整体情况进行满意度调查。</w:t>
      </w:r>
    </w:p>
    <w:p>
      <w:pPr>
        <w:pStyle w:val="2"/>
        <w:bidi w:val="0"/>
      </w:pPr>
      <w:bookmarkStart w:id="14" w:name="heading_8"/>
      <w:bookmarkStart w:id="15" w:name="_Toc24439"/>
      <w:r>
        <w:t>运维工程师</w:t>
      </w:r>
      <w:bookmarkEnd w:id="14"/>
      <w:bookmarkEnd w:id="15"/>
    </w:p>
    <w:p>
      <w:pPr>
        <w:pStyle w:val="a2"/>
        <w:bidi w:val="0"/>
      </w:pPr>
      <w:r>
        <w:t>运维工程师是事件处理的主要执行人，主要职责如下：</w:t>
      </w:r>
    </w:p>
    <w:p>
      <w:pPr>
        <w:pStyle w:val="a4"/>
        <w:numPr>
          <w:ilvl w:val="0"/>
          <w:numId w:val="6"/>
        </w:numPr>
        <w:bidi w:val="0"/>
        <w:ind w:left="425" w:hanging="425" w:leftChars="0" w:firstLineChars="0"/>
      </w:pPr>
      <w:r>
        <w:t>硬件运维工程师和软件运维工程师负责受理服务台人员提交的事件请求；</w:t>
      </w:r>
    </w:p>
    <w:p>
      <w:pPr>
        <w:pStyle w:val="a4"/>
        <w:numPr>
          <w:ilvl w:val="0"/>
          <w:numId w:val="6"/>
        </w:numPr>
        <w:bidi w:val="0"/>
        <w:ind w:left="425" w:hanging="425" w:leftChars="0" w:firstLineChars="0"/>
      </w:pPr>
      <w:r>
        <w:t>负责编写运维施工方案；</w:t>
      </w:r>
    </w:p>
    <w:p>
      <w:pPr>
        <w:pStyle w:val="a4"/>
        <w:numPr>
          <w:ilvl w:val="0"/>
          <w:numId w:val="6"/>
        </w:numPr>
        <w:bidi w:val="0"/>
        <w:ind w:left="425" w:hanging="425" w:leftChars="0" w:firstLineChars="0"/>
      </w:pPr>
      <w:r>
        <w:t>负责到客户现场实施运维服务；</w:t>
      </w:r>
    </w:p>
    <w:p>
      <w:pPr>
        <w:pStyle w:val="a4"/>
        <w:numPr>
          <w:ilvl w:val="0"/>
          <w:numId w:val="6"/>
        </w:numPr>
        <w:bidi w:val="0"/>
        <w:ind w:left="425" w:hanging="425" w:leftChars="0" w:firstLineChars="0"/>
      </w:pPr>
      <w:r>
        <w:t>对事件进行识别与判断，负责处理在能力范围内的事件；</w:t>
      </w:r>
    </w:p>
    <w:p>
      <w:pPr>
        <w:pStyle w:val="a4"/>
        <w:numPr>
          <w:ilvl w:val="0"/>
          <w:numId w:val="6"/>
        </w:numPr>
        <w:bidi w:val="0"/>
        <w:ind w:left="425" w:hanging="425" w:leftChars="0" w:firstLineChars="0"/>
      </w:pPr>
      <w:r>
        <w:t>对于因系统BUG或其他原因无法解决的事件，负责及时升级，并完整提供相关信息，提交研发部经理并配合进行处理；</w:t>
      </w:r>
    </w:p>
    <w:p>
      <w:pPr>
        <w:pStyle w:val="a4"/>
        <w:numPr>
          <w:ilvl w:val="0"/>
          <w:numId w:val="6"/>
        </w:numPr>
        <w:bidi w:val="0"/>
        <w:ind w:left="425" w:hanging="425" w:leftChars="0" w:firstLineChars="0"/>
      </w:pPr>
      <w:r>
        <w:t>对事件处理过程的经验进行总结，形成知识文档提交到知识库中。</w:t>
      </w:r>
    </w:p>
    <w:p>
      <w:pPr>
        <w:pStyle w:val="1"/>
        <w:bidi w:val="0"/>
      </w:pPr>
      <w:bookmarkStart w:id="16" w:name="heading_9"/>
      <w:bookmarkStart w:id="17" w:name="_Toc12269"/>
      <w:r>
        <w:t>服务热线及工作时间</w:t>
      </w:r>
      <w:bookmarkEnd w:id="16"/>
      <w:bookmarkEnd w:id="17"/>
    </w:p>
    <w:p>
      <w:pPr>
        <w:pStyle w:val="a4"/>
        <w:bidi w:val="0"/>
        <w:jc w:val="center"/>
      </w:pPr>
      <w:bookmarkStart w:id="18" w:name="heading_10"/>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4</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19" w:name="_Toc28003"/>
      <w:r>
        <w:rPr>
          <w:rFonts w:hint="eastAsia"/>
          <w:lang w:val="en-US" w:eastAsia="zh-CN"/>
        </w:rPr>
        <w:t xml:space="preserve"> </w:t>
      </w:r>
      <w:r>
        <w:t>服务热线及工作时间表</w:t>
      </w:r>
      <w:bookmarkEnd w:id="18"/>
      <w:bookmarkEnd w:id="19"/>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2240"/>
        <w:gridCol w:w="6282"/>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2240"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项目</w:t>
            </w:r>
          </w:p>
        </w:tc>
        <w:tc>
          <w:tcPr>
            <w:tcW w:w="6282"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内容</w:t>
            </w:r>
          </w:p>
        </w:tc>
      </w:tr>
      <w:tr>
        <w:tblPrEx>
          <w:tblW w:w="8522" w:type="dxa"/>
          <w:jc w:val="center"/>
          <w:tblCellMar>
            <w:top w:w="0" w:type="dxa"/>
            <w:left w:w="10" w:type="dxa"/>
            <w:bottom w:w="0" w:type="dxa"/>
            <w:right w:w="10" w:type="dxa"/>
          </w:tblCellMar>
        </w:tblPrEx>
        <w:trPr>
          <w:trHeight w:val="0"/>
          <w:jc w:val="center"/>
        </w:trPr>
        <w:tc>
          <w:tcPr>
            <w:tcW w:w="2240"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服务热线</w:t>
            </w:r>
          </w:p>
        </w:tc>
        <w:tc>
          <w:tcPr>
            <w:tcW w:w="6282"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rPr>
                <w:rFonts w:hint="eastAsia"/>
              </w:rPr>
              <w:t>13820240294</w:t>
            </w:r>
          </w:p>
        </w:tc>
      </w:tr>
      <w:tr>
        <w:tblPrEx>
          <w:tblW w:w="8522" w:type="dxa"/>
          <w:jc w:val="center"/>
          <w:tblCellMar>
            <w:top w:w="0" w:type="dxa"/>
            <w:left w:w="10" w:type="dxa"/>
            <w:bottom w:w="0" w:type="dxa"/>
            <w:right w:w="10" w:type="dxa"/>
          </w:tblCellMar>
        </w:tblPrEx>
        <w:trPr>
          <w:trHeight w:val="0"/>
          <w:jc w:val="center"/>
        </w:trPr>
        <w:tc>
          <w:tcPr>
            <w:tcW w:w="2240"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服务时间</w:t>
            </w:r>
          </w:p>
        </w:tc>
        <w:tc>
          <w:tcPr>
            <w:tcW w:w="6282"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7×24小时服务</w:t>
            </w:r>
          </w:p>
        </w:tc>
      </w:tr>
    </w:tbl>
    <w:p>
      <w:pPr>
        <w:pStyle w:val="1"/>
        <w:bidi w:val="0"/>
      </w:pPr>
      <w:bookmarkStart w:id="20" w:name="heading_11"/>
      <w:bookmarkStart w:id="21" w:name="_Toc29654"/>
      <w:r>
        <w:t>服务台服务规范</w:t>
      </w:r>
      <w:bookmarkEnd w:id="20"/>
      <w:bookmarkEnd w:id="21"/>
    </w:p>
    <w:p>
      <w:pPr>
        <w:pStyle w:val="2"/>
        <w:bidi w:val="0"/>
      </w:pPr>
      <w:bookmarkStart w:id="22" w:name="heading_12"/>
      <w:bookmarkStart w:id="23" w:name="_Toc29742"/>
      <w:r>
        <w:t>接听规范</w:t>
      </w:r>
      <w:bookmarkEnd w:id="22"/>
      <w:bookmarkEnd w:id="23"/>
    </w:p>
    <w:p>
      <w:pPr>
        <w:pStyle w:val="a4"/>
        <w:bidi w:val="0"/>
        <w:jc w:val="center"/>
      </w:pPr>
      <w:bookmarkStart w:id="24" w:name="heading_13"/>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25" w:name="_Toc17065"/>
      <w:r>
        <w:rPr>
          <w:rFonts w:hint="eastAsia"/>
          <w:lang w:val="en-US" w:eastAsia="zh-CN"/>
        </w:rPr>
        <w:t xml:space="preserve"> </w:t>
      </w:r>
      <w:r>
        <w:t>接听规范要求表</w:t>
      </w:r>
      <w:bookmarkEnd w:id="24"/>
      <w:bookmarkEnd w:id="25"/>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735"/>
        <w:gridCol w:w="7787"/>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735"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序号</w:t>
            </w:r>
          </w:p>
        </w:tc>
        <w:tc>
          <w:tcPr>
            <w:tcW w:w="7787"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规范要求</w:t>
            </w:r>
          </w:p>
        </w:tc>
      </w:tr>
      <w:tr>
        <w:tblPrEx>
          <w:tblW w:w="8522" w:type="dxa"/>
          <w:jc w:val="center"/>
          <w:tblCellMar>
            <w:top w:w="0" w:type="dxa"/>
            <w:left w:w="10" w:type="dxa"/>
            <w:bottom w:w="0" w:type="dxa"/>
            <w:right w:w="10" w:type="dxa"/>
          </w:tblCellMar>
        </w:tblPrEx>
        <w:trPr>
          <w:trHeight w:val="0"/>
          <w:jc w:val="center"/>
        </w:trPr>
        <w:tc>
          <w:tcPr>
            <w:tcW w:w="735"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1</w:t>
            </w:r>
          </w:p>
        </w:tc>
        <w:tc>
          <w:tcPr>
            <w:tcW w:w="7787"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接听电话应使用普通话，语调柔和，语速适中，语句简练，吐字清晰，要微笑，语气亲切、主动热情，不推诿敷衍客户</w:t>
            </w:r>
          </w:p>
        </w:tc>
      </w:tr>
      <w:tr>
        <w:tblPrEx>
          <w:tblW w:w="8522" w:type="dxa"/>
          <w:jc w:val="center"/>
          <w:tblCellMar>
            <w:top w:w="0" w:type="dxa"/>
            <w:left w:w="10" w:type="dxa"/>
            <w:bottom w:w="0" w:type="dxa"/>
            <w:right w:w="10" w:type="dxa"/>
          </w:tblCellMar>
        </w:tblPrEx>
        <w:trPr>
          <w:trHeight w:val="0"/>
          <w:jc w:val="center"/>
        </w:trPr>
        <w:tc>
          <w:tcPr>
            <w:tcW w:w="735"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2</w:t>
            </w:r>
          </w:p>
        </w:tc>
        <w:tc>
          <w:tcPr>
            <w:tcW w:w="7787"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电话铃响3声内必须拿起电话，主动问候：“您好，请问您有什么需要帮助的吗？”之后，认真听取客户反映的情况，并按规范详细记录下客户的问题和服务请求</w:t>
            </w:r>
          </w:p>
        </w:tc>
      </w:tr>
      <w:tr>
        <w:tblPrEx>
          <w:tblW w:w="8522" w:type="dxa"/>
          <w:jc w:val="center"/>
          <w:tblCellMar>
            <w:top w:w="0" w:type="dxa"/>
            <w:left w:w="10" w:type="dxa"/>
            <w:bottom w:w="0" w:type="dxa"/>
            <w:right w:w="10" w:type="dxa"/>
          </w:tblCellMar>
        </w:tblPrEx>
        <w:trPr>
          <w:trHeight w:val="0"/>
          <w:jc w:val="center"/>
        </w:trPr>
        <w:tc>
          <w:tcPr>
            <w:tcW w:w="735"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3</w:t>
            </w:r>
          </w:p>
        </w:tc>
        <w:tc>
          <w:tcPr>
            <w:tcW w:w="7787"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要给客户一个带确切时间的答复，并协调整个服务过程的执行，负责跟踪事件处理的进展直至最终解决</w:t>
            </w:r>
          </w:p>
        </w:tc>
      </w:tr>
      <w:tr>
        <w:tblPrEx>
          <w:tblW w:w="8522" w:type="dxa"/>
          <w:jc w:val="center"/>
          <w:tblCellMar>
            <w:top w:w="0" w:type="dxa"/>
            <w:left w:w="10" w:type="dxa"/>
            <w:bottom w:w="0" w:type="dxa"/>
            <w:right w:w="10" w:type="dxa"/>
          </w:tblCellMar>
        </w:tblPrEx>
        <w:trPr>
          <w:trHeight w:val="0"/>
          <w:jc w:val="center"/>
        </w:trPr>
        <w:tc>
          <w:tcPr>
            <w:tcW w:w="735"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4</w:t>
            </w:r>
          </w:p>
        </w:tc>
        <w:tc>
          <w:tcPr>
            <w:tcW w:w="7787"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接听投诉电话应保持平和的心态，多听少说，尤其不能推托责任，避免向客户表露情绪，避免与客户纠缠以往的不快，避免向客户陈述公司内部的运作细节，对由于服务工作给客户带来的不便及不满，应给予真诚的道歉，同时应认真做好记录，并按规定制度逐级反映</w:t>
            </w:r>
          </w:p>
        </w:tc>
      </w:tr>
    </w:tbl>
    <w:p>
      <w:pPr>
        <w:pStyle w:val="2"/>
        <w:bidi w:val="0"/>
      </w:pPr>
      <w:bookmarkStart w:id="26" w:name="heading_14"/>
      <w:bookmarkStart w:id="27" w:name="_Toc2849"/>
      <w:r>
        <w:t>接听禁止用语和推荐用语</w:t>
      </w:r>
      <w:bookmarkEnd w:id="26"/>
      <w:bookmarkEnd w:id="27"/>
    </w:p>
    <w:p>
      <w:pPr>
        <w:pStyle w:val="a4"/>
        <w:keepNext/>
        <w:bidi w:val="0"/>
        <w:jc w:val="center"/>
      </w:pPr>
      <w:bookmarkStart w:id="28" w:name="heading_15"/>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29" w:name="_Toc21575"/>
      <w:r>
        <w:rPr>
          <w:rFonts w:hint="eastAsia"/>
          <w:lang w:val="en-US" w:eastAsia="zh-CN"/>
        </w:rPr>
        <w:t xml:space="preserve"> </w:t>
      </w:r>
      <w:r>
        <w:t>接听用语规范表</w:t>
      </w:r>
      <w:bookmarkEnd w:id="28"/>
      <w:bookmarkEnd w:id="29"/>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673"/>
        <w:gridCol w:w="3718"/>
        <w:gridCol w:w="4131"/>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673"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rPr>
                <w:b/>
              </w:rPr>
            </w:pPr>
            <w:r>
              <w:rPr>
                <w:b/>
              </w:rPr>
              <w:t>序号</w:t>
            </w:r>
          </w:p>
        </w:tc>
        <w:tc>
          <w:tcPr>
            <w:tcW w:w="3718"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rPr>
                <w:b/>
              </w:rPr>
            </w:pPr>
            <w:r>
              <w:rPr>
                <w:b/>
              </w:rPr>
              <w:t>禁止用语</w:t>
            </w:r>
          </w:p>
        </w:tc>
        <w:tc>
          <w:tcPr>
            <w:tcW w:w="4131"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rPr>
                <w:b/>
              </w:rPr>
            </w:pPr>
            <w:r>
              <w:rPr>
                <w:b/>
              </w:rPr>
              <w:t>推荐用语</w:t>
            </w:r>
          </w:p>
        </w:tc>
      </w:tr>
      <w:tr>
        <w:tblPrEx>
          <w:tblW w:w="8522" w:type="dxa"/>
          <w:jc w:val="center"/>
          <w:tblCellMar>
            <w:top w:w="0" w:type="dxa"/>
            <w:left w:w="10" w:type="dxa"/>
            <w:bottom w:w="0" w:type="dxa"/>
            <w:right w:w="10" w:type="dxa"/>
          </w:tblCellMar>
        </w:tblPrEx>
        <w:trPr>
          <w:trHeight w:val="0"/>
          <w:jc w:val="center"/>
        </w:trPr>
        <w:tc>
          <w:tcPr>
            <w:tcW w:w="673"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pPr>
            <w:r>
              <w:t>1</w:t>
            </w:r>
          </w:p>
        </w:tc>
        <w:tc>
          <w:tcPr>
            <w:tcW w:w="3718"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left"/>
            </w:pPr>
            <w:r>
              <w:t>非职权范围能解决的问题，决不能说：“我们不管”</w:t>
            </w:r>
          </w:p>
        </w:tc>
        <w:tc>
          <w:tcPr>
            <w:tcW w:w="413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left"/>
            </w:pPr>
            <w:r>
              <w:t>“这种情况的确很特殊，我帮您反映一下，会有相关人员与您联系。”</w:t>
            </w:r>
          </w:p>
        </w:tc>
      </w:tr>
      <w:tr>
        <w:tblPrEx>
          <w:tblW w:w="8522" w:type="dxa"/>
          <w:jc w:val="center"/>
          <w:tblCellMar>
            <w:top w:w="0" w:type="dxa"/>
            <w:left w:w="10" w:type="dxa"/>
            <w:bottom w:w="0" w:type="dxa"/>
            <w:right w:w="10" w:type="dxa"/>
          </w:tblCellMar>
        </w:tblPrEx>
        <w:trPr>
          <w:trHeight w:val="0"/>
          <w:jc w:val="center"/>
        </w:trPr>
        <w:tc>
          <w:tcPr>
            <w:tcW w:w="673"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pPr>
            <w:r>
              <w:t>2</w:t>
            </w:r>
          </w:p>
        </w:tc>
        <w:tc>
          <w:tcPr>
            <w:tcW w:w="3718"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left"/>
            </w:pPr>
            <w:r>
              <w:t>客户咨询的问题自己无法确定时，决不能说：“不清楚”、“不知道”</w:t>
            </w:r>
          </w:p>
        </w:tc>
        <w:tc>
          <w:tcPr>
            <w:tcW w:w="413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left"/>
            </w:pPr>
            <w:r>
              <w:t>“您反映的问题存在一定的特殊性，我会请我们相关的工程师帮您解决，请稍等。”</w:t>
            </w:r>
          </w:p>
        </w:tc>
      </w:tr>
      <w:tr>
        <w:tblPrEx>
          <w:tblW w:w="8522" w:type="dxa"/>
          <w:jc w:val="center"/>
          <w:tblCellMar>
            <w:top w:w="0" w:type="dxa"/>
            <w:left w:w="10" w:type="dxa"/>
            <w:bottom w:w="0" w:type="dxa"/>
            <w:right w:w="10" w:type="dxa"/>
          </w:tblCellMar>
        </w:tblPrEx>
        <w:trPr>
          <w:trHeight w:val="0"/>
          <w:jc w:val="center"/>
        </w:trPr>
        <w:tc>
          <w:tcPr>
            <w:tcW w:w="673"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pPr>
            <w:r>
              <w:t>3</w:t>
            </w:r>
          </w:p>
        </w:tc>
        <w:tc>
          <w:tcPr>
            <w:tcW w:w="3718"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left"/>
            </w:pPr>
            <w:r>
              <w:t>自己不能解决的问题，决不能说：“没办法解决”</w:t>
            </w:r>
          </w:p>
        </w:tc>
        <w:tc>
          <w:tcPr>
            <w:tcW w:w="413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left"/>
            </w:pPr>
            <w:r>
              <w:t>“您反映的问题存在一定的特殊性，我请我们这方面的专家帮助找一种比较理想的解决方案，稍后再给您回复好吗？”</w:t>
            </w:r>
          </w:p>
        </w:tc>
      </w:tr>
      <w:tr>
        <w:tblPrEx>
          <w:tblW w:w="8522" w:type="dxa"/>
          <w:jc w:val="center"/>
          <w:tblCellMar>
            <w:top w:w="0" w:type="dxa"/>
            <w:left w:w="10" w:type="dxa"/>
            <w:bottom w:w="0" w:type="dxa"/>
            <w:right w:w="10" w:type="dxa"/>
          </w:tblCellMar>
        </w:tblPrEx>
        <w:trPr>
          <w:trHeight w:val="0"/>
          <w:jc w:val="center"/>
        </w:trPr>
        <w:tc>
          <w:tcPr>
            <w:tcW w:w="673"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pPr>
            <w:r>
              <w:t>4</w:t>
            </w:r>
          </w:p>
        </w:tc>
        <w:tc>
          <w:tcPr>
            <w:tcW w:w="3718"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left"/>
            </w:pPr>
            <w:r>
              <w:t>非服务范围内的系统出现的问题，决不能说：“跟我们没关系”</w:t>
            </w:r>
          </w:p>
        </w:tc>
        <w:tc>
          <w:tcPr>
            <w:tcW w:w="413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left"/>
            </w:pPr>
            <w:r>
              <w:t>“您反映的问题目前由×××工程师负责，我将帮助您联系相关人员来解决这个问题，解决的结果我将及时向您通报。”</w:t>
            </w:r>
          </w:p>
        </w:tc>
      </w:tr>
      <w:tr>
        <w:tblPrEx>
          <w:tblW w:w="8522" w:type="dxa"/>
          <w:jc w:val="center"/>
          <w:tblCellMar>
            <w:top w:w="0" w:type="dxa"/>
            <w:left w:w="10" w:type="dxa"/>
            <w:bottom w:w="0" w:type="dxa"/>
            <w:right w:w="10" w:type="dxa"/>
          </w:tblCellMar>
        </w:tblPrEx>
        <w:trPr>
          <w:trHeight w:val="0"/>
          <w:jc w:val="center"/>
        </w:trPr>
        <w:tc>
          <w:tcPr>
            <w:tcW w:w="673"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pPr>
            <w:r>
              <w:t>5</w:t>
            </w:r>
          </w:p>
        </w:tc>
        <w:tc>
          <w:tcPr>
            <w:tcW w:w="3718"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left"/>
            </w:pPr>
            <w:r>
              <w:t>当客户服务需求和相关制度规定相违背时，决不能说：“这是公司规定”</w:t>
            </w:r>
          </w:p>
        </w:tc>
        <w:tc>
          <w:tcPr>
            <w:tcW w:w="413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left"/>
            </w:pPr>
            <w:r>
              <w:t>“很抱歉，因为公司在这方面有一些规定，我把您的这种情况向负责部门反映一下好吗？”</w:t>
            </w:r>
          </w:p>
        </w:tc>
      </w:tr>
      <w:tr>
        <w:tblPrEx>
          <w:tblW w:w="8522" w:type="dxa"/>
          <w:jc w:val="center"/>
          <w:tblCellMar>
            <w:top w:w="0" w:type="dxa"/>
            <w:left w:w="10" w:type="dxa"/>
            <w:bottom w:w="0" w:type="dxa"/>
            <w:right w:w="10" w:type="dxa"/>
          </w:tblCellMar>
        </w:tblPrEx>
        <w:trPr>
          <w:trHeight w:val="0"/>
          <w:jc w:val="center"/>
        </w:trPr>
        <w:tc>
          <w:tcPr>
            <w:tcW w:w="673"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pPr>
            <w:r>
              <w:t>6</w:t>
            </w:r>
          </w:p>
        </w:tc>
        <w:tc>
          <w:tcPr>
            <w:tcW w:w="3718"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left"/>
            </w:pPr>
            <w:r>
              <w:t>“您有什么毛病吗或您有什么问题吗？”</w:t>
            </w:r>
          </w:p>
        </w:tc>
        <w:tc>
          <w:tcPr>
            <w:tcW w:w="413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left"/>
            </w:pPr>
            <w:r>
              <w:t>“您有什么需要帮助的吗？”</w:t>
            </w:r>
          </w:p>
        </w:tc>
      </w:tr>
      <w:tr>
        <w:tblPrEx>
          <w:tblW w:w="8522" w:type="dxa"/>
          <w:jc w:val="center"/>
          <w:tblCellMar>
            <w:top w:w="0" w:type="dxa"/>
            <w:left w:w="10" w:type="dxa"/>
            <w:bottom w:w="0" w:type="dxa"/>
            <w:right w:w="10" w:type="dxa"/>
          </w:tblCellMar>
        </w:tblPrEx>
        <w:trPr>
          <w:trHeight w:val="0"/>
          <w:jc w:val="center"/>
        </w:trPr>
        <w:tc>
          <w:tcPr>
            <w:tcW w:w="673"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pPr>
            <w:r>
              <w:t>7</w:t>
            </w:r>
          </w:p>
        </w:tc>
        <w:tc>
          <w:tcPr>
            <w:tcW w:w="3718"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left"/>
            </w:pPr>
            <w:r>
              <w:t>客户问您姓名，跟客户说：“您打电话来跟谁说都行，不用找我。”</w:t>
            </w:r>
          </w:p>
        </w:tc>
        <w:tc>
          <w:tcPr>
            <w:tcW w:w="4131"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left"/>
            </w:pPr>
            <w:r>
              <w:t>话前话后一定要报名，明确自己的身份，告知客户自己的姓名，然后向客户讲明，“您再次来电时有可能我在接听其它客户的电话，请您放心，我们的每一位工程师都会尽力帮您解决问题的。”</w:t>
            </w:r>
          </w:p>
        </w:tc>
      </w:tr>
    </w:tbl>
    <w:p>
      <w:pPr>
        <w:pStyle w:val="1"/>
        <w:bidi w:val="0"/>
      </w:pPr>
      <w:bookmarkStart w:id="30" w:name="heading_16"/>
      <w:bookmarkStart w:id="31" w:name="_Toc18883"/>
      <w:r>
        <w:t>服务台工作流程</w:t>
      </w:r>
      <w:bookmarkEnd w:id="30"/>
      <w:bookmarkEnd w:id="31"/>
    </w:p>
    <w:p>
      <w:pPr>
        <w:pStyle w:val="2"/>
        <w:bidi w:val="0"/>
      </w:pPr>
      <w:bookmarkStart w:id="32" w:name="heading_17"/>
      <w:bookmarkStart w:id="33" w:name="_Toc24860"/>
      <w:r>
        <w:t>服务台工作流程图</w:t>
      </w:r>
      <w:bookmarkEnd w:id="32"/>
      <w:bookmarkEnd w:id="33"/>
    </w:p>
    <w:p>
      <w:pPr>
        <w:pStyle w:val="a4"/>
        <w:keepNext/>
        <w:bidi w:val="0"/>
        <w:jc w:val="center"/>
        <w:rPr>
          <w:rFonts w:hint="default"/>
          <w:lang w:val="en-US"/>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34" w:name="_Toc20580"/>
      <w:r>
        <w:rPr>
          <w:rFonts w:hint="eastAsia"/>
          <w:lang w:val="en-US" w:eastAsia="zh-CN"/>
        </w:rPr>
        <w:t xml:space="preserve"> 服务台工作流程图</w:t>
      </w:r>
      <w:bookmarkEnd w:id="34"/>
    </w:p>
    <w:p>
      <w:pPr>
        <w:pStyle w:val="a2"/>
      </w:pPr>
    </w:p>
    <w:p>
      <w:pPr>
        <w:pStyle w:val="a2"/>
        <w:jc w:val="center"/>
        <w:rPr>
          <w:rFonts w:eastAsia="宋体" w:hint="eastAsia"/>
          <w:lang w:eastAsia="zh-CN"/>
        </w:rPr>
      </w:pPr>
    </w:p>
    <w:p>
      <w:pPr>
        <w:pStyle w:val="a2"/>
        <w:jc w:val="center"/>
        <w:rPr>
          <w:rFonts w:eastAsia="宋体" w:hint="eastAsia"/>
          <w:lang w:eastAsia="zh-CN"/>
        </w:rPr>
      </w:pPr>
      <w:r>
        <w:rPr>
          <w:rFonts w:eastAsia="宋体" w:hint="eastAsia"/>
          <w:lang w:eastAsia="zh-CN"/>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426.6pt;width:159pt" o:oleicon="f" o:ole="" coordsize="21600,21600" o:preferrelative="t" filled="f" stroked="f">
            <v:imagedata r:id="rId4" o:title=""/>
            <o:lock v:ext="edit" aspectratio="t"/>
            <w10:anchorlock/>
          </v:shape>
          <o:OLEObject Type="Embed" ProgID="Visio.Drawing.15" ShapeID="_x0000_i1025" DrawAspect="Content" ObjectID="_1468075725" r:id="rId5"/>
        </w:object>
      </w:r>
    </w:p>
    <w:p>
      <w:pPr>
        <w:pStyle w:val="1"/>
        <w:bidi w:val="0"/>
      </w:pPr>
      <w:bookmarkStart w:id="35" w:name="heading_18"/>
      <w:bookmarkStart w:id="36" w:name="_Toc18506"/>
      <w:r>
        <w:t>服务台工作流程说明</w:t>
      </w:r>
      <w:bookmarkEnd w:id="35"/>
      <w:bookmarkEnd w:id="36"/>
    </w:p>
    <w:p>
      <w:pPr>
        <w:pStyle w:val="2"/>
        <w:bidi w:val="0"/>
      </w:pPr>
      <w:bookmarkStart w:id="37" w:name="heading_19"/>
      <w:bookmarkStart w:id="38" w:name="_Toc22084"/>
      <w:r>
        <w:t>报障受理、记录</w:t>
      </w:r>
      <w:bookmarkEnd w:id="37"/>
      <w:bookmarkEnd w:id="38"/>
    </w:p>
    <w:p>
      <w:pPr>
        <w:pStyle w:val="a2"/>
        <w:bidi w:val="0"/>
      </w:pPr>
      <w:r>
        <w:t>服务台专员负责受理用户发起的服务请求，收集、记录相关信息，包括客户具体需求、解决时间要求及相关环境信息等，并负责发起事件工单。</w:t>
      </w:r>
    </w:p>
    <w:p>
      <w:pPr>
        <w:pStyle w:val="2"/>
        <w:bidi w:val="0"/>
      </w:pPr>
      <w:bookmarkStart w:id="39" w:name="heading_20"/>
      <w:bookmarkStart w:id="40" w:name="_Toc16437"/>
      <w:r>
        <w:t>分析判断</w:t>
      </w:r>
      <w:bookmarkEnd w:id="39"/>
      <w:bookmarkEnd w:id="40"/>
    </w:p>
    <w:p>
      <w:pPr>
        <w:pStyle w:val="a4"/>
        <w:numPr>
          <w:ilvl w:val="0"/>
          <w:numId w:val="7"/>
        </w:numPr>
        <w:bidi w:val="0"/>
        <w:ind w:left="425" w:hanging="425" w:leftChars="0" w:firstLineChars="0"/>
      </w:pPr>
      <w:r>
        <w:t>服务台专员负责对受理、记录的事件处理过程进行初步分析，确认受理问题是否在能力范围内，如果受理单据不在能力范围内，负责及时升级；</w:t>
      </w:r>
    </w:p>
    <w:p>
      <w:pPr>
        <w:pStyle w:val="a4"/>
        <w:numPr>
          <w:ilvl w:val="0"/>
          <w:numId w:val="7"/>
        </w:numPr>
        <w:bidi w:val="0"/>
        <w:ind w:left="425" w:hanging="425" w:leftChars="0" w:firstLineChars="0"/>
      </w:pPr>
      <w:r>
        <w:t>运维工程师负责对服务台专员提交的事件处理过程进行分析，确认受理问题是否在能力范围内，如果受理单据不在能力范围内，负责及时升级至技术支持工程师。</w:t>
      </w:r>
    </w:p>
    <w:p>
      <w:pPr>
        <w:pStyle w:val="2"/>
        <w:bidi w:val="0"/>
      </w:pPr>
      <w:bookmarkStart w:id="41" w:name="heading_21"/>
      <w:bookmarkStart w:id="42" w:name="_Toc27502"/>
      <w:r>
        <w:t>解决事件</w:t>
      </w:r>
      <w:bookmarkEnd w:id="41"/>
      <w:bookmarkEnd w:id="42"/>
    </w:p>
    <w:p>
      <w:pPr>
        <w:pStyle w:val="a4"/>
        <w:numPr>
          <w:ilvl w:val="0"/>
          <w:numId w:val="8"/>
        </w:numPr>
        <w:bidi w:val="0"/>
        <w:ind w:left="425" w:hanging="425" w:leftChars="0" w:firstLineChars="0"/>
      </w:pPr>
      <w:r>
        <w:t>服务台专员负责对能力范围内的事件进行处理；</w:t>
      </w:r>
    </w:p>
    <w:p>
      <w:pPr>
        <w:pStyle w:val="a4"/>
        <w:numPr>
          <w:ilvl w:val="0"/>
          <w:numId w:val="8"/>
        </w:numPr>
        <w:bidi w:val="0"/>
        <w:ind w:left="425" w:hanging="425" w:leftChars="0" w:firstLineChars="0"/>
      </w:pPr>
      <w:r>
        <w:t>运维工程师（硬件运维工程师、软件运维工程师）负责对能力范围内的事件进行处理。</w:t>
      </w:r>
    </w:p>
    <w:p>
      <w:pPr>
        <w:pStyle w:val="2"/>
        <w:bidi w:val="0"/>
      </w:pPr>
      <w:bookmarkStart w:id="43" w:name="heading_22"/>
      <w:bookmarkStart w:id="44" w:name="_Toc145"/>
      <w:r>
        <w:t>工单关闭</w:t>
      </w:r>
      <w:bookmarkEnd w:id="43"/>
      <w:bookmarkEnd w:id="44"/>
    </w:p>
    <w:p>
      <w:pPr>
        <w:pStyle w:val="a2"/>
        <w:bidi w:val="0"/>
      </w:pPr>
      <w:r>
        <w:t>服务台专员向客户更新处理进度及处理结果，确认受理单据解决并关闭工单。</w:t>
      </w:r>
    </w:p>
    <w:p>
      <w:pPr>
        <w:pStyle w:val="2"/>
        <w:bidi w:val="0"/>
      </w:pPr>
      <w:bookmarkStart w:id="45" w:name="heading_23"/>
      <w:bookmarkStart w:id="46" w:name="_Toc18163"/>
      <w:r>
        <w:t>录入</w:t>
      </w:r>
      <w:bookmarkEnd w:id="45"/>
      <w:r>
        <w:rPr>
          <w:rFonts w:hint="eastAsia"/>
          <w:lang w:val="en-US" w:eastAsia="zh-CN"/>
        </w:rPr>
        <w:t xml:space="preserve"> 服务知识</w:t>
      </w:r>
      <w:bookmarkEnd w:id="46"/>
    </w:p>
    <w:p>
      <w:pPr>
        <w:pStyle w:val="a2"/>
        <w:bidi w:val="0"/>
      </w:pPr>
      <w:r>
        <w:t>运维人员分别对受理、记录的工单进行整理，对典型事件的处理过程进行归纳总结并定期上传到知识库。</w:t>
      </w:r>
    </w:p>
    <w:p>
      <w:pPr>
        <w:pStyle w:val="2"/>
        <w:bidi w:val="0"/>
      </w:pPr>
      <w:bookmarkStart w:id="47" w:name="heading_24"/>
      <w:bookmarkStart w:id="48" w:name="_Toc17374"/>
      <w:r>
        <w:t>客户回访及满意度调查</w:t>
      </w:r>
      <w:bookmarkEnd w:id="47"/>
      <w:bookmarkEnd w:id="48"/>
    </w:p>
    <w:p>
      <w:pPr>
        <w:pStyle w:val="a4"/>
        <w:numPr>
          <w:ilvl w:val="0"/>
          <w:numId w:val="9"/>
        </w:numPr>
        <w:bidi w:val="0"/>
        <w:ind w:left="425" w:hanging="425" w:leftChars="0" w:firstLineChars="0"/>
      </w:pPr>
      <w:r>
        <w:t>服务台专员针对事件处理情况，开展事件工单处理情况回访工作及事件解决的客户满意度调查；</w:t>
      </w:r>
    </w:p>
    <w:p>
      <w:pPr>
        <w:pStyle w:val="a4"/>
        <w:numPr>
          <w:ilvl w:val="0"/>
          <w:numId w:val="9"/>
        </w:numPr>
        <w:bidi w:val="0"/>
        <w:ind w:left="425" w:hanging="425" w:leftChars="0" w:firstLineChars="0"/>
      </w:pPr>
      <w:r>
        <w:t>为进一步完善运维服务的各项服务，提高客户满意度：</w:t>
      </w:r>
      <w:r>
        <w:br/>
      </w:r>
      <w:r>
        <w:t>事件工单处理情况调查：事件解决后进行事件工单处理情况回访，了解客户对事件工单处理等意见和反馈；</w:t>
      </w:r>
    </w:p>
    <w:p>
      <w:pPr>
        <w:pStyle w:val="a4"/>
        <w:numPr>
          <w:ilvl w:val="0"/>
          <w:numId w:val="9"/>
        </w:numPr>
        <w:bidi w:val="0"/>
        <w:ind w:left="425" w:hanging="425" w:leftChars="0" w:firstLineChars="0"/>
      </w:pPr>
      <w:r>
        <w:t>服务台回访客户满意度：由服务台专员负责，以电话回访的方式进行，了解客户对服务台服务情况的意见和反馈；</w:t>
      </w:r>
    </w:p>
    <w:p>
      <w:pPr>
        <w:pStyle w:val="a4"/>
        <w:numPr>
          <w:ilvl w:val="0"/>
          <w:numId w:val="9"/>
        </w:numPr>
        <w:bidi w:val="0"/>
        <w:ind w:left="425" w:hanging="425" w:leftChars="0" w:firstLineChars="0"/>
      </w:pPr>
      <w:r>
        <w:t>总结客户的意见和建议，通报给相关人员并要求其给出改进方案和给予客户反馈。</w:t>
      </w:r>
    </w:p>
    <w:p>
      <w:pPr>
        <w:pStyle w:val="2"/>
        <w:bidi w:val="0"/>
      </w:pPr>
      <w:bookmarkStart w:id="49" w:name="heading_25"/>
      <w:bookmarkStart w:id="50" w:name="_Toc30868"/>
      <w:r>
        <w:t>派工单管理</w:t>
      </w:r>
      <w:bookmarkEnd w:id="49"/>
      <w:bookmarkEnd w:id="50"/>
    </w:p>
    <w:p>
      <w:pPr>
        <w:pStyle w:val="a4"/>
        <w:bidi w:val="0"/>
        <w:jc w:val="center"/>
      </w:pPr>
      <w:bookmarkStart w:id="51" w:name="heading_26"/>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7</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52" w:name="_Toc26814"/>
      <w:r>
        <w:rPr>
          <w:rFonts w:hint="eastAsia"/>
          <w:lang w:val="en-US" w:eastAsia="zh-CN"/>
        </w:rPr>
        <w:t xml:space="preserve"> </w:t>
      </w:r>
      <w:r>
        <w:t>派工单管理要求表</w:t>
      </w:r>
      <w:bookmarkEnd w:id="51"/>
      <w:bookmarkEnd w:id="52"/>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736"/>
        <w:gridCol w:w="7786"/>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736"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序号</w:t>
            </w:r>
          </w:p>
        </w:tc>
        <w:tc>
          <w:tcPr>
            <w:tcW w:w="7786"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管理要求</w:t>
            </w:r>
          </w:p>
        </w:tc>
      </w:tr>
      <w:tr>
        <w:tblPrEx>
          <w:tblW w:w="8522" w:type="dxa"/>
          <w:jc w:val="center"/>
          <w:tblCellMar>
            <w:top w:w="0" w:type="dxa"/>
            <w:left w:w="10" w:type="dxa"/>
            <w:bottom w:w="0" w:type="dxa"/>
            <w:right w:w="10" w:type="dxa"/>
          </w:tblCellMar>
        </w:tblPrEx>
        <w:trPr>
          <w:trHeight w:val="0"/>
          <w:jc w:val="center"/>
        </w:trPr>
        <w:tc>
          <w:tcPr>
            <w:tcW w:w="736"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1</w:t>
            </w:r>
          </w:p>
        </w:tc>
        <w:tc>
          <w:tcPr>
            <w:tcW w:w="7786"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服务台接到事件请求，要及时创建《派工单》，并及时提供电话、远程等技术支持服务</w:t>
            </w:r>
          </w:p>
        </w:tc>
      </w:tr>
      <w:tr>
        <w:tblPrEx>
          <w:tblW w:w="8522" w:type="dxa"/>
          <w:jc w:val="center"/>
          <w:tblCellMar>
            <w:top w:w="0" w:type="dxa"/>
            <w:left w:w="10" w:type="dxa"/>
            <w:bottom w:w="0" w:type="dxa"/>
            <w:right w:w="10" w:type="dxa"/>
          </w:tblCellMar>
        </w:tblPrEx>
        <w:trPr>
          <w:trHeight w:val="0"/>
          <w:jc w:val="center"/>
        </w:trPr>
        <w:tc>
          <w:tcPr>
            <w:tcW w:w="736"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2</w:t>
            </w:r>
          </w:p>
        </w:tc>
        <w:tc>
          <w:tcPr>
            <w:tcW w:w="7786"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运维工程师对工单处理的结果，包括问题记录、解决方法、故障分析等内容编写成《故障处理单》，在工单关闭时提交至服务平台关联到知识库中</w:t>
            </w:r>
          </w:p>
        </w:tc>
      </w:tr>
      <w:tr>
        <w:tblPrEx>
          <w:tblW w:w="8522" w:type="dxa"/>
          <w:jc w:val="center"/>
          <w:tblCellMar>
            <w:top w:w="0" w:type="dxa"/>
            <w:left w:w="10" w:type="dxa"/>
            <w:bottom w:w="0" w:type="dxa"/>
            <w:right w:w="10" w:type="dxa"/>
          </w:tblCellMar>
        </w:tblPrEx>
        <w:trPr>
          <w:trHeight w:val="0"/>
          <w:jc w:val="center"/>
        </w:trPr>
        <w:tc>
          <w:tcPr>
            <w:tcW w:w="736"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3</w:t>
            </w:r>
          </w:p>
        </w:tc>
        <w:tc>
          <w:tcPr>
            <w:tcW w:w="7786"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运维工程师定期更新知识库，并由各项目负责人对各项目的运维情况进行分析</w:t>
            </w:r>
          </w:p>
        </w:tc>
      </w:tr>
    </w:tbl>
    <w:p>
      <w:pPr>
        <w:pStyle w:val="1"/>
        <w:bidi w:val="0"/>
      </w:pPr>
      <w:bookmarkStart w:id="53" w:name="heading_27"/>
      <w:bookmarkStart w:id="54" w:name="_Toc17664"/>
      <w:r>
        <w:t>项目级服务质量管理</w:t>
      </w:r>
      <w:bookmarkEnd w:id="53"/>
      <w:bookmarkEnd w:id="54"/>
    </w:p>
    <w:p>
      <w:pPr>
        <w:pStyle w:val="2"/>
        <w:bidi w:val="0"/>
      </w:pPr>
      <w:bookmarkStart w:id="55" w:name="heading_28"/>
      <w:bookmarkStart w:id="56" w:name="_Toc6468"/>
      <w:r>
        <w:t>服务受理投诉流程</w:t>
      </w:r>
      <w:bookmarkEnd w:id="55"/>
      <w:bookmarkEnd w:id="56"/>
    </w:p>
    <w:p>
      <w:pPr>
        <w:pStyle w:val="a4"/>
        <w:bidi w:val="0"/>
        <w:jc w:val="center"/>
      </w:pPr>
      <w:bookmarkStart w:id="57" w:name="heading_29"/>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8</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58" w:name="_Toc11375"/>
      <w:r>
        <w:rPr>
          <w:rFonts w:hint="eastAsia"/>
          <w:lang w:val="en-US" w:eastAsia="zh-CN"/>
        </w:rPr>
        <w:t xml:space="preserve"> </w:t>
      </w:r>
      <w:r>
        <w:t>服务受理投诉流程表</w:t>
      </w:r>
      <w:bookmarkEnd w:id="57"/>
      <w:bookmarkEnd w:id="58"/>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710"/>
        <w:gridCol w:w="4891"/>
        <w:gridCol w:w="1430"/>
        <w:gridCol w:w="1491"/>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710"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步骤</w:t>
            </w:r>
          </w:p>
        </w:tc>
        <w:tc>
          <w:tcPr>
            <w:tcW w:w="4892"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活动</w:t>
            </w:r>
          </w:p>
        </w:tc>
        <w:tc>
          <w:tcPr>
            <w:tcW w:w="1430"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责任人</w:t>
            </w:r>
          </w:p>
        </w:tc>
        <w:tc>
          <w:tcPr>
            <w:tcW w:w="1491"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输出</w:t>
            </w:r>
          </w:p>
        </w:tc>
      </w:tr>
      <w:tr>
        <w:tblPrEx>
          <w:tblW w:w="8522" w:type="dxa"/>
          <w:jc w:val="center"/>
          <w:tblCellMar>
            <w:top w:w="0" w:type="dxa"/>
            <w:left w:w="10" w:type="dxa"/>
            <w:bottom w:w="0" w:type="dxa"/>
            <w:right w:w="10" w:type="dxa"/>
          </w:tblCellMar>
        </w:tblPrEx>
        <w:trPr>
          <w:trHeight w:val="0"/>
          <w:jc w:val="center"/>
        </w:trPr>
        <w:tc>
          <w:tcPr>
            <w:tcW w:w="710"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1</w:t>
            </w:r>
          </w:p>
        </w:tc>
        <w:tc>
          <w:tcPr>
            <w:tcW w:w="489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公布投诉联系方式和投诉流程，并得到客户的认可</w:t>
            </w:r>
          </w:p>
        </w:tc>
        <w:tc>
          <w:tcPr>
            <w:tcW w:w="143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运维部经理</w:t>
            </w:r>
          </w:p>
        </w:tc>
        <w:tc>
          <w:tcPr>
            <w:tcW w:w="149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投诉联系方式</w:t>
            </w:r>
          </w:p>
        </w:tc>
      </w:tr>
      <w:tr>
        <w:tblPrEx>
          <w:tblW w:w="8522" w:type="dxa"/>
          <w:jc w:val="center"/>
          <w:tblCellMar>
            <w:top w:w="0" w:type="dxa"/>
            <w:left w:w="10" w:type="dxa"/>
            <w:bottom w:w="0" w:type="dxa"/>
            <w:right w:w="10" w:type="dxa"/>
          </w:tblCellMar>
        </w:tblPrEx>
        <w:trPr>
          <w:trHeight w:val="0"/>
          <w:jc w:val="center"/>
        </w:trPr>
        <w:tc>
          <w:tcPr>
            <w:tcW w:w="710"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2</w:t>
            </w:r>
          </w:p>
        </w:tc>
        <w:tc>
          <w:tcPr>
            <w:tcW w:w="489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服务台专员按照《客户投诉管理制度》规定处理客户投诉，进行调查、记录，采取改进措施并给予反馈</w:t>
            </w:r>
          </w:p>
        </w:tc>
        <w:tc>
          <w:tcPr>
            <w:tcW w:w="143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服务台专员</w:t>
            </w:r>
          </w:p>
        </w:tc>
        <w:tc>
          <w:tcPr>
            <w:tcW w:w="149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《客户投诉反馈表》</w:t>
            </w:r>
          </w:p>
        </w:tc>
      </w:tr>
      <w:tr>
        <w:tblPrEx>
          <w:tblW w:w="8522" w:type="dxa"/>
          <w:jc w:val="center"/>
          <w:tblCellMar>
            <w:top w:w="0" w:type="dxa"/>
            <w:left w:w="10" w:type="dxa"/>
            <w:bottom w:w="0" w:type="dxa"/>
            <w:right w:w="10" w:type="dxa"/>
          </w:tblCellMar>
        </w:tblPrEx>
        <w:trPr>
          <w:trHeight w:val="0"/>
          <w:jc w:val="center"/>
        </w:trPr>
        <w:tc>
          <w:tcPr>
            <w:tcW w:w="710"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3</w:t>
            </w:r>
          </w:p>
        </w:tc>
        <w:tc>
          <w:tcPr>
            <w:tcW w:w="489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服务台专员定期检查较为突出的投诉，当无法在与客户约定的限定时间内解决时，提交给运维部经理</w:t>
            </w:r>
          </w:p>
        </w:tc>
        <w:tc>
          <w:tcPr>
            <w:tcW w:w="143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服务台专员</w:t>
            </w:r>
          </w:p>
        </w:tc>
        <w:tc>
          <w:tcPr>
            <w:tcW w:w="149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升级记录</w:t>
            </w:r>
          </w:p>
        </w:tc>
      </w:tr>
      <w:tr>
        <w:tblPrEx>
          <w:tblW w:w="8522" w:type="dxa"/>
          <w:jc w:val="center"/>
          <w:tblCellMar>
            <w:top w:w="0" w:type="dxa"/>
            <w:left w:w="10" w:type="dxa"/>
            <w:bottom w:w="0" w:type="dxa"/>
            <w:right w:w="10" w:type="dxa"/>
          </w:tblCellMar>
        </w:tblPrEx>
        <w:trPr>
          <w:trHeight w:val="0"/>
          <w:jc w:val="center"/>
        </w:trPr>
        <w:tc>
          <w:tcPr>
            <w:tcW w:w="710"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4</w:t>
            </w:r>
          </w:p>
        </w:tc>
        <w:tc>
          <w:tcPr>
            <w:tcW w:w="4892"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定期分析投诉的记录，以便明确服务改进方向</w:t>
            </w:r>
          </w:p>
        </w:tc>
        <w:tc>
          <w:tcPr>
            <w:tcW w:w="1430"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运维部经理</w:t>
            </w:r>
          </w:p>
        </w:tc>
        <w:tc>
          <w:tcPr>
            <w:tcW w:w="1491"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投诉分析报告</w:t>
            </w:r>
          </w:p>
        </w:tc>
      </w:tr>
    </w:tbl>
    <w:p>
      <w:pPr>
        <w:pStyle w:val="2"/>
        <w:bidi w:val="0"/>
      </w:pPr>
      <w:bookmarkStart w:id="59" w:name="heading_30"/>
      <w:bookmarkStart w:id="60" w:name="_Toc17481"/>
      <w:r>
        <w:t>客户满意度调查</w:t>
      </w:r>
      <w:bookmarkEnd w:id="59"/>
      <w:bookmarkEnd w:id="60"/>
    </w:p>
    <w:p>
      <w:pPr>
        <w:pStyle w:val="a4"/>
        <w:bidi w:val="0"/>
        <w:jc w:val="center"/>
      </w:pPr>
      <w:bookmarkStart w:id="61" w:name="heading_31"/>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8</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62" w:name="_Toc4051"/>
      <w:r>
        <w:rPr>
          <w:rFonts w:hint="eastAsia"/>
          <w:lang w:val="en-US" w:eastAsia="zh-CN"/>
        </w:rPr>
        <w:t xml:space="preserve">  </w:t>
      </w:r>
      <w:r>
        <w:t>客户满意度调查要求表</w:t>
      </w:r>
      <w:bookmarkEnd w:id="61"/>
      <w:bookmarkEnd w:id="62"/>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1825"/>
        <w:gridCol w:w="1205"/>
        <w:gridCol w:w="1445"/>
        <w:gridCol w:w="1445"/>
        <w:gridCol w:w="2602"/>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1825"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调查类型</w:t>
            </w:r>
          </w:p>
        </w:tc>
        <w:tc>
          <w:tcPr>
            <w:tcW w:w="1205"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调查方式</w:t>
            </w:r>
          </w:p>
        </w:tc>
        <w:tc>
          <w:tcPr>
            <w:tcW w:w="1445"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调查时间</w:t>
            </w:r>
          </w:p>
        </w:tc>
        <w:tc>
          <w:tcPr>
            <w:tcW w:w="1445"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责任人</w:t>
            </w:r>
          </w:p>
        </w:tc>
        <w:tc>
          <w:tcPr>
            <w:tcW w:w="2602"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输出</w:t>
            </w:r>
          </w:p>
        </w:tc>
      </w:tr>
      <w:tr>
        <w:tblPrEx>
          <w:tblW w:w="8522" w:type="dxa"/>
          <w:jc w:val="center"/>
          <w:tblCellMar>
            <w:top w:w="0" w:type="dxa"/>
            <w:left w:w="10" w:type="dxa"/>
            <w:bottom w:w="0" w:type="dxa"/>
            <w:right w:w="10" w:type="dxa"/>
          </w:tblCellMar>
        </w:tblPrEx>
        <w:trPr>
          <w:trHeight w:val="0"/>
          <w:jc w:val="center"/>
        </w:trPr>
        <w:tc>
          <w:tcPr>
            <w:tcW w:w="1825"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服务台回访</w:t>
            </w:r>
          </w:p>
        </w:tc>
        <w:tc>
          <w:tcPr>
            <w:tcW w:w="120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电话回访</w:t>
            </w:r>
          </w:p>
        </w:tc>
        <w:tc>
          <w:tcPr>
            <w:tcW w:w="144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服务完成后</w:t>
            </w:r>
          </w:p>
        </w:tc>
        <w:tc>
          <w:tcPr>
            <w:tcW w:w="144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服务台专员</w:t>
            </w:r>
          </w:p>
        </w:tc>
        <w:tc>
          <w:tcPr>
            <w:tcW w:w="2602"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《服务满意度调查表》</w:t>
            </w:r>
          </w:p>
        </w:tc>
      </w:tr>
      <w:tr>
        <w:tblPrEx>
          <w:tblW w:w="8522" w:type="dxa"/>
          <w:jc w:val="center"/>
          <w:tblCellMar>
            <w:top w:w="0" w:type="dxa"/>
            <w:left w:w="10" w:type="dxa"/>
            <w:bottom w:w="0" w:type="dxa"/>
            <w:right w:w="10" w:type="dxa"/>
          </w:tblCellMar>
        </w:tblPrEx>
        <w:trPr>
          <w:trHeight w:val="0"/>
          <w:jc w:val="center"/>
        </w:trPr>
        <w:tc>
          <w:tcPr>
            <w:tcW w:w="1825"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事件解决满意度</w:t>
            </w:r>
          </w:p>
        </w:tc>
        <w:tc>
          <w:tcPr>
            <w:tcW w:w="1205"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电话回访</w:t>
            </w:r>
          </w:p>
        </w:tc>
        <w:tc>
          <w:tcPr>
            <w:tcW w:w="1445"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事件解决后</w:t>
            </w:r>
          </w:p>
        </w:tc>
        <w:tc>
          <w:tcPr>
            <w:tcW w:w="1445"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运维部经理</w:t>
            </w:r>
          </w:p>
        </w:tc>
        <w:tc>
          <w:tcPr>
            <w:tcW w:w="2602"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《服务满意度调查表》</w:t>
            </w:r>
          </w:p>
        </w:tc>
      </w:tr>
    </w:tbl>
    <w:p>
      <w:pPr>
        <w:pStyle w:val="2"/>
        <w:bidi w:val="0"/>
      </w:pPr>
      <w:bookmarkStart w:id="63" w:name="heading_32"/>
      <w:bookmarkStart w:id="64" w:name="_Toc3704"/>
      <w:r>
        <w:t>服务台</w:t>
      </w:r>
      <w:bookmarkEnd w:id="63"/>
      <w:r>
        <w:rPr>
          <w:rFonts w:hint="eastAsia"/>
          <w:lang w:val="en-US" w:eastAsia="zh-CN"/>
        </w:rPr>
        <w:t>监督与考评</w:t>
      </w:r>
      <w:bookmarkEnd w:id="64"/>
    </w:p>
    <w:p>
      <w:pPr>
        <w:pStyle w:val="a4"/>
        <w:bidi w:val="0"/>
        <w:jc w:val="center"/>
      </w:pPr>
      <w:bookmarkStart w:id="65" w:name="heading_33"/>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8</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bookmarkStart w:id="66" w:name="_Toc4169"/>
      <w:r>
        <w:rPr>
          <w:rFonts w:hint="eastAsia"/>
          <w:lang w:val="en-US" w:eastAsia="zh-CN"/>
        </w:rPr>
        <w:t xml:space="preserve"> </w:t>
      </w:r>
      <w:r>
        <w:t>服务台服务质量考核表</w:t>
      </w:r>
      <w:bookmarkEnd w:id="65"/>
      <w:bookmarkEnd w:id="66"/>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1457"/>
        <w:gridCol w:w="4164"/>
        <w:gridCol w:w="2901"/>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1457"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考核维度</w:t>
            </w:r>
          </w:p>
        </w:tc>
        <w:tc>
          <w:tcPr>
            <w:tcW w:w="4164"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考核要求</w:t>
            </w:r>
          </w:p>
        </w:tc>
        <w:tc>
          <w:tcPr>
            <w:tcW w:w="2901"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考核指标</w:t>
            </w:r>
          </w:p>
        </w:tc>
      </w:tr>
      <w:tr>
        <w:tblPrEx>
          <w:tblW w:w="8522" w:type="dxa"/>
          <w:jc w:val="center"/>
          <w:tblCellMar>
            <w:top w:w="0" w:type="dxa"/>
            <w:left w:w="10" w:type="dxa"/>
            <w:bottom w:w="0" w:type="dxa"/>
            <w:right w:w="10" w:type="dxa"/>
          </w:tblCellMar>
        </w:tblPrEx>
        <w:trPr>
          <w:trHeight w:val="0"/>
          <w:jc w:val="center"/>
        </w:trPr>
        <w:tc>
          <w:tcPr>
            <w:tcW w:w="1457"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响应及时性</w:t>
            </w:r>
          </w:p>
        </w:tc>
        <w:tc>
          <w:tcPr>
            <w:tcW w:w="416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服务请求是否能够得到及时的支持</w:t>
            </w:r>
          </w:p>
        </w:tc>
        <w:tc>
          <w:tcPr>
            <w:tcW w:w="290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服务台接通率</w:t>
            </w:r>
          </w:p>
        </w:tc>
      </w:tr>
      <w:tr>
        <w:tblPrEx>
          <w:tblW w:w="8522" w:type="dxa"/>
          <w:jc w:val="center"/>
          <w:tblCellMar>
            <w:top w:w="0" w:type="dxa"/>
            <w:left w:w="10" w:type="dxa"/>
            <w:bottom w:w="0" w:type="dxa"/>
            <w:right w:w="10" w:type="dxa"/>
          </w:tblCellMar>
        </w:tblPrEx>
        <w:trPr>
          <w:trHeight w:val="0"/>
          <w:jc w:val="center"/>
        </w:trPr>
        <w:tc>
          <w:tcPr>
            <w:tcW w:w="1457"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服务态度与沟通</w:t>
            </w:r>
          </w:p>
        </w:tc>
        <w:tc>
          <w:tcPr>
            <w:tcW w:w="416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服务台的服务态度；服务人员的能力水平是否符合要求</w:t>
            </w:r>
          </w:p>
        </w:tc>
        <w:tc>
          <w:tcPr>
            <w:tcW w:w="290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服务满意度</w:t>
            </w:r>
          </w:p>
        </w:tc>
      </w:tr>
      <w:tr>
        <w:tblPrEx>
          <w:tblW w:w="8522" w:type="dxa"/>
          <w:jc w:val="center"/>
          <w:tblCellMar>
            <w:top w:w="0" w:type="dxa"/>
            <w:left w:w="10" w:type="dxa"/>
            <w:bottom w:w="0" w:type="dxa"/>
            <w:right w:w="10" w:type="dxa"/>
          </w:tblCellMar>
        </w:tblPrEx>
        <w:trPr>
          <w:trHeight w:val="0"/>
          <w:jc w:val="center"/>
        </w:trPr>
        <w:tc>
          <w:tcPr>
            <w:tcW w:w="1457"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交付物质量</w:t>
            </w:r>
          </w:p>
        </w:tc>
        <w:tc>
          <w:tcPr>
            <w:tcW w:w="4164"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工单等记录的完整性；对服务工作的总结情况</w:t>
            </w:r>
          </w:p>
        </w:tc>
        <w:tc>
          <w:tcPr>
            <w:tcW w:w="2901"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工单记录完整率、服务工作总结质量</w:t>
            </w:r>
          </w:p>
        </w:tc>
      </w:tr>
    </w:tbl>
    <w:p>
      <w:pPr>
        <w:pStyle w:val="a2"/>
        <w:bidi w:val="0"/>
      </w:pPr>
      <w:r>
        <w:t>运维部经理定期对服务台的服务质量进行考核，填写《服务台服务质量考核表》，考核结果计入服务台人员的工作绩效中。</w:t>
      </w:r>
    </w:p>
    <w:p>
      <w:pPr>
        <w:pStyle w:val="1"/>
        <w:bidi w:val="0"/>
      </w:pPr>
      <w:bookmarkStart w:id="67" w:name="heading_34"/>
      <w:bookmarkStart w:id="68" w:name="_Toc17956"/>
      <w:r>
        <w:t>关键绩效指标（KPI）</w:t>
      </w:r>
      <w:bookmarkEnd w:id="67"/>
      <w:bookmarkEnd w:id="68"/>
    </w:p>
    <w:p>
      <w:pPr>
        <w:pStyle w:val="a4"/>
        <w:bidi w:val="0"/>
        <w:jc w:val="center"/>
      </w:pPr>
      <w:bookmarkStart w:id="69" w:name="heading_35"/>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9</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70" w:name="_Toc2156"/>
      <w:r>
        <w:rPr>
          <w:rFonts w:hint="eastAsia"/>
          <w:lang w:val="en-US" w:eastAsia="zh-CN"/>
        </w:rPr>
        <w:t xml:space="preserve"> </w:t>
      </w:r>
      <w:r>
        <w:t>KPI指标表</w:t>
      </w:r>
      <w:bookmarkEnd w:id="69"/>
      <w:bookmarkEnd w:id="70"/>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1669"/>
        <w:gridCol w:w="938"/>
        <w:gridCol w:w="3557"/>
        <w:gridCol w:w="1179"/>
        <w:gridCol w:w="1179"/>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1669"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绩效指标</w:t>
            </w:r>
          </w:p>
        </w:tc>
        <w:tc>
          <w:tcPr>
            <w:tcW w:w="938"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目标值</w:t>
            </w:r>
          </w:p>
        </w:tc>
        <w:tc>
          <w:tcPr>
            <w:tcW w:w="3557"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衡量方式</w:t>
            </w:r>
          </w:p>
        </w:tc>
        <w:tc>
          <w:tcPr>
            <w:tcW w:w="1179"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考核频度</w:t>
            </w:r>
          </w:p>
        </w:tc>
        <w:tc>
          <w:tcPr>
            <w:tcW w:w="1179"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责任部门</w:t>
            </w:r>
          </w:p>
        </w:tc>
      </w:tr>
      <w:tr>
        <w:tblPrEx>
          <w:tblW w:w="8522" w:type="dxa"/>
          <w:jc w:val="center"/>
          <w:tblCellMar>
            <w:top w:w="0" w:type="dxa"/>
            <w:left w:w="10" w:type="dxa"/>
            <w:bottom w:w="0" w:type="dxa"/>
            <w:right w:w="10" w:type="dxa"/>
          </w:tblCellMar>
        </w:tblPrEx>
        <w:trPr>
          <w:trHeight w:val="0"/>
          <w:jc w:val="center"/>
        </w:trPr>
        <w:tc>
          <w:tcPr>
            <w:tcW w:w="1669"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服务台请求关闭率</w:t>
            </w:r>
          </w:p>
        </w:tc>
        <w:tc>
          <w:tcPr>
            <w:tcW w:w="938"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≥95%</w:t>
            </w:r>
          </w:p>
        </w:tc>
        <w:tc>
          <w:tcPr>
            <w:tcW w:w="3557"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服务台请求关闭数量/服务记录服务请求数量</w:t>
            </w:r>
          </w:p>
        </w:tc>
        <w:tc>
          <w:tcPr>
            <w:tcW w:w="1179"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月度</w:t>
            </w:r>
          </w:p>
        </w:tc>
        <w:tc>
          <w:tcPr>
            <w:tcW w:w="1179"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运维部</w:t>
            </w:r>
          </w:p>
        </w:tc>
      </w:tr>
      <w:tr>
        <w:tblPrEx>
          <w:tblW w:w="8522" w:type="dxa"/>
          <w:jc w:val="center"/>
          <w:tblCellMar>
            <w:top w:w="0" w:type="dxa"/>
            <w:left w:w="10" w:type="dxa"/>
            <w:bottom w:w="0" w:type="dxa"/>
            <w:right w:w="10" w:type="dxa"/>
          </w:tblCellMar>
        </w:tblPrEx>
        <w:trPr>
          <w:trHeight w:val="0"/>
          <w:jc w:val="center"/>
        </w:trPr>
        <w:tc>
          <w:tcPr>
            <w:tcW w:w="1669"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服务台接通率</w:t>
            </w:r>
          </w:p>
        </w:tc>
        <w:tc>
          <w:tcPr>
            <w:tcW w:w="938"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≥98%</w:t>
            </w:r>
          </w:p>
        </w:tc>
        <w:tc>
          <w:tcPr>
            <w:tcW w:w="3557"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（接通电话数/总来电数）×100%</w:t>
            </w:r>
          </w:p>
        </w:tc>
        <w:tc>
          <w:tcPr>
            <w:tcW w:w="1179"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月度</w:t>
            </w:r>
          </w:p>
        </w:tc>
        <w:tc>
          <w:tcPr>
            <w:tcW w:w="1179"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运维部</w:t>
            </w:r>
          </w:p>
        </w:tc>
      </w:tr>
    </w:tbl>
    <w:p>
      <w:pPr>
        <w:pStyle w:val="1"/>
        <w:bidi w:val="0"/>
      </w:pPr>
      <w:bookmarkStart w:id="71" w:name="heading_36"/>
      <w:bookmarkStart w:id="72" w:name="_Toc13479"/>
      <w:r>
        <w:t>相关文件</w:t>
      </w:r>
      <w:bookmarkEnd w:id="71"/>
      <w:bookmarkEnd w:id="72"/>
    </w:p>
    <w:p>
      <w:pPr>
        <w:pStyle w:val="a4"/>
        <w:numPr>
          <w:ilvl w:val="0"/>
          <w:numId w:val="10"/>
        </w:numPr>
        <w:bidi w:val="0"/>
        <w:ind w:left="425" w:hanging="425" w:leftChars="0" w:firstLineChars="0"/>
      </w:pPr>
      <w:r>
        <w:t>《</w:t>
      </w:r>
      <w:r>
        <w:rPr>
          <w:rFonts w:hint="eastAsia"/>
          <w:lang w:val="en-US" w:eastAsia="zh-CN"/>
        </w:rPr>
        <w:t>运维服务</w:t>
      </w:r>
      <w:r>
        <w:t>事件</w:t>
      </w:r>
      <w:r>
        <w:rPr>
          <w:rFonts w:hint="eastAsia"/>
          <w:lang w:val="en-US" w:eastAsia="zh-CN"/>
        </w:rPr>
        <w:t>制度</w:t>
      </w:r>
      <w:r>
        <w:t>》</w:t>
      </w:r>
    </w:p>
    <w:p>
      <w:pPr>
        <w:pStyle w:val="a4"/>
        <w:numPr>
          <w:ilvl w:val="0"/>
          <w:numId w:val="10"/>
        </w:numPr>
        <w:bidi w:val="0"/>
        <w:ind w:left="425" w:hanging="425" w:leftChars="0" w:firstLineChars="0"/>
      </w:pPr>
      <w:r>
        <w:t>《</w:t>
      </w:r>
      <w:r>
        <w:rPr>
          <w:rFonts w:hint="eastAsia"/>
          <w:lang w:val="en-US" w:eastAsia="zh-CN"/>
        </w:rPr>
        <w:t>运维服务</w:t>
      </w:r>
      <w:r>
        <w:t>问题管理</w:t>
      </w:r>
      <w:r>
        <w:rPr>
          <w:rFonts w:hint="eastAsia"/>
          <w:lang w:val="en-US" w:eastAsia="zh-CN"/>
        </w:rPr>
        <w:t>制度</w:t>
      </w:r>
      <w:r>
        <w:t>》</w:t>
      </w:r>
    </w:p>
    <w:p>
      <w:pPr>
        <w:pStyle w:val="a4"/>
        <w:numPr>
          <w:ilvl w:val="0"/>
          <w:numId w:val="10"/>
        </w:numPr>
        <w:bidi w:val="0"/>
        <w:ind w:left="425" w:hanging="425" w:leftChars="0" w:firstLineChars="0"/>
      </w:pPr>
      <w:r>
        <w:t>《</w:t>
      </w:r>
      <w:r>
        <w:rPr>
          <w:rFonts w:hint="eastAsia"/>
          <w:lang w:val="en-US" w:eastAsia="zh-CN"/>
        </w:rPr>
        <w:t>运维服务服务知识</w:t>
      </w:r>
      <w:r>
        <w:t>管理制度》</w:t>
      </w:r>
    </w:p>
    <w:p>
      <w:pPr>
        <w:pStyle w:val="a4"/>
        <w:numPr>
          <w:ilvl w:val="0"/>
          <w:numId w:val="10"/>
        </w:numPr>
        <w:bidi w:val="0"/>
        <w:ind w:left="425" w:hanging="425" w:leftChars="0" w:firstLineChars="0"/>
      </w:pPr>
      <w:r>
        <w:t>《</w:t>
      </w:r>
      <w:r>
        <w:rPr>
          <w:rFonts w:hint="eastAsia"/>
          <w:lang w:val="en-US" w:eastAsia="zh-CN"/>
        </w:rPr>
        <w:t>运维服务投诉</w:t>
      </w:r>
      <w:r>
        <w:t>管理制度》</w:t>
      </w:r>
    </w:p>
    <w:p>
      <w:pPr>
        <w:pStyle w:val="1"/>
        <w:bidi w:val="0"/>
      </w:pPr>
      <w:bookmarkStart w:id="73" w:name="heading_37"/>
      <w:bookmarkStart w:id="74" w:name="_Toc24569"/>
      <w:r>
        <w:t>输出的文件及记录</w:t>
      </w:r>
      <w:bookmarkEnd w:id="73"/>
      <w:bookmarkEnd w:id="74"/>
    </w:p>
    <w:p>
      <w:pPr>
        <w:pStyle w:val="a4"/>
        <w:bidi w:val="0"/>
        <w:jc w:val="center"/>
      </w:pPr>
      <w:bookmarkStart w:id="75" w:name="heading_38"/>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11</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76" w:name="_Toc19479"/>
      <w:r>
        <w:rPr>
          <w:rFonts w:hint="eastAsia"/>
          <w:lang w:val="en-US" w:eastAsia="zh-CN"/>
        </w:rPr>
        <w:t xml:space="preserve"> </w:t>
      </w:r>
      <w:r>
        <w:t>输出文件记录表</w:t>
      </w:r>
      <w:bookmarkEnd w:id="75"/>
      <w:bookmarkEnd w:id="76"/>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3348"/>
        <w:gridCol w:w="1520"/>
        <w:gridCol w:w="3654"/>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3348"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文件和记录</w:t>
            </w:r>
          </w:p>
        </w:tc>
        <w:tc>
          <w:tcPr>
            <w:tcW w:w="1520"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责任部门</w:t>
            </w:r>
          </w:p>
        </w:tc>
        <w:tc>
          <w:tcPr>
            <w:tcW w:w="3654"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责任人</w:t>
            </w:r>
          </w:p>
        </w:tc>
      </w:tr>
      <w:tr>
        <w:tblPrEx>
          <w:tblW w:w="8522" w:type="dxa"/>
          <w:jc w:val="center"/>
          <w:tblCellMar>
            <w:top w:w="0" w:type="dxa"/>
            <w:left w:w="10" w:type="dxa"/>
            <w:bottom w:w="0" w:type="dxa"/>
            <w:right w:w="10" w:type="dxa"/>
          </w:tblCellMar>
        </w:tblPrEx>
        <w:trPr>
          <w:trHeight w:val="0"/>
          <w:jc w:val="center"/>
        </w:trPr>
        <w:tc>
          <w:tcPr>
            <w:tcW w:w="3348"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《客户投诉反馈表》</w:t>
            </w:r>
          </w:p>
        </w:tc>
        <w:tc>
          <w:tcPr>
            <w:tcW w:w="152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运维部</w:t>
            </w:r>
          </w:p>
        </w:tc>
        <w:tc>
          <w:tcPr>
            <w:tcW w:w="3654"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服务台专员</w:t>
            </w:r>
          </w:p>
        </w:tc>
      </w:tr>
      <w:tr>
        <w:tblPrEx>
          <w:tblW w:w="8522" w:type="dxa"/>
          <w:jc w:val="center"/>
          <w:tblCellMar>
            <w:top w:w="0" w:type="dxa"/>
            <w:left w:w="10" w:type="dxa"/>
            <w:bottom w:w="0" w:type="dxa"/>
            <w:right w:w="10" w:type="dxa"/>
          </w:tblCellMar>
        </w:tblPrEx>
        <w:trPr>
          <w:trHeight w:val="0"/>
          <w:jc w:val="center"/>
        </w:trPr>
        <w:tc>
          <w:tcPr>
            <w:tcW w:w="3348"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《工单回访记录单》</w:t>
            </w:r>
          </w:p>
        </w:tc>
        <w:tc>
          <w:tcPr>
            <w:tcW w:w="152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运维部</w:t>
            </w:r>
          </w:p>
        </w:tc>
        <w:tc>
          <w:tcPr>
            <w:tcW w:w="3654"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服务台专员</w:t>
            </w:r>
          </w:p>
        </w:tc>
      </w:tr>
      <w:tr>
        <w:tblPrEx>
          <w:tblW w:w="8522" w:type="dxa"/>
          <w:jc w:val="center"/>
          <w:tblCellMar>
            <w:top w:w="0" w:type="dxa"/>
            <w:left w:w="10" w:type="dxa"/>
            <w:bottom w:w="0" w:type="dxa"/>
            <w:right w:w="10" w:type="dxa"/>
          </w:tblCellMar>
        </w:tblPrEx>
        <w:trPr>
          <w:trHeight w:val="0"/>
          <w:jc w:val="center"/>
        </w:trPr>
        <w:tc>
          <w:tcPr>
            <w:tcW w:w="3348"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《服务满意度调查表》</w:t>
            </w:r>
          </w:p>
        </w:tc>
        <w:tc>
          <w:tcPr>
            <w:tcW w:w="152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运维部</w:t>
            </w:r>
          </w:p>
        </w:tc>
        <w:tc>
          <w:tcPr>
            <w:tcW w:w="3654"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服务台专员、运维部经理</w:t>
            </w:r>
          </w:p>
        </w:tc>
      </w:tr>
      <w:tr>
        <w:tblPrEx>
          <w:tblW w:w="8522" w:type="dxa"/>
          <w:jc w:val="center"/>
          <w:tblCellMar>
            <w:top w:w="0" w:type="dxa"/>
            <w:left w:w="10" w:type="dxa"/>
            <w:bottom w:w="0" w:type="dxa"/>
            <w:right w:w="10" w:type="dxa"/>
          </w:tblCellMar>
        </w:tblPrEx>
        <w:trPr>
          <w:trHeight w:val="0"/>
          <w:jc w:val="center"/>
        </w:trPr>
        <w:tc>
          <w:tcPr>
            <w:tcW w:w="3348"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《服务台考核表》</w:t>
            </w:r>
          </w:p>
        </w:tc>
        <w:tc>
          <w:tcPr>
            <w:tcW w:w="1520"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运维部</w:t>
            </w:r>
          </w:p>
        </w:tc>
        <w:tc>
          <w:tcPr>
            <w:tcW w:w="3654"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运维部经理</w:t>
            </w:r>
          </w:p>
        </w:tc>
      </w:tr>
    </w:tbl>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p>
    <w:sectPr>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943D9C63"/>
    <w:multiLevelType w:val="singleLevel"/>
    <w:tmpl w:val="943D9C63"/>
    <w:lvl w:ilvl="0">
      <w:start w:val="1"/>
      <w:numFmt w:val="decimal"/>
      <w:lvlText w:val="%1."/>
      <w:lvlJc w:val="left"/>
      <w:pPr>
        <w:ind w:left="425" w:hanging="425"/>
      </w:pPr>
      <w:rPr>
        <w:rFonts w:hint="default"/>
      </w:rPr>
    </w:lvl>
  </w:abstractNum>
  <w:abstractNum w:abstractNumId="2">
    <w:nsid w:val="980F73E4"/>
    <w:multiLevelType w:val="singleLevel"/>
    <w:tmpl w:val="980F73E4"/>
    <w:lvl w:ilvl="0">
      <w:start w:val="1"/>
      <w:numFmt w:val="decimal"/>
      <w:suff w:val="nothing"/>
      <w:lvlText w:val="（%1）"/>
      <w:lvlJc w:val="left"/>
    </w:lvl>
  </w:abstractNum>
  <w:abstractNum w:abstractNumId="3">
    <w:nsid w:val="9B004C5D"/>
    <w:multiLevelType w:val="singleLevel"/>
    <w:tmpl w:val="9B004C5D"/>
    <w:lvl w:ilvl="0">
      <w:start w:val="1"/>
      <w:numFmt w:val="decimal"/>
      <w:lvlText w:val="%1."/>
      <w:lvlJc w:val="left"/>
      <w:pPr>
        <w:ind w:left="425" w:hanging="425"/>
      </w:pPr>
      <w:rPr>
        <w:rFonts w:hint="default"/>
      </w:rPr>
    </w:lvl>
  </w:abstractNum>
  <w:abstractNum w:abstractNumId="4">
    <w:nsid w:val="B71C51AF"/>
    <w:multiLevelType w:val="singleLevel"/>
    <w:tmpl w:val="B71C51AF"/>
    <w:lvl w:ilvl="0">
      <w:start w:val="1"/>
      <w:numFmt w:val="decimal"/>
      <w:suff w:val="nothing"/>
      <w:lvlText w:val="（%1）"/>
      <w:lvlJc w:val="left"/>
    </w:lvl>
  </w:abstractNum>
  <w:abstractNum w:abstractNumId="5">
    <w:nsid w:val="B8C3D907"/>
    <w:multiLevelType w:val="singleLevel"/>
    <w:tmpl w:val="B8C3D907"/>
    <w:lvl w:ilvl="0">
      <w:start w:val="1"/>
      <w:numFmt w:val="decimal"/>
      <w:lvlText w:val="%1."/>
      <w:lvlJc w:val="left"/>
      <w:pPr>
        <w:ind w:left="425" w:hanging="425"/>
      </w:pPr>
      <w:rPr>
        <w:rFonts w:hint="default"/>
      </w:rPr>
    </w:lvl>
  </w:abstractNum>
  <w:abstractNum w:abstractNumId="6">
    <w:nsid w:val="D46893D3"/>
    <w:multiLevelType w:val="singleLevel"/>
    <w:tmpl w:val="D46893D3"/>
    <w:lvl w:ilvl="0">
      <w:start w:val="1"/>
      <w:numFmt w:val="decimal"/>
      <w:lvlText w:val="%1."/>
      <w:lvlJc w:val="left"/>
      <w:pPr>
        <w:ind w:left="425" w:hanging="425"/>
      </w:pPr>
      <w:rPr>
        <w:rFonts w:hint="default"/>
      </w:rPr>
    </w:lvl>
  </w:abstractNum>
  <w:abstractNum w:abstractNumId="7">
    <w:nsid w:val="2D7C2A24"/>
    <w:multiLevelType w:val="singleLevel"/>
    <w:tmpl w:val="2D7C2A24"/>
    <w:lvl w:ilvl="0">
      <w:start w:val="1"/>
      <w:numFmt w:val="decimal"/>
      <w:lvlText w:val="%1."/>
      <w:lvlJc w:val="left"/>
      <w:pPr>
        <w:ind w:left="425" w:hanging="425"/>
      </w:pPr>
      <w:rPr>
        <w:rFonts w:hint="default"/>
      </w:rPr>
    </w:lvl>
  </w:abstractNum>
  <w:abstractNum w:abstractNumId="8">
    <w:nsid w:val="3B6596D0"/>
    <w:multiLevelType w:val="singleLevel"/>
    <w:tmpl w:val="3B6596D0"/>
    <w:lvl w:ilvl="0">
      <w:start w:val="1"/>
      <w:numFmt w:val="decimal"/>
      <w:lvlText w:val="%1."/>
      <w:lvlJc w:val="left"/>
      <w:pPr>
        <w:ind w:left="425" w:hanging="425"/>
      </w:pPr>
      <w:rPr>
        <w:rFonts w:hint="default"/>
      </w:rPr>
    </w:lvl>
  </w:abstractNum>
  <w:abstractNum w:abstractNumId="9">
    <w:nsid w:val="7C0E93AA"/>
    <w:multiLevelType w:val="singleLevel"/>
    <w:tmpl w:val="7C0E93AA"/>
    <w:lvl w:ilvl="0">
      <w:start w:val="1"/>
      <w:numFmt w:val="decimal"/>
      <w:lvlText w:val="%1."/>
      <w:lvlJc w:val="left"/>
      <w:pPr>
        <w:ind w:left="425" w:hanging="425"/>
      </w:pPr>
      <w:rPr>
        <w:rFonts w:hint="default"/>
      </w:rPr>
    </w:lvl>
  </w:abstractNum>
  <w:num w:numId="1">
    <w:abstractNumId w:val="0"/>
  </w:num>
  <w:num w:numId="2">
    <w:abstractNumId w:val="4"/>
  </w:num>
  <w:num w:numId="3">
    <w:abstractNumId w:val="2"/>
  </w:num>
  <w:num w:numId="4">
    <w:abstractNumId w:val="1"/>
  </w:num>
  <w:num w:numId="5">
    <w:abstractNumId w:val="7"/>
  </w:num>
  <w:num w:numId="6">
    <w:abstractNumId w:val="6"/>
  </w:num>
  <w:num w:numId="7">
    <w:abstractNumId w:val="3"/>
  </w:num>
  <w:num w:numId="8">
    <w:abstractNumId w:val="5"/>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qFormat="1"/>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qFormat="1"/>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ableofFigures">
    <w:name w:val="table of figures"/>
    <w:basedOn w:val="Normal"/>
    <w:next w:val="Normal"/>
    <w:qFormat/>
    <w:pPr>
      <w:ind w:hanging="200" w:leftChars="200" w:hangingChars="200"/>
    </w:pPr>
  </w:style>
  <w:style w:type="paragraph" w:styleId="TOC2">
    <w:name w:val="toc 2"/>
    <w:basedOn w:val="Normal"/>
    <w:next w:val="Normal"/>
    <w:qFormat/>
    <w:pPr>
      <w:ind w:left="420" w:leftChars="200"/>
    </w:pPr>
  </w:style>
  <w:style w:type="paragraph" w:styleId="HTMLPreformatted">
    <w:name w:val="HTML Preformatted"/>
    <w:basedOn w:val="Normal"/>
    <w:qFormat/>
    <w:rPr>
      <w:rFonts w:ascii="Courier New" w:hAnsi="Courier New"/>
      <w:sz w:val="20"/>
    </w:r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文档修订信息"/>
    <w:basedOn w:val="Normal"/>
    <w:qFormat/>
    <w:pPr>
      <w:widowControl w:val="0"/>
      <w:ind w:firstLine="470" w:firstLineChars="200"/>
      <w:jc w:val="center"/>
    </w:pPr>
    <w:rPr>
      <w:rFonts w:ascii="Arial" w:hAnsi="Arial" w:hint="eastAsia"/>
      <w:b/>
      <w:bCs/>
      <w:sz w:val="24"/>
      <w:lang w:eastAsia="zh-CN"/>
    </w:rPr>
  </w:style>
  <w:style w:type="paragraph" w:customStyle="1" w:styleId="a0">
    <w:name w:val="柴_公司名"/>
    <w:basedOn w:val="Title"/>
    <w:qFormat/>
    <w:pPr>
      <w:spacing w:after="600" w:afterLines="600"/>
    </w:pPr>
    <w:rPr>
      <w:rFonts w:ascii="宋体" w:eastAsia="宋体" w:hAnsi="宋体" w:cs="宋体" w:hint="eastAsia"/>
      <w:bCs/>
      <w:spacing w:val="-6"/>
      <w:sz w:val="52"/>
      <w:szCs w:val="52"/>
    </w:rPr>
  </w:style>
  <w:style w:type="paragraph" w:customStyle="1" w:styleId="a1">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2"/>
    <w:link w:val="1Char"/>
    <w:qFormat/>
    <w:pPr>
      <w:spacing w:before="100" w:after="90" w:line="360" w:lineRule="auto"/>
    </w:pPr>
    <w:rPr>
      <w:rFonts w:ascii="Arial" w:eastAsia="宋体" w:hAnsi="Arial"/>
      <w:sz w:val="32"/>
    </w:rPr>
  </w:style>
  <w:style w:type="paragraph" w:customStyle="1" w:styleId="a2">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2"/>
    <w:link w:val="2Char"/>
    <w:qFormat/>
    <w:pPr>
      <w:spacing w:line="360" w:lineRule="auto"/>
    </w:pPr>
    <w:rPr>
      <w:rFonts w:ascii="Arial" w:eastAsia="宋体" w:hAnsi="Arial"/>
      <w:sz w:val="28"/>
    </w:rPr>
  </w:style>
  <w:style w:type="paragraph" w:customStyle="1" w:styleId="3">
    <w:name w:val="柴_标题3"/>
    <w:basedOn w:val="Heading3"/>
    <w:next w:val="a2"/>
    <w:qFormat/>
    <w:pPr>
      <w:spacing w:line="360" w:lineRule="auto"/>
      <w:ind w:left="0" w:firstLine="472" w:firstLineChars="200"/>
    </w:pPr>
    <w:rPr>
      <w:rFonts w:ascii="宋体" w:eastAsia="宋体" w:hAnsi="宋体" w:cs="宋体"/>
      <w:spacing w:val="-2"/>
      <w:sz w:val="24"/>
      <w:szCs w:val="24"/>
    </w:rPr>
  </w:style>
  <w:style w:type="paragraph" w:customStyle="1" w:styleId="a3">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paragraph" w:customStyle="1" w:styleId="a4">
    <w:name w:val="柴_正文_无缩进"/>
    <w:basedOn w:val="Normal"/>
    <w:link w:val="Char0"/>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2"/>
    <w:qFormat/>
    <w:rPr>
      <w:rFonts w:ascii="Arial" w:eastAsia="宋体" w:hAnsi="Arial"/>
      <w:sz w:val="24"/>
      <w:lang w:eastAsia="zh-CN"/>
    </w:rPr>
  </w:style>
  <w:style w:type="table" w:customStyle="1" w:styleId="TableNormal00">
    <w:name w:val="Table Normal_0_0"/>
    <w:semiHidden/>
    <w:unhideWhenUsed/>
    <w:qFormat/>
    <w:tblPr>
      <w:tblCellMar>
        <w:top w:w="0" w:type="dxa"/>
        <w:left w:w="0" w:type="dxa"/>
        <w:bottom w:w="0" w:type="dxa"/>
        <w:right w:w="0" w:type="dxa"/>
      </w:tblCellMar>
    </w:tblPr>
  </w:style>
  <w:style w:type="character" w:customStyle="1" w:styleId="Char0">
    <w:name w:val="柴_正文_无缩进 Char"/>
    <w:link w:val="a4"/>
    <w:qFormat/>
    <w:rPr>
      <w:rFonts w:ascii="Arial" w:hAnsi="Arial"/>
      <w:sz w:val="24"/>
      <w:lang w:eastAsia="zh-CN"/>
    </w:rPr>
  </w:style>
  <w:style w:type="character" w:customStyle="1" w:styleId="2Char">
    <w:name w:val="柴_标题2 Char"/>
    <w:link w:val="2"/>
    <w:qFormat/>
    <w:rPr>
      <w:rFonts w:ascii="Arial" w:eastAsia="宋体" w:hAnsi="Arial"/>
      <w:sz w:val="28"/>
    </w:rPr>
  </w:style>
  <w:style w:type="character" w:customStyle="1" w:styleId="Char1">
    <w:name w:val="柴_题注 Char"/>
    <w:link w:val="a5"/>
    <w:qFormat/>
  </w:style>
  <w:style w:type="paragraph" w:customStyle="1" w:styleId="a5">
    <w:name w:val="柴_题注"/>
    <w:basedOn w:val="HTMLPreformatted"/>
    <w:link w:val="Char1"/>
    <w:qFormat/>
    <w:pPr>
      <w:pBdr>
        <w:top w:val="nil"/>
        <w:left w:val="nil"/>
        <w:bottom w:val="nil"/>
        <w:right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64" w:lineRule="atLeas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emf" /><Relationship Id="rId5" Type="http://schemas.openxmlformats.org/officeDocument/2006/relationships/oleObject" Target="embeddings/oleObject1.bin"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13</Pages>
  <Words>3967</Words>
  <Characters>4181</Characters>
  <Application>Microsoft Office Word</Application>
  <DocSecurity>0</DocSecurity>
  <Lines>0</Lines>
  <Paragraphs>0</Paragraphs>
  <ScaleCrop>false</ScaleCrop>
  <Company/>
  <LinksUpToDate>false</LinksUpToDate>
  <CharactersWithSpaces>4357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郝宇</cp:lastModifiedBy>
  <cp:revision>0</cp:revision>
  <dcterms:created xsi:type="dcterms:W3CDTF">2026-03-11T00:26:00Z</dcterms:created>
  <dcterms:modified xsi:type="dcterms:W3CDTF">2026-04-07T22:52:08Z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2E43BBD74DE24B969AB007409E1164F0_12</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