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C1376">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4285"/>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6DF77E88">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3526"/>
      <w:r>
        <w:rPr>
          <w:rFonts w:hint="eastAsia"/>
          <w:lang w:val="en-US" w:eastAsia="zh-CN"/>
        </w:rPr>
        <w:t>运维服务质量管理制度</w:t>
      </w:r>
      <w:bookmarkEnd w:id="1"/>
    </w:p>
    <w:p w14:paraId="6065BC2A">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4126"/>
      <w:r>
        <w:rPr>
          <w:rFonts w:hint="eastAsia"/>
          <w:lang w:val="en-US" w:eastAsia="zh-CN"/>
        </w:rPr>
        <w:t>（HXDL-ITSS-0403）</w:t>
      </w:r>
      <w:bookmarkEnd w:id="2"/>
    </w:p>
    <w:p w14:paraId="741DF49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7313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1FAAF62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刘鑫楠</w:t>
            </w:r>
          </w:p>
        </w:tc>
        <w:tc>
          <w:tcPr>
            <w:tcW w:w="4261" w:type="dxa"/>
          </w:tcPr>
          <w:p w14:paraId="55AFF60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6BFDF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7A22707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4AFDFC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21F85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21CAAB5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614CC2F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0FD657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3484310">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4589"/>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7A3620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4A0E7E29">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26BA1EDE">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43A231D1">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46BA72AB">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3715DBD3">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28F98030">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2DC3937D">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5FDF87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60C08C5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10392EF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1406AF1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2DEDB6A0">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51C228C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22AA3A44">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3E33DAC3">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2A80C15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49EEAC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7A5FE60B">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3408F464">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刘鑫楠</w:t>
            </w:r>
          </w:p>
        </w:tc>
        <w:tc>
          <w:tcPr>
            <w:tcW w:w="1274" w:type="dxa"/>
          </w:tcPr>
          <w:p w14:paraId="05010A36">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62C47123">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09742D6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4122028F">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2598E0F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6C373048">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2C3176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0236DD84">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10B763D6">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55F88F0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0EC67C50">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119BA145">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4C7EA35C">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24D03059">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6C4CA020">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0C6D0D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3B752AD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1B8EBD1A">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2D9903F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0A212F50">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053486F3">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7D434CDC">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19C8544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49359F6E">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5F75271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2320"/>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029F25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9C69219">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_Toc24285 </w:instrText>
          </w:r>
          <w:r>
            <w:fldChar w:fldCharType="separate"/>
          </w:r>
          <w:r>
            <w:rPr>
              <w:rFonts w:hint="eastAsia"/>
              <w:lang w:val="en-US" w:eastAsia="zh-CN"/>
            </w:rPr>
            <w:t>天津市华夏电缆有限公司</w:t>
          </w:r>
          <w:r>
            <w:tab/>
          </w:r>
          <w:r>
            <w:fldChar w:fldCharType="begin"/>
          </w:r>
          <w:r>
            <w:instrText xml:space="preserve"> PAGEREF _Toc24285 \h </w:instrText>
          </w:r>
          <w:r>
            <w:fldChar w:fldCharType="separate"/>
          </w:r>
          <w:r>
            <w:t>1</w:t>
          </w:r>
          <w:r>
            <w:fldChar w:fldCharType="end"/>
          </w:r>
          <w:r>
            <w:fldChar w:fldCharType="end"/>
          </w:r>
        </w:p>
        <w:p w14:paraId="010C52FC">
          <w:pPr>
            <w:pStyle w:val="16"/>
            <w:tabs>
              <w:tab w:val="right" w:leader="dot" w:pos="8306"/>
            </w:tabs>
          </w:pPr>
          <w:r>
            <w:fldChar w:fldCharType="begin"/>
          </w:r>
          <w:r>
            <w:instrText xml:space="preserve"> HYPERLINK \l _Toc3526 </w:instrText>
          </w:r>
          <w:r>
            <w:fldChar w:fldCharType="separate"/>
          </w:r>
          <w:r>
            <w:rPr>
              <w:rFonts w:hint="eastAsia"/>
              <w:lang w:val="en-US" w:eastAsia="zh-CN"/>
            </w:rPr>
            <w:t>运维服务质量管理制度</w:t>
          </w:r>
          <w:r>
            <w:tab/>
          </w:r>
          <w:r>
            <w:fldChar w:fldCharType="begin"/>
          </w:r>
          <w:r>
            <w:instrText xml:space="preserve"> PAGEREF _Toc3526 \h </w:instrText>
          </w:r>
          <w:r>
            <w:fldChar w:fldCharType="separate"/>
          </w:r>
          <w:r>
            <w:t>1</w:t>
          </w:r>
          <w:r>
            <w:fldChar w:fldCharType="end"/>
          </w:r>
          <w:r>
            <w:fldChar w:fldCharType="end"/>
          </w:r>
        </w:p>
        <w:p w14:paraId="6CC15F8D">
          <w:pPr>
            <w:pStyle w:val="16"/>
            <w:tabs>
              <w:tab w:val="right" w:leader="dot" w:pos="8306"/>
            </w:tabs>
          </w:pPr>
          <w:r>
            <w:fldChar w:fldCharType="begin"/>
          </w:r>
          <w:r>
            <w:instrText xml:space="preserve"> HYPERLINK \l _Toc4126 </w:instrText>
          </w:r>
          <w:r>
            <w:fldChar w:fldCharType="separate"/>
          </w:r>
          <w:r>
            <w:rPr>
              <w:rFonts w:hint="eastAsia"/>
              <w:lang w:val="en-US" w:eastAsia="zh-CN"/>
            </w:rPr>
            <w:t>（HXDL-ITSS-0403）</w:t>
          </w:r>
          <w:r>
            <w:tab/>
          </w:r>
          <w:r>
            <w:fldChar w:fldCharType="begin"/>
          </w:r>
          <w:r>
            <w:instrText xml:space="preserve"> PAGEREF _Toc4126 \h </w:instrText>
          </w:r>
          <w:r>
            <w:fldChar w:fldCharType="separate"/>
          </w:r>
          <w:r>
            <w:t>1</w:t>
          </w:r>
          <w:r>
            <w:fldChar w:fldCharType="end"/>
          </w:r>
          <w:r>
            <w:fldChar w:fldCharType="end"/>
          </w:r>
        </w:p>
        <w:p w14:paraId="4F952D36">
          <w:pPr>
            <w:pStyle w:val="16"/>
            <w:tabs>
              <w:tab w:val="right" w:leader="dot" w:pos="8306"/>
            </w:tabs>
          </w:pPr>
          <w:r>
            <w:fldChar w:fldCharType="begin"/>
          </w:r>
          <w:r>
            <w:instrText xml:space="preserve"> HYPERLINK \l _Toc24589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_Toc24589 \h </w:instrText>
          </w:r>
          <w:r>
            <w:fldChar w:fldCharType="separate"/>
          </w:r>
          <w:r>
            <w:t>2</w:t>
          </w:r>
          <w:r>
            <w:fldChar w:fldCharType="end"/>
          </w:r>
          <w:r>
            <w:fldChar w:fldCharType="end"/>
          </w:r>
        </w:p>
        <w:p w14:paraId="219F3879">
          <w:pPr>
            <w:pStyle w:val="16"/>
            <w:tabs>
              <w:tab w:val="right" w:leader="dot" w:pos="8306"/>
            </w:tabs>
          </w:pPr>
          <w:r>
            <w:fldChar w:fldCharType="begin"/>
          </w:r>
          <w:r>
            <w:instrText xml:space="preserve"> HYPERLINK \l _Toc7885 </w:instrText>
          </w:r>
          <w:r>
            <w:fldChar w:fldCharType="separate"/>
          </w:r>
          <w:r>
            <w:rPr>
              <w:rFonts w:hint="default"/>
              <w:lang w:val="en-US" w:eastAsia="zh-CN"/>
            </w:rPr>
            <w:t>1. 目的</w:t>
          </w:r>
          <w:r>
            <w:tab/>
          </w:r>
          <w:r>
            <w:fldChar w:fldCharType="begin"/>
          </w:r>
          <w:r>
            <w:instrText xml:space="preserve"> PAGEREF _Toc7885 \h </w:instrText>
          </w:r>
          <w:r>
            <w:fldChar w:fldCharType="separate"/>
          </w:r>
          <w:r>
            <w:t>5</w:t>
          </w:r>
          <w:r>
            <w:fldChar w:fldCharType="end"/>
          </w:r>
          <w:r>
            <w:fldChar w:fldCharType="end"/>
          </w:r>
        </w:p>
        <w:p w14:paraId="6D61CA6C">
          <w:pPr>
            <w:pStyle w:val="16"/>
            <w:tabs>
              <w:tab w:val="right" w:leader="dot" w:pos="8306"/>
            </w:tabs>
          </w:pPr>
          <w:r>
            <w:fldChar w:fldCharType="begin"/>
          </w:r>
          <w:r>
            <w:instrText xml:space="preserve"> HYPERLINK \l _Toc31891 </w:instrText>
          </w:r>
          <w:r>
            <w:fldChar w:fldCharType="separate"/>
          </w:r>
          <w:r>
            <w:rPr>
              <w:rFonts w:hint="default"/>
              <w:lang w:val="en-US" w:eastAsia="zh-CN"/>
            </w:rPr>
            <w:t>2. 适用范围</w:t>
          </w:r>
          <w:r>
            <w:tab/>
          </w:r>
          <w:r>
            <w:fldChar w:fldCharType="begin"/>
          </w:r>
          <w:r>
            <w:instrText xml:space="preserve"> PAGEREF _Toc31891 \h </w:instrText>
          </w:r>
          <w:r>
            <w:fldChar w:fldCharType="separate"/>
          </w:r>
          <w:r>
            <w:t>5</w:t>
          </w:r>
          <w:r>
            <w:fldChar w:fldCharType="end"/>
          </w:r>
          <w:r>
            <w:fldChar w:fldCharType="end"/>
          </w:r>
        </w:p>
        <w:p w14:paraId="7B534AFA">
          <w:pPr>
            <w:pStyle w:val="16"/>
            <w:tabs>
              <w:tab w:val="right" w:leader="dot" w:pos="8306"/>
            </w:tabs>
          </w:pPr>
          <w:r>
            <w:fldChar w:fldCharType="begin"/>
          </w:r>
          <w:r>
            <w:instrText xml:space="preserve"> HYPERLINK \l _Toc25629 </w:instrText>
          </w:r>
          <w:r>
            <w:fldChar w:fldCharType="separate"/>
          </w:r>
          <w:r>
            <w:rPr>
              <w:rFonts w:hint="default"/>
              <w:lang w:val="en-US" w:eastAsia="zh-CN"/>
            </w:rPr>
            <w:t>3. 质量管理方针</w:t>
          </w:r>
          <w:r>
            <w:tab/>
          </w:r>
          <w:r>
            <w:fldChar w:fldCharType="begin"/>
          </w:r>
          <w:r>
            <w:instrText xml:space="preserve"> PAGEREF _Toc25629 \h </w:instrText>
          </w:r>
          <w:r>
            <w:fldChar w:fldCharType="separate"/>
          </w:r>
          <w:r>
            <w:t>5</w:t>
          </w:r>
          <w:r>
            <w:fldChar w:fldCharType="end"/>
          </w:r>
          <w:r>
            <w:fldChar w:fldCharType="end"/>
          </w:r>
        </w:p>
        <w:p w14:paraId="17B1B168">
          <w:pPr>
            <w:pStyle w:val="16"/>
            <w:tabs>
              <w:tab w:val="right" w:leader="dot" w:pos="8306"/>
            </w:tabs>
          </w:pPr>
          <w:r>
            <w:fldChar w:fldCharType="begin"/>
          </w:r>
          <w:r>
            <w:instrText xml:space="preserve"> HYPERLINK \l _Toc32285 </w:instrText>
          </w:r>
          <w:r>
            <w:fldChar w:fldCharType="separate"/>
          </w:r>
          <w:r>
            <w:rPr>
              <w:rFonts w:hint="default"/>
              <w:lang w:val="en-US" w:eastAsia="zh-CN"/>
            </w:rPr>
            <w:t>4. 质量管理目标</w:t>
          </w:r>
          <w:r>
            <w:tab/>
          </w:r>
          <w:r>
            <w:fldChar w:fldCharType="begin"/>
          </w:r>
          <w:r>
            <w:instrText xml:space="preserve"> PAGEREF _Toc32285 \h </w:instrText>
          </w:r>
          <w:r>
            <w:fldChar w:fldCharType="separate"/>
          </w:r>
          <w:r>
            <w:t>5</w:t>
          </w:r>
          <w:r>
            <w:fldChar w:fldCharType="end"/>
          </w:r>
          <w:r>
            <w:fldChar w:fldCharType="end"/>
          </w:r>
        </w:p>
        <w:p w14:paraId="6E8099F5">
          <w:pPr>
            <w:pStyle w:val="16"/>
            <w:tabs>
              <w:tab w:val="right" w:leader="dot" w:pos="8306"/>
            </w:tabs>
          </w:pPr>
          <w:r>
            <w:fldChar w:fldCharType="begin"/>
          </w:r>
          <w:r>
            <w:instrText xml:space="preserve"> HYPERLINK \l _Toc1202 </w:instrText>
          </w:r>
          <w:r>
            <w:fldChar w:fldCharType="separate"/>
          </w:r>
          <w:r>
            <w:rPr>
              <w:rFonts w:hint="default"/>
              <w:lang w:val="en-US" w:eastAsia="zh-CN"/>
            </w:rPr>
            <w:t>5. 职责</w:t>
          </w:r>
          <w:r>
            <w:tab/>
          </w:r>
          <w:r>
            <w:fldChar w:fldCharType="begin"/>
          </w:r>
          <w:r>
            <w:instrText xml:space="preserve"> PAGEREF _Toc1202 \h </w:instrText>
          </w:r>
          <w:r>
            <w:fldChar w:fldCharType="separate"/>
          </w:r>
          <w:r>
            <w:t>5</w:t>
          </w:r>
          <w:r>
            <w:fldChar w:fldCharType="end"/>
          </w:r>
          <w:r>
            <w:fldChar w:fldCharType="end"/>
          </w:r>
        </w:p>
        <w:p w14:paraId="541981AA">
          <w:pPr>
            <w:pStyle w:val="17"/>
            <w:tabs>
              <w:tab w:val="right" w:leader="dot" w:pos="8306"/>
            </w:tabs>
          </w:pPr>
          <w:r>
            <w:fldChar w:fldCharType="begin"/>
          </w:r>
          <w:r>
            <w:instrText xml:space="preserve"> HYPERLINK \l _Toc24552 </w:instrText>
          </w:r>
          <w:r>
            <w:fldChar w:fldCharType="separate"/>
          </w:r>
          <w:r>
            <w:rPr>
              <w:rFonts w:hint="default"/>
              <w:lang w:val="en-US" w:eastAsia="zh-CN"/>
            </w:rPr>
            <w:t>5.1. 总经理</w:t>
          </w:r>
          <w:r>
            <w:tab/>
          </w:r>
          <w:r>
            <w:fldChar w:fldCharType="begin"/>
          </w:r>
          <w:r>
            <w:instrText xml:space="preserve"> PAGEREF _Toc24552 \h </w:instrText>
          </w:r>
          <w:r>
            <w:fldChar w:fldCharType="separate"/>
          </w:r>
          <w:r>
            <w:t>5</w:t>
          </w:r>
          <w:r>
            <w:fldChar w:fldCharType="end"/>
          </w:r>
          <w:r>
            <w:fldChar w:fldCharType="end"/>
          </w:r>
        </w:p>
        <w:p w14:paraId="15AC0C5E">
          <w:pPr>
            <w:pStyle w:val="17"/>
            <w:tabs>
              <w:tab w:val="right" w:leader="dot" w:pos="8306"/>
            </w:tabs>
          </w:pPr>
          <w:r>
            <w:fldChar w:fldCharType="begin"/>
          </w:r>
          <w:r>
            <w:instrText xml:space="preserve"> HYPERLINK \l _Toc31574 </w:instrText>
          </w:r>
          <w:r>
            <w:fldChar w:fldCharType="separate"/>
          </w:r>
          <w:r>
            <w:rPr>
              <w:rFonts w:hint="default"/>
              <w:lang w:val="en-US" w:eastAsia="zh-CN"/>
            </w:rPr>
            <w:t xml:space="preserve">5.2. </w:t>
          </w:r>
          <w:r>
            <w:rPr>
              <w:rFonts w:hint="eastAsia"/>
              <w:lang w:val="en-US" w:eastAsia="zh-CN"/>
            </w:rPr>
            <w:t>质量部</w:t>
          </w:r>
          <w:r>
            <w:tab/>
          </w:r>
          <w:r>
            <w:fldChar w:fldCharType="begin"/>
          </w:r>
          <w:r>
            <w:instrText xml:space="preserve"> PAGEREF _Toc31574 \h </w:instrText>
          </w:r>
          <w:r>
            <w:fldChar w:fldCharType="separate"/>
          </w:r>
          <w:r>
            <w:t>5</w:t>
          </w:r>
          <w:r>
            <w:fldChar w:fldCharType="end"/>
          </w:r>
          <w:r>
            <w:fldChar w:fldCharType="end"/>
          </w:r>
        </w:p>
        <w:p w14:paraId="4DDE2A3C">
          <w:pPr>
            <w:pStyle w:val="17"/>
            <w:tabs>
              <w:tab w:val="right" w:leader="dot" w:pos="8306"/>
            </w:tabs>
          </w:pPr>
          <w:r>
            <w:fldChar w:fldCharType="begin"/>
          </w:r>
          <w:r>
            <w:instrText xml:space="preserve"> HYPERLINK \l _Toc29711 </w:instrText>
          </w:r>
          <w:r>
            <w:fldChar w:fldCharType="separate"/>
          </w:r>
          <w:r>
            <w:rPr>
              <w:rFonts w:hint="default"/>
              <w:lang w:val="en-US" w:eastAsia="zh-CN"/>
            </w:rPr>
            <w:t xml:space="preserve">5.3. </w:t>
          </w:r>
          <w:r>
            <w:rPr>
              <w:rFonts w:hint="eastAsia"/>
              <w:lang w:val="en-US" w:eastAsia="zh-CN"/>
            </w:rPr>
            <w:t>运维部</w:t>
          </w:r>
          <w:r>
            <w:tab/>
          </w:r>
          <w:r>
            <w:fldChar w:fldCharType="begin"/>
          </w:r>
          <w:r>
            <w:instrText xml:space="preserve"> PAGEREF _Toc29711 \h </w:instrText>
          </w:r>
          <w:r>
            <w:fldChar w:fldCharType="separate"/>
          </w:r>
          <w:r>
            <w:t>6</w:t>
          </w:r>
          <w:r>
            <w:fldChar w:fldCharType="end"/>
          </w:r>
          <w:r>
            <w:fldChar w:fldCharType="end"/>
          </w:r>
        </w:p>
        <w:p w14:paraId="6434AF24">
          <w:pPr>
            <w:pStyle w:val="17"/>
            <w:tabs>
              <w:tab w:val="right" w:leader="dot" w:pos="8306"/>
            </w:tabs>
          </w:pPr>
          <w:r>
            <w:fldChar w:fldCharType="begin"/>
          </w:r>
          <w:r>
            <w:instrText xml:space="preserve"> HYPERLINK \l _Toc29258 </w:instrText>
          </w:r>
          <w:r>
            <w:fldChar w:fldCharType="separate"/>
          </w:r>
          <w:r>
            <w:rPr>
              <w:rFonts w:hint="default"/>
              <w:lang w:val="en-US" w:eastAsia="zh-CN"/>
            </w:rPr>
            <w:t xml:space="preserve">5.4. </w:t>
          </w:r>
          <w:r>
            <w:rPr>
              <w:rFonts w:hint="eastAsia"/>
              <w:lang w:val="en-US" w:eastAsia="zh-CN"/>
            </w:rPr>
            <w:t>服务台</w:t>
          </w:r>
          <w:r>
            <w:tab/>
          </w:r>
          <w:r>
            <w:fldChar w:fldCharType="begin"/>
          </w:r>
          <w:r>
            <w:instrText xml:space="preserve"> PAGEREF _Toc29258 \h </w:instrText>
          </w:r>
          <w:r>
            <w:fldChar w:fldCharType="separate"/>
          </w:r>
          <w:r>
            <w:t>6</w:t>
          </w:r>
          <w:r>
            <w:fldChar w:fldCharType="end"/>
          </w:r>
          <w:r>
            <w:fldChar w:fldCharType="end"/>
          </w:r>
        </w:p>
        <w:p w14:paraId="6518429E">
          <w:pPr>
            <w:pStyle w:val="17"/>
            <w:tabs>
              <w:tab w:val="right" w:leader="dot" w:pos="8306"/>
            </w:tabs>
          </w:pPr>
          <w:r>
            <w:fldChar w:fldCharType="begin"/>
          </w:r>
          <w:r>
            <w:instrText xml:space="preserve"> HYPERLINK \l _Toc8728 </w:instrText>
          </w:r>
          <w:r>
            <w:fldChar w:fldCharType="separate"/>
          </w:r>
          <w:r>
            <w:rPr>
              <w:rFonts w:hint="default"/>
              <w:lang w:val="en-US" w:eastAsia="zh-CN"/>
            </w:rPr>
            <w:t>5.5. 运维服务人员</w:t>
          </w:r>
          <w:r>
            <w:tab/>
          </w:r>
          <w:r>
            <w:fldChar w:fldCharType="begin"/>
          </w:r>
          <w:r>
            <w:instrText xml:space="preserve"> PAGEREF _Toc8728 \h </w:instrText>
          </w:r>
          <w:r>
            <w:fldChar w:fldCharType="separate"/>
          </w:r>
          <w:r>
            <w:t>6</w:t>
          </w:r>
          <w:r>
            <w:fldChar w:fldCharType="end"/>
          </w:r>
          <w:r>
            <w:fldChar w:fldCharType="end"/>
          </w:r>
        </w:p>
        <w:p w14:paraId="51B6D3BE">
          <w:pPr>
            <w:pStyle w:val="17"/>
            <w:tabs>
              <w:tab w:val="right" w:leader="dot" w:pos="8306"/>
            </w:tabs>
          </w:pPr>
          <w:r>
            <w:fldChar w:fldCharType="begin"/>
          </w:r>
          <w:r>
            <w:instrText xml:space="preserve"> HYPERLINK \l _Toc10267 </w:instrText>
          </w:r>
          <w:r>
            <w:fldChar w:fldCharType="separate"/>
          </w:r>
          <w:r>
            <w:rPr>
              <w:rFonts w:hint="default"/>
              <w:lang w:val="en-US" w:eastAsia="zh-CN"/>
            </w:rPr>
            <w:t xml:space="preserve">5.6. </w:t>
          </w:r>
          <w:r>
            <w:rPr>
              <w:rFonts w:hint="eastAsia"/>
              <w:lang w:val="en-US" w:eastAsia="zh-CN"/>
            </w:rPr>
            <w:t>备件库</w:t>
          </w:r>
          <w:r>
            <w:tab/>
          </w:r>
          <w:r>
            <w:fldChar w:fldCharType="begin"/>
          </w:r>
          <w:r>
            <w:instrText xml:space="preserve"> PAGEREF _Toc10267 \h </w:instrText>
          </w:r>
          <w:r>
            <w:fldChar w:fldCharType="separate"/>
          </w:r>
          <w:r>
            <w:t>7</w:t>
          </w:r>
          <w:r>
            <w:fldChar w:fldCharType="end"/>
          </w:r>
          <w:r>
            <w:fldChar w:fldCharType="end"/>
          </w:r>
        </w:p>
        <w:p w14:paraId="15B7C35D">
          <w:pPr>
            <w:pStyle w:val="16"/>
            <w:tabs>
              <w:tab w:val="right" w:leader="dot" w:pos="8306"/>
            </w:tabs>
          </w:pPr>
          <w:r>
            <w:fldChar w:fldCharType="begin"/>
          </w:r>
          <w:r>
            <w:instrText xml:space="preserve"> HYPERLINK \l _Toc22263 </w:instrText>
          </w:r>
          <w:r>
            <w:fldChar w:fldCharType="separate"/>
          </w:r>
          <w:r>
            <w:rPr>
              <w:rFonts w:hint="default"/>
              <w:lang w:val="en-US" w:eastAsia="zh-CN"/>
            </w:rPr>
            <w:t>6. 质量管理策划</w:t>
          </w:r>
          <w:r>
            <w:tab/>
          </w:r>
          <w:r>
            <w:fldChar w:fldCharType="begin"/>
          </w:r>
          <w:r>
            <w:instrText xml:space="preserve"> PAGEREF _Toc22263 \h </w:instrText>
          </w:r>
          <w:r>
            <w:fldChar w:fldCharType="separate"/>
          </w:r>
          <w:r>
            <w:t>7</w:t>
          </w:r>
          <w:r>
            <w:fldChar w:fldCharType="end"/>
          </w:r>
          <w:r>
            <w:fldChar w:fldCharType="end"/>
          </w:r>
        </w:p>
        <w:p w14:paraId="70AF7DD9">
          <w:pPr>
            <w:pStyle w:val="17"/>
            <w:tabs>
              <w:tab w:val="right" w:leader="dot" w:pos="8306"/>
            </w:tabs>
          </w:pPr>
          <w:r>
            <w:fldChar w:fldCharType="begin"/>
          </w:r>
          <w:r>
            <w:instrText xml:space="preserve"> HYPERLINK \l _Toc17447 </w:instrText>
          </w:r>
          <w:r>
            <w:fldChar w:fldCharType="separate"/>
          </w:r>
          <w:r>
            <w:rPr>
              <w:rFonts w:hint="default"/>
              <w:lang w:val="en-US" w:eastAsia="zh-CN"/>
            </w:rPr>
            <w:t>6.1. 高层的运维服务质量管理活动</w:t>
          </w:r>
          <w:r>
            <w:tab/>
          </w:r>
          <w:r>
            <w:fldChar w:fldCharType="begin"/>
          </w:r>
          <w:r>
            <w:instrText xml:space="preserve"> PAGEREF _Toc17447 \h </w:instrText>
          </w:r>
          <w:r>
            <w:fldChar w:fldCharType="separate"/>
          </w:r>
          <w:r>
            <w:t>7</w:t>
          </w:r>
          <w:r>
            <w:fldChar w:fldCharType="end"/>
          </w:r>
          <w:r>
            <w:fldChar w:fldCharType="end"/>
          </w:r>
        </w:p>
        <w:p w14:paraId="3667A5AF">
          <w:pPr>
            <w:pStyle w:val="17"/>
            <w:tabs>
              <w:tab w:val="right" w:leader="dot" w:pos="8306"/>
            </w:tabs>
          </w:pPr>
          <w:r>
            <w:fldChar w:fldCharType="begin"/>
          </w:r>
          <w:r>
            <w:instrText xml:space="preserve"> HYPERLINK \l _Toc6656 </w:instrText>
          </w:r>
          <w:r>
            <w:fldChar w:fldCharType="separate"/>
          </w:r>
          <w:r>
            <w:rPr>
              <w:rFonts w:hint="default"/>
              <w:lang w:val="en-US" w:eastAsia="zh-CN"/>
            </w:rPr>
            <w:t xml:space="preserve">6.2. </w:t>
          </w:r>
          <w:r>
            <w:rPr>
              <w:rFonts w:hint="eastAsia"/>
              <w:lang w:val="en-US" w:eastAsia="zh-CN"/>
            </w:rPr>
            <w:t>质量部</w:t>
          </w:r>
          <w:r>
            <w:rPr>
              <w:rFonts w:hint="default"/>
              <w:lang w:val="en-US" w:eastAsia="zh-CN"/>
            </w:rPr>
            <w:t>的质量管理活动</w:t>
          </w:r>
          <w:r>
            <w:tab/>
          </w:r>
          <w:r>
            <w:fldChar w:fldCharType="begin"/>
          </w:r>
          <w:r>
            <w:instrText xml:space="preserve"> PAGEREF _Toc6656 \h </w:instrText>
          </w:r>
          <w:r>
            <w:fldChar w:fldCharType="separate"/>
          </w:r>
          <w:r>
            <w:t>7</w:t>
          </w:r>
          <w:r>
            <w:fldChar w:fldCharType="end"/>
          </w:r>
          <w:r>
            <w:fldChar w:fldCharType="end"/>
          </w:r>
        </w:p>
        <w:p w14:paraId="3E4A0012">
          <w:pPr>
            <w:pStyle w:val="13"/>
            <w:tabs>
              <w:tab w:val="right" w:leader="dot" w:pos="8306"/>
            </w:tabs>
          </w:pPr>
          <w:r>
            <w:fldChar w:fldCharType="begin"/>
          </w:r>
          <w:r>
            <w:instrText xml:space="preserve"> HYPERLINK \l _Toc24622 </w:instrText>
          </w:r>
          <w:r>
            <w:fldChar w:fldCharType="separate"/>
          </w:r>
          <w:r>
            <w:rPr>
              <w:rFonts w:hint="default"/>
              <w:lang w:val="en-US" w:eastAsia="zh-CN"/>
            </w:rPr>
            <w:t>6.2.1. 制定服务管理指标</w:t>
          </w:r>
          <w:r>
            <w:tab/>
          </w:r>
          <w:r>
            <w:fldChar w:fldCharType="begin"/>
          </w:r>
          <w:r>
            <w:instrText xml:space="preserve"> PAGEREF _Toc24622 \h </w:instrText>
          </w:r>
          <w:r>
            <w:fldChar w:fldCharType="separate"/>
          </w:r>
          <w:r>
            <w:t>7</w:t>
          </w:r>
          <w:r>
            <w:fldChar w:fldCharType="end"/>
          </w:r>
          <w:r>
            <w:fldChar w:fldCharType="end"/>
          </w:r>
        </w:p>
        <w:p w14:paraId="1FD10B84">
          <w:pPr>
            <w:pStyle w:val="13"/>
            <w:tabs>
              <w:tab w:val="right" w:leader="dot" w:pos="8306"/>
            </w:tabs>
          </w:pPr>
          <w:r>
            <w:fldChar w:fldCharType="begin"/>
          </w:r>
          <w:r>
            <w:instrText xml:space="preserve"> HYPERLINK \l _Toc5795 </w:instrText>
          </w:r>
          <w:r>
            <w:fldChar w:fldCharType="separate"/>
          </w:r>
          <w:r>
            <w:rPr>
              <w:rFonts w:hint="default"/>
              <w:lang w:val="en-US" w:eastAsia="zh-CN"/>
            </w:rPr>
            <w:t>6.2.2. 服务改进规划</w:t>
          </w:r>
          <w:r>
            <w:tab/>
          </w:r>
          <w:r>
            <w:fldChar w:fldCharType="begin"/>
          </w:r>
          <w:r>
            <w:instrText xml:space="preserve"> PAGEREF _Toc5795 \h </w:instrText>
          </w:r>
          <w:r>
            <w:fldChar w:fldCharType="separate"/>
          </w:r>
          <w:r>
            <w:t>7</w:t>
          </w:r>
          <w:r>
            <w:fldChar w:fldCharType="end"/>
          </w:r>
          <w:r>
            <w:fldChar w:fldCharType="end"/>
          </w:r>
        </w:p>
        <w:p w14:paraId="4AE81F2B">
          <w:pPr>
            <w:pStyle w:val="13"/>
            <w:tabs>
              <w:tab w:val="right" w:leader="dot" w:pos="8306"/>
            </w:tabs>
          </w:pPr>
          <w:r>
            <w:fldChar w:fldCharType="begin"/>
          </w:r>
          <w:r>
            <w:instrText xml:space="preserve"> HYPERLINK \l _Toc30641 </w:instrText>
          </w:r>
          <w:r>
            <w:fldChar w:fldCharType="separate"/>
          </w:r>
          <w:r>
            <w:rPr>
              <w:rFonts w:hint="default"/>
              <w:lang w:val="en-US" w:eastAsia="zh-CN"/>
            </w:rPr>
            <w:t>6.2.3. 组织级质量年报</w:t>
          </w:r>
          <w:r>
            <w:tab/>
          </w:r>
          <w:r>
            <w:fldChar w:fldCharType="begin"/>
          </w:r>
          <w:r>
            <w:instrText xml:space="preserve"> PAGEREF _Toc30641 \h </w:instrText>
          </w:r>
          <w:r>
            <w:fldChar w:fldCharType="separate"/>
          </w:r>
          <w:r>
            <w:t>7</w:t>
          </w:r>
          <w:r>
            <w:fldChar w:fldCharType="end"/>
          </w:r>
          <w:r>
            <w:fldChar w:fldCharType="end"/>
          </w:r>
        </w:p>
        <w:p w14:paraId="76668CB9">
          <w:pPr>
            <w:pStyle w:val="13"/>
            <w:tabs>
              <w:tab w:val="right" w:leader="dot" w:pos="8306"/>
            </w:tabs>
          </w:pPr>
          <w:r>
            <w:fldChar w:fldCharType="begin"/>
          </w:r>
          <w:r>
            <w:instrText xml:space="preserve"> HYPERLINK \l _Toc10482 </w:instrText>
          </w:r>
          <w:r>
            <w:fldChar w:fldCharType="separate"/>
          </w:r>
          <w:r>
            <w:rPr>
              <w:rFonts w:hint="default"/>
              <w:lang w:val="en-US" w:eastAsia="zh-CN"/>
            </w:rPr>
            <w:t>6.2.4. 内审和管理评审</w:t>
          </w:r>
          <w:r>
            <w:tab/>
          </w:r>
          <w:r>
            <w:fldChar w:fldCharType="begin"/>
          </w:r>
          <w:r>
            <w:instrText xml:space="preserve"> PAGEREF _Toc10482 \h </w:instrText>
          </w:r>
          <w:r>
            <w:fldChar w:fldCharType="separate"/>
          </w:r>
          <w:r>
            <w:t>8</w:t>
          </w:r>
          <w:r>
            <w:fldChar w:fldCharType="end"/>
          </w:r>
          <w:r>
            <w:fldChar w:fldCharType="end"/>
          </w:r>
        </w:p>
        <w:p w14:paraId="77BCA5EC">
          <w:pPr>
            <w:pStyle w:val="13"/>
            <w:tabs>
              <w:tab w:val="right" w:leader="dot" w:pos="8306"/>
            </w:tabs>
          </w:pPr>
          <w:r>
            <w:fldChar w:fldCharType="begin"/>
          </w:r>
          <w:r>
            <w:instrText xml:space="preserve"> HYPERLINK \l _Toc13026 </w:instrText>
          </w:r>
          <w:r>
            <w:fldChar w:fldCharType="separate"/>
          </w:r>
          <w:r>
            <w:rPr>
              <w:rFonts w:hint="default"/>
              <w:lang w:val="en-US" w:eastAsia="zh-CN"/>
            </w:rPr>
            <w:t>6.2.5. 客户满意度调查</w:t>
          </w:r>
          <w:r>
            <w:tab/>
          </w:r>
          <w:r>
            <w:fldChar w:fldCharType="begin"/>
          </w:r>
          <w:r>
            <w:instrText xml:space="preserve"> PAGEREF _Toc13026 \h </w:instrText>
          </w:r>
          <w:r>
            <w:fldChar w:fldCharType="separate"/>
          </w:r>
          <w:r>
            <w:t>8</w:t>
          </w:r>
          <w:r>
            <w:fldChar w:fldCharType="end"/>
          </w:r>
          <w:r>
            <w:fldChar w:fldCharType="end"/>
          </w:r>
        </w:p>
        <w:p w14:paraId="0802FAA9">
          <w:pPr>
            <w:pStyle w:val="17"/>
            <w:tabs>
              <w:tab w:val="right" w:leader="dot" w:pos="8306"/>
            </w:tabs>
          </w:pPr>
          <w:r>
            <w:fldChar w:fldCharType="begin"/>
          </w:r>
          <w:r>
            <w:instrText xml:space="preserve"> HYPERLINK \l _Toc11052 </w:instrText>
          </w:r>
          <w:r>
            <w:fldChar w:fldCharType="separate"/>
          </w:r>
          <w:r>
            <w:rPr>
              <w:rFonts w:hint="default"/>
              <w:lang w:val="en-US" w:eastAsia="zh-CN"/>
            </w:rPr>
            <w:t xml:space="preserve">6.3. </w:t>
          </w:r>
          <w:r>
            <w:rPr>
              <w:rFonts w:hint="eastAsia"/>
              <w:lang w:val="en-US" w:eastAsia="zh-CN"/>
            </w:rPr>
            <w:t>运维部</w:t>
          </w:r>
          <w:r>
            <w:rPr>
              <w:rFonts w:hint="default"/>
              <w:lang w:val="en-US" w:eastAsia="zh-CN"/>
            </w:rPr>
            <w:t>质量管理活动</w:t>
          </w:r>
          <w:r>
            <w:tab/>
          </w:r>
          <w:r>
            <w:fldChar w:fldCharType="begin"/>
          </w:r>
          <w:r>
            <w:instrText xml:space="preserve"> PAGEREF _Toc11052 \h </w:instrText>
          </w:r>
          <w:r>
            <w:fldChar w:fldCharType="separate"/>
          </w:r>
          <w:r>
            <w:t>8</w:t>
          </w:r>
          <w:r>
            <w:fldChar w:fldCharType="end"/>
          </w:r>
          <w:r>
            <w:fldChar w:fldCharType="end"/>
          </w:r>
        </w:p>
        <w:p w14:paraId="3F643E84">
          <w:pPr>
            <w:pStyle w:val="13"/>
            <w:tabs>
              <w:tab w:val="right" w:leader="dot" w:pos="8306"/>
            </w:tabs>
          </w:pPr>
          <w:r>
            <w:fldChar w:fldCharType="begin"/>
          </w:r>
          <w:r>
            <w:instrText xml:space="preserve"> HYPERLINK \l _Toc29294 </w:instrText>
          </w:r>
          <w:r>
            <w:fldChar w:fldCharType="separate"/>
          </w:r>
          <w:r>
            <w:rPr>
              <w:rFonts w:hint="default"/>
              <w:lang w:val="en-US" w:eastAsia="zh-CN"/>
            </w:rPr>
            <w:t>6.3.1. 签订服务协议</w:t>
          </w:r>
          <w:r>
            <w:tab/>
          </w:r>
          <w:r>
            <w:fldChar w:fldCharType="begin"/>
          </w:r>
          <w:r>
            <w:instrText xml:space="preserve"> PAGEREF _Toc29294 \h </w:instrText>
          </w:r>
          <w:r>
            <w:fldChar w:fldCharType="separate"/>
          </w:r>
          <w:r>
            <w:t>8</w:t>
          </w:r>
          <w:r>
            <w:fldChar w:fldCharType="end"/>
          </w:r>
          <w:r>
            <w:fldChar w:fldCharType="end"/>
          </w:r>
        </w:p>
        <w:p w14:paraId="5D7DF9B5">
          <w:pPr>
            <w:pStyle w:val="13"/>
            <w:tabs>
              <w:tab w:val="right" w:leader="dot" w:pos="8306"/>
            </w:tabs>
          </w:pPr>
          <w:r>
            <w:fldChar w:fldCharType="begin"/>
          </w:r>
          <w:r>
            <w:instrText xml:space="preserve"> HYPERLINK \l _Toc29938 </w:instrText>
          </w:r>
          <w:r>
            <w:fldChar w:fldCharType="separate"/>
          </w:r>
          <w:r>
            <w:rPr>
              <w:rFonts w:hint="default"/>
              <w:lang w:val="en-US" w:eastAsia="zh-CN"/>
            </w:rPr>
            <w:t>6.3.2. 质量计划</w:t>
          </w:r>
          <w:r>
            <w:tab/>
          </w:r>
          <w:r>
            <w:fldChar w:fldCharType="begin"/>
          </w:r>
          <w:r>
            <w:instrText xml:space="preserve"> PAGEREF _Toc29938 \h </w:instrText>
          </w:r>
          <w:r>
            <w:fldChar w:fldCharType="separate"/>
          </w:r>
          <w:r>
            <w:t>8</w:t>
          </w:r>
          <w:r>
            <w:fldChar w:fldCharType="end"/>
          </w:r>
          <w:r>
            <w:fldChar w:fldCharType="end"/>
          </w:r>
        </w:p>
        <w:p w14:paraId="6D70D70B">
          <w:pPr>
            <w:pStyle w:val="13"/>
            <w:tabs>
              <w:tab w:val="right" w:leader="dot" w:pos="8306"/>
            </w:tabs>
          </w:pPr>
          <w:r>
            <w:fldChar w:fldCharType="begin"/>
          </w:r>
          <w:r>
            <w:instrText xml:space="preserve"> HYPERLINK \l _Toc27260 </w:instrText>
          </w:r>
          <w:r>
            <w:fldChar w:fldCharType="separate"/>
          </w:r>
          <w:r>
            <w:rPr>
              <w:rFonts w:hint="default"/>
              <w:lang w:val="en-US" w:eastAsia="zh-CN"/>
            </w:rPr>
            <w:t>6.3.3. 服务执行</w:t>
          </w:r>
          <w:r>
            <w:tab/>
          </w:r>
          <w:r>
            <w:fldChar w:fldCharType="begin"/>
          </w:r>
          <w:r>
            <w:instrText xml:space="preserve"> PAGEREF _Toc27260 \h </w:instrText>
          </w:r>
          <w:r>
            <w:fldChar w:fldCharType="separate"/>
          </w:r>
          <w:r>
            <w:t>8</w:t>
          </w:r>
          <w:r>
            <w:fldChar w:fldCharType="end"/>
          </w:r>
          <w:r>
            <w:fldChar w:fldCharType="end"/>
          </w:r>
        </w:p>
        <w:p w14:paraId="1FEB924D">
          <w:pPr>
            <w:pStyle w:val="13"/>
            <w:tabs>
              <w:tab w:val="right" w:leader="dot" w:pos="8306"/>
            </w:tabs>
          </w:pPr>
          <w:r>
            <w:fldChar w:fldCharType="begin"/>
          </w:r>
          <w:r>
            <w:instrText xml:space="preserve"> HYPERLINK \l _Toc16588 </w:instrText>
          </w:r>
          <w:r>
            <w:fldChar w:fldCharType="separate"/>
          </w:r>
          <w:r>
            <w:rPr>
              <w:rFonts w:hint="default"/>
              <w:lang w:val="en-US" w:eastAsia="zh-CN"/>
            </w:rPr>
            <w:t>6.3.4. 质量分析</w:t>
          </w:r>
          <w:r>
            <w:tab/>
          </w:r>
          <w:r>
            <w:fldChar w:fldCharType="begin"/>
          </w:r>
          <w:r>
            <w:instrText xml:space="preserve"> PAGEREF _Toc16588 \h </w:instrText>
          </w:r>
          <w:r>
            <w:fldChar w:fldCharType="separate"/>
          </w:r>
          <w:r>
            <w:t>9</w:t>
          </w:r>
          <w:r>
            <w:fldChar w:fldCharType="end"/>
          </w:r>
          <w:r>
            <w:fldChar w:fldCharType="end"/>
          </w:r>
        </w:p>
        <w:p w14:paraId="19A765C7">
          <w:pPr>
            <w:pStyle w:val="13"/>
            <w:tabs>
              <w:tab w:val="right" w:leader="dot" w:pos="8306"/>
            </w:tabs>
          </w:pPr>
          <w:r>
            <w:fldChar w:fldCharType="begin"/>
          </w:r>
          <w:r>
            <w:instrText xml:space="preserve"> HYPERLINK \l _Toc20097 </w:instrText>
          </w:r>
          <w:r>
            <w:fldChar w:fldCharType="separate"/>
          </w:r>
          <w:r>
            <w:rPr>
              <w:rFonts w:hint="default"/>
              <w:lang w:val="en-US" w:eastAsia="zh-CN"/>
            </w:rPr>
            <w:t>6.3.5. 质量改进</w:t>
          </w:r>
          <w:r>
            <w:tab/>
          </w:r>
          <w:r>
            <w:fldChar w:fldCharType="begin"/>
          </w:r>
          <w:r>
            <w:instrText xml:space="preserve"> PAGEREF _Toc20097 \h </w:instrText>
          </w:r>
          <w:r>
            <w:fldChar w:fldCharType="separate"/>
          </w:r>
          <w:r>
            <w:t>9</w:t>
          </w:r>
          <w:r>
            <w:fldChar w:fldCharType="end"/>
          </w:r>
          <w:r>
            <w:fldChar w:fldCharType="end"/>
          </w:r>
        </w:p>
        <w:p w14:paraId="5E1C207B">
          <w:pPr>
            <w:pStyle w:val="16"/>
            <w:tabs>
              <w:tab w:val="right" w:leader="dot" w:pos="8306"/>
            </w:tabs>
          </w:pPr>
          <w:r>
            <w:fldChar w:fldCharType="begin"/>
          </w:r>
          <w:r>
            <w:instrText xml:space="preserve"> HYPERLINK \l _Toc4901 </w:instrText>
          </w:r>
          <w:r>
            <w:fldChar w:fldCharType="separate"/>
          </w:r>
          <w:r>
            <w:rPr>
              <w:rFonts w:hint="default"/>
              <w:lang w:val="en-US" w:eastAsia="zh-CN"/>
            </w:rPr>
            <w:t>7. 质量管理要求</w:t>
          </w:r>
          <w:r>
            <w:tab/>
          </w:r>
          <w:r>
            <w:fldChar w:fldCharType="begin"/>
          </w:r>
          <w:r>
            <w:instrText xml:space="preserve"> PAGEREF _Toc4901 \h </w:instrText>
          </w:r>
          <w:r>
            <w:fldChar w:fldCharType="separate"/>
          </w:r>
          <w:r>
            <w:t>9</w:t>
          </w:r>
          <w:r>
            <w:fldChar w:fldCharType="end"/>
          </w:r>
          <w:r>
            <w:fldChar w:fldCharType="end"/>
          </w:r>
        </w:p>
        <w:p w14:paraId="0464F4B8">
          <w:pPr>
            <w:pStyle w:val="17"/>
            <w:tabs>
              <w:tab w:val="right" w:leader="dot" w:pos="8306"/>
            </w:tabs>
          </w:pPr>
          <w:r>
            <w:fldChar w:fldCharType="begin"/>
          </w:r>
          <w:r>
            <w:instrText xml:space="preserve"> HYPERLINK \l _Toc23775 </w:instrText>
          </w:r>
          <w:r>
            <w:fldChar w:fldCharType="separate"/>
          </w:r>
          <w:r>
            <w:rPr>
              <w:rFonts w:hint="default"/>
              <w:lang w:val="en-US" w:eastAsia="zh-CN"/>
            </w:rPr>
            <w:t>7.1. 客户满意度调查要求</w:t>
          </w:r>
          <w:r>
            <w:tab/>
          </w:r>
          <w:r>
            <w:fldChar w:fldCharType="begin"/>
          </w:r>
          <w:r>
            <w:instrText xml:space="preserve"> PAGEREF _Toc23775 \h </w:instrText>
          </w:r>
          <w:r>
            <w:fldChar w:fldCharType="separate"/>
          </w:r>
          <w:r>
            <w:t>9</w:t>
          </w:r>
          <w:r>
            <w:fldChar w:fldCharType="end"/>
          </w:r>
          <w:r>
            <w:fldChar w:fldCharType="end"/>
          </w:r>
        </w:p>
        <w:p w14:paraId="6F846A57">
          <w:pPr>
            <w:pStyle w:val="17"/>
            <w:tabs>
              <w:tab w:val="right" w:leader="dot" w:pos="8306"/>
            </w:tabs>
          </w:pPr>
          <w:r>
            <w:fldChar w:fldCharType="begin"/>
          </w:r>
          <w:r>
            <w:instrText xml:space="preserve"> HYPERLINK \l _Toc21999 </w:instrText>
          </w:r>
          <w:r>
            <w:fldChar w:fldCharType="separate"/>
          </w:r>
          <w:r>
            <w:rPr>
              <w:rFonts w:hint="default"/>
              <w:lang w:val="en-US" w:eastAsia="zh-CN"/>
            </w:rPr>
            <w:t>7.2. 项目的质量管理要求</w:t>
          </w:r>
          <w:r>
            <w:tab/>
          </w:r>
          <w:r>
            <w:fldChar w:fldCharType="begin"/>
          </w:r>
          <w:r>
            <w:instrText xml:space="preserve"> PAGEREF _Toc21999 \h </w:instrText>
          </w:r>
          <w:r>
            <w:fldChar w:fldCharType="separate"/>
          </w:r>
          <w:r>
            <w:t>9</w:t>
          </w:r>
          <w:r>
            <w:fldChar w:fldCharType="end"/>
          </w:r>
          <w:r>
            <w:fldChar w:fldCharType="end"/>
          </w:r>
        </w:p>
        <w:p w14:paraId="5D7E0168">
          <w:pPr>
            <w:pStyle w:val="17"/>
            <w:tabs>
              <w:tab w:val="right" w:leader="dot" w:pos="8306"/>
            </w:tabs>
          </w:pPr>
          <w:r>
            <w:fldChar w:fldCharType="begin"/>
          </w:r>
          <w:r>
            <w:instrText xml:space="preserve"> HYPERLINK \l _Toc20593 </w:instrText>
          </w:r>
          <w:r>
            <w:fldChar w:fldCharType="separate"/>
          </w:r>
          <w:r>
            <w:rPr>
              <w:rFonts w:hint="default"/>
              <w:lang w:val="en-US" w:eastAsia="zh-CN"/>
            </w:rPr>
            <w:t>7.3. 体系的质量管理要求</w:t>
          </w:r>
          <w:r>
            <w:tab/>
          </w:r>
          <w:r>
            <w:fldChar w:fldCharType="begin"/>
          </w:r>
          <w:r>
            <w:instrText xml:space="preserve"> PAGEREF _Toc20593 \h </w:instrText>
          </w:r>
          <w:r>
            <w:fldChar w:fldCharType="separate"/>
          </w:r>
          <w:r>
            <w:t>10</w:t>
          </w:r>
          <w:r>
            <w:fldChar w:fldCharType="end"/>
          </w:r>
          <w:r>
            <w:fldChar w:fldCharType="end"/>
          </w:r>
        </w:p>
        <w:p w14:paraId="21273CC5">
          <w:pPr>
            <w:pStyle w:val="13"/>
            <w:tabs>
              <w:tab w:val="right" w:leader="dot" w:pos="8306"/>
            </w:tabs>
          </w:pPr>
          <w:r>
            <w:fldChar w:fldCharType="begin"/>
          </w:r>
          <w:r>
            <w:instrText xml:space="preserve"> HYPERLINK \l _Toc13958 </w:instrText>
          </w:r>
          <w:r>
            <w:fldChar w:fldCharType="separate"/>
          </w:r>
          <w:r>
            <w:rPr>
              <w:rFonts w:hint="default"/>
              <w:lang w:val="en-US" w:eastAsia="zh-CN"/>
            </w:rPr>
            <w:t>7.3.1. 内审要求</w:t>
          </w:r>
          <w:r>
            <w:tab/>
          </w:r>
          <w:r>
            <w:fldChar w:fldCharType="begin"/>
          </w:r>
          <w:r>
            <w:instrText xml:space="preserve"> PAGEREF _Toc13958 \h </w:instrText>
          </w:r>
          <w:r>
            <w:fldChar w:fldCharType="separate"/>
          </w:r>
          <w:r>
            <w:t>10</w:t>
          </w:r>
          <w:r>
            <w:fldChar w:fldCharType="end"/>
          </w:r>
          <w:r>
            <w:fldChar w:fldCharType="end"/>
          </w:r>
        </w:p>
        <w:p w14:paraId="587200BD">
          <w:pPr>
            <w:pStyle w:val="13"/>
            <w:tabs>
              <w:tab w:val="right" w:leader="dot" w:pos="8306"/>
            </w:tabs>
          </w:pPr>
          <w:r>
            <w:fldChar w:fldCharType="begin"/>
          </w:r>
          <w:r>
            <w:instrText xml:space="preserve"> HYPERLINK \l _Toc12137 </w:instrText>
          </w:r>
          <w:r>
            <w:fldChar w:fldCharType="separate"/>
          </w:r>
          <w:r>
            <w:rPr>
              <w:rFonts w:hint="default"/>
              <w:lang w:val="en-US" w:eastAsia="zh-CN"/>
            </w:rPr>
            <w:t>7.3.2. 管理评审要求</w:t>
          </w:r>
          <w:r>
            <w:tab/>
          </w:r>
          <w:r>
            <w:fldChar w:fldCharType="begin"/>
          </w:r>
          <w:r>
            <w:instrText xml:space="preserve"> PAGEREF _Toc12137 \h </w:instrText>
          </w:r>
          <w:r>
            <w:fldChar w:fldCharType="separate"/>
          </w:r>
          <w:r>
            <w:t>10</w:t>
          </w:r>
          <w:r>
            <w:fldChar w:fldCharType="end"/>
          </w:r>
          <w:r>
            <w:fldChar w:fldCharType="end"/>
          </w:r>
        </w:p>
        <w:p w14:paraId="3B32AB1A">
          <w:pPr>
            <w:pStyle w:val="16"/>
            <w:tabs>
              <w:tab w:val="right" w:leader="dot" w:pos="8306"/>
            </w:tabs>
          </w:pPr>
          <w:r>
            <w:fldChar w:fldCharType="begin"/>
          </w:r>
          <w:r>
            <w:instrText xml:space="preserve"> HYPERLINK \l _Toc32653 </w:instrText>
          </w:r>
          <w:r>
            <w:fldChar w:fldCharType="separate"/>
          </w:r>
          <w:r>
            <w:rPr>
              <w:rFonts w:hint="default"/>
              <w:lang w:val="en-US" w:eastAsia="zh-CN"/>
            </w:rPr>
            <w:t>8. 质量检查和监督</w:t>
          </w:r>
          <w:r>
            <w:tab/>
          </w:r>
          <w:r>
            <w:fldChar w:fldCharType="begin"/>
          </w:r>
          <w:r>
            <w:instrText xml:space="preserve"> PAGEREF _Toc32653 \h </w:instrText>
          </w:r>
          <w:r>
            <w:fldChar w:fldCharType="separate"/>
          </w:r>
          <w:r>
            <w:t>10</w:t>
          </w:r>
          <w:r>
            <w:fldChar w:fldCharType="end"/>
          </w:r>
          <w:r>
            <w:fldChar w:fldCharType="end"/>
          </w:r>
        </w:p>
        <w:p w14:paraId="29C886F3">
          <w:pPr>
            <w:pStyle w:val="17"/>
            <w:tabs>
              <w:tab w:val="right" w:leader="dot" w:pos="8306"/>
            </w:tabs>
          </w:pPr>
          <w:r>
            <w:fldChar w:fldCharType="begin"/>
          </w:r>
          <w:r>
            <w:instrText xml:space="preserve"> HYPERLINK \l _Toc27180 </w:instrText>
          </w:r>
          <w:r>
            <w:fldChar w:fldCharType="separate"/>
          </w:r>
          <w:r>
            <w:rPr>
              <w:rFonts w:hint="default"/>
              <w:lang w:val="en-US" w:eastAsia="zh-CN"/>
            </w:rPr>
            <w:t>8.1. 资源检查和监督</w:t>
          </w:r>
          <w:r>
            <w:tab/>
          </w:r>
          <w:r>
            <w:fldChar w:fldCharType="begin"/>
          </w:r>
          <w:r>
            <w:instrText xml:space="preserve"> PAGEREF _Toc27180 \h </w:instrText>
          </w:r>
          <w:r>
            <w:fldChar w:fldCharType="separate"/>
          </w:r>
          <w:r>
            <w:t>11</w:t>
          </w:r>
          <w:r>
            <w:fldChar w:fldCharType="end"/>
          </w:r>
          <w:r>
            <w:fldChar w:fldCharType="end"/>
          </w:r>
        </w:p>
        <w:p w14:paraId="2214ECEE">
          <w:pPr>
            <w:pStyle w:val="17"/>
            <w:tabs>
              <w:tab w:val="right" w:leader="dot" w:pos="8306"/>
            </w:tabs>
          </w:pPr>
          <w:r>
            <w:fldChar w:fldCharType="begin"/>
          </w:r>
          <w:r>
            <w:instrText xml:space="preserve"> HYPERLINK \l _Toc14043 </w:instrText>
          </w:r>
          <w:r>
            <w:fldChar w:fldCharType="separate"/>
          </w:r>
          <w:r>
            <w:rPr>
              <w:rFonts w:hint="default"/>
              <w:lang w:val="en-US" w:eastAsia="zh-CN"/>
            </w:rPr>
            <w:t>8.2. 技术检查和监督</w:t>
          </w:r>
          <w:r>
            <w:tab/>
          </w:r>
          <w:r>
            <w:fldChar w:fldCharType="begin"/>
          </w:r>
          <w:r>
            <w:instrText xml:space="preserve"> PAGEREF _Toc14043 \h </w:instrText>
          </w:r>
          <w:r>
            <w:fldChar w:fldCharType="separate"/>
          </w:r>
          <w:r>
            <w:t>11</w:t>
          </w:r>
          <w:r>
            <w:fldChar w:fldCharType="end"/>
          </w:r>
          <w:r>
            <w:fldChar w:fldCharType="end"/>
          </w:r>
        </w:p>
        <w:p w14:paraId="3D6D3D83">
          <w:pPr>
            <w:pStyle w:val="17"/>
            <w:tabs>
              <w:tab w:val="right" w:leader="dot" w:pos="8306"/>
            </w:tabs>
          </w:pPr>
          <w:r>
            <w:fldChar w:fldCharType="begin"/>
          </w:r>
          <w:r>
            <w:instrText xml:space="preserve"> HYPERLINK \l _Toc4632 </w:instrText>
          </w:r>
          <w:r>
            <w:fldChar w:fldCharType="separate"/>
          </w:r>
          <w:r>
            <w:rPr>
              <w:rFonts w:hint="default"/>
              <w:lang w:val="en-US" w:eastAsia="zh-CN"/>
            </w:rPr>
            <w:t>8.3. 过程检查和监督</w:t>
          </w:r>
          <w:r>
            <w:tab/>
          </w:r>
          <w:r>
            <w:fldChar w:fldCharType="begin"/>
          </w:r>
          <w:r>
            <w:instrText xml:space="preserve"> PAGEREF _Toc4632 \h </w:instrText>
          </w:r>
          <w:r>
            <w:fldChar w:fldCharType="separate"/>
          </w:r>
          <w:r>
            <w:t>12</w:t>
          </w:r>
          <w:r>
            <w:fldChar w:fldCharType="end"/>
          </w:r>
          <w:r>
            <w:fldChar w:fldCharType="end"/>
          </w:r>
        </w:p>
        <w:p w14:paraId="644B16B9">
          <w:pPr>
            <w:pStyle w:val="17"/>
            <w:tabs>
              <w:tab w:val="right" w:leader="dot" w:pos="8306"/>
            </w:tabs>
          </w:pPr>
          <w:r>
            <w:fldChar w:fldCharType="begin"/>
          </w:r>
          <w:r>
            <w:instrText xml:space="preserve"> HYPERLINK \l _Toc18358 </w:instrText>
          </w:r>
          <w:r>
            <w:fldChar w:fldCharType="separate"/>
          </w:r>
          <w:r>
            <w:rPr>
              <w:rFonts w:hint="default"/>
              <w:lang w:val="en-US" w:eastAsia="zh-CN"/>
            </w:rPr>
            <w:t>8.4. 人员检查和监督</w:t>
          </w:r>
          <w:r>
            <w:tab/>
          </w:r>
          <w:r>
            <w:fldChar w:fldCharType="begin"/>
          </w:r>
          <w:r>
            <w:instrText xml:space="preserve"> PAGEREF _Toc18358 \h </w:instrText>
          </w:r>
          <w:r>
            <w:fldChar w:fldCharType="separate"/>
          </w:r>
          <w:r>
            <w:t>13</w:t>
          </w:r>
          <w:r>
            <w:fldChar w:fldCharType="end"/>
          </w:r>
          <w:r>
            <w:fldChar w:fldCharType="end"/>
          </w:r>
        </w:p>
        <w:p w14:paraId="7E9700F8">
          <w:pPr>
            <w:pStyle w:val="17"/>
            <w:tabs>
              <w:tab w:val="right" w:leader="dot" w:pos="8306"/>
            </w:tabs>
          </w:pPr>
          <w:r>
            <w:fldChar w:fldCharType="begin"/>
          </w:r>
          <w:r>
            <w:instrText xml:space="preserve"> HYPERLINK \l _Toc28492 </w:instrText>
          </w:r>
          <w:r>
            <w:fldChar w:fldCharType="separate"/>
          </w:r>
          <w:r>
            <w:rPr>
              <w:rFonts w:hint="default"/>
              <w:lang w:val="en-US" w:eastAsia="zh-CN"/>
            </w:rPr>
            <w:t xml:space="preserve">8.5. </w:t>
          </w:r>
          <w:r>
            <w:rPr>
              <w:rFonts w:hint="eastAsia"/>
              <w:lang w:val="en-US" w:eastAsia="zh-CN"/>
            </w:rPr>
            <w:t>交付检查和监督</w:t>
          </w:r>
          <w:r>
            <w:tab/>
          </w:r>
          <w:r>
            <w:fldChar w:fldCharType="begin"/>
          </w:r>
          <w:r>
            <w:instrText xml:space="preserve"> PAGEREF _Toc28492 \h </w:instrText>
          </w:r>
          <w:r>
            <w:fldChar w:fldCharType="separate"/>
          </w:r>
          <w:r>
            <w:t>13</w:t>
          </w:r>
          <w:r>
            <w:fldChar w:fldCharType="end"/>
          </w:r>
          <w:r>
            <w:fldChar w:fldCharType="end"/>
          </w:r>
        </w:p>
        <w:p w14:paraId="6BB7EA11">
          <w:pPr>
            <w:pStyle w:val="17"/>
            <w:tabs>
              <w:tab w:val="right" w:leader="dot" w:pos="8306"/>
            </w:tabs>
          </w:pPr>
          <w:r>
            <w:fldChar w:fldCharType="begin"/>
          </w:r>
          <w:r>
            <w:instrText xml:space="preserve"> HYPERLINK \l _Toc1000 </w:instrText>
          </w:r>
          <w:r>
            <w:fldChar w:fldCharType="separate"/>
          </w:r>
          <w:r>
            <w:rPr>
              <w:rFonts w:hint="default"/>
              <w:lang w:val="en-US" w:eastAsia="zh-CN"/>
            </w:rPr>
            <w:t xml:space="preserve">8.6. </w:t>
          </w:r>
          <w:r>
            <w:rPr>
              <w:rFonts w:hint="eastAsia"/>
              <w:lang w:val="en-US" w:eastAsia="zh-CN"/>
            </w:rPr>
            <w:t>应急检查和监督</w:t>
          </w:r>
          <w:r>
            <w:tab/>
          </w:r>
          <w:r>
            <w:fldChar w:fldCharType="begin"/>
          </w:r>
          <w:r>
            <w:instrText xml:space="preserve"> PAGEREF _Toc1000 \h </w:instrText>
          </w:r>
          <w:r>
            <w:fldChar w:fldCharType="separate"/>
          </w:r>
          <w:r>
            <w:t>14</w:t>
          </w:r>
          <w:r>
            <w:fldChar w:fldCharType="end"/>
          </w:r>
          <w:r>
            <w:fldChar w:fldCharType="end"/>
          </w:r>
        </w:p>
        <w:p w14:paraId="12D73016">
          <w:pPr>
            <w:pStyle w:val="16"/>
            <w:tabs>
              <w:tab w:val="right" w:leader="dot" w:pos="8306"/>
            </w:tabs>
          </w:pPr>
          <w:r>
            <w:fldChar w:fldCharType="begin"/>
          </w:r>
          <w:r>
            <w:instrText xml:space="preserve"> HYPERLINK \l _Toc13809 </w:instrText>
          </w:r>
          <w:r>
            <w:fldChar w:fldCharType="separate"/>
          </w:r>
          <w:r>
            <w:rPr>
              <w:rFonts w:hint="default"/>
              <w:lang w:val="en-US" w:eastAsia="zh-CN"/>
            </w:rPr>
            <w:t>9. 持续改进</w:t>
          </w:r>
          <w:r>
            <w:tab/>
          </w:r>
          <w:r>
            <w:fldChar w:fldCharType="begin"/>
          </w:r>
          <w:r>
            <w:instrText xml:space="preserve"> PAGEREF _Toc13809 \h </w:instrText>
          </w:r>
          <w:r>
            <w:fldChar w:fldCharType="separate"/>
          </w:r>
          <w:r>
            <w:t>14</w:t>
          </w:r>
          <w:r>
            <w:fldChar w:fldCharType="end"/>
          </w:r>
          <w:r>
            <w:fldChar w:fldCharType="end"/>
          </w:r>
        </w:p>
        <w:p w14:paraId="56E30C08">
          <w:r>
            <w:fldChar w:fldCharType="end"/>
          </w:r>
        </w:p>
      </w:sdtContent>
    </w:sdt>
    <w:p w14:paraId="7CDAA1F1">
      <w:pPr>
        <w:rPr>
          <w:rFonts w:hint="default"/>
          <w:lang w:val="en-US" w:eastAsia="zh-CN"/>
        </w:rPr>
      </w:pPr>
      <w:r>
        <w:rPr>
          <w:rFonts w:hint="default"/>
          <w:lang w:val="en-US" w:eastAsia="zh-CN"/>
        </w:rPr>
        <w:br w:type="page"/>
      </w:r>
    </w:p>
    <w:p w14:paraId="7DEDA9F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7885"/>
      <w:r>
        <w:rPr>
          <w:rFonts w:hint="default"/>
          <w:lang w:val="en-US" w:eastAsia="zh-CN"/>
        </w:rPr>
        <w:t>目的</w:t>
      </w:r>
      <w:bookmarkEnd w:id="4"/>
    </w:p>
    <w:p w14:paraId="0D897E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为确保公司提供的运维服务满足客户所需的服务质量，寻找公司服务实施过程中存在的问题和缺陷，为服务改进活动的有效实施提供目标和方向，保证组织的服务质量稳定可控并持续提升，特制订本制度。</w:t>
      </w:r>
    </w:p>
    <w:p w14:paraId="164EB9F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1891"/>
      <w:r>
        <w:rPr>
          <w:rFonts w:hint="default"/>
          <w:lang w:val="en-US" w:eastAsia="zh-CN"/>
        </w:rPr>
        <w:t>适用范围</w:t>
      </w:r>
      <w:bookmarkEnd w:id="5"/>
    </w:p>
    <w:p w14:paraId="33EF01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适用于公司运维服务实施全过程的检查与审计。</w:t>
      </w:r>
    </w:p>
    <w:p w14:paraId="46E2890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5629"/>
      <w:r>
        <w:rPr>
          <w:rFonts w:hint="default"/>
          <w:lang w:val="en-US" w:eastAsia="zh-CN"/>
        </w:rPr>
        <w:t>质量管理方针</w:t>
      </w:r>
      <w:bookmarkEnd w:id="6"/>
    </w:p>
    <w:p w14:paraId="73F6D6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创新的服务理念、精湛的服务技术、卓著的服务信誉。</w:t>
      </w:r>
    </w:p>
    <w:p w14:paraId="3BEE652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2285"/>
      <w:r>
        <w:rPr>
          <w:rFonts w:hint="default"/>
          <w:lang w:val="en-US" w:eastAsia="zh-CN"/>
        </w:rPr>
        <w:t>质量管理目标</w:t>
      </w:r>
      <w:bookmarkEnd w:id="7"/>
    </w:p>
    <w:p w14:paraId="258CCD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建立流程化、规范化的运维服务能力管理体系，在服务管理计划制定当年的具体质量指标。用过程方法来跟踪并确保SLA各项指标的完成，保证效率和服务水平。与客户的关系保持畅通，</w:t>
      </w:r>
      <w:r>
        <w:rPr>
          <w:rFonts w:hint="eastAsia"/>
          <w:lang w:val="en-US" w:eastAsia="zh-CN"/>
        </w:rPr>
        <w:t>保证客户满意度</w:t>
      </w:r>
      <w:r>
        <w:rPr>
          <w:rFonts w:hint="default"/>
          <w:lang w:val="en-US" w:eastAsia="zh-CN"/>
        </w:rPr>
        <w:t>。</w:t>
      </w:r>
    </w:p>
    <w:p w14:paraId="4EEDECC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202"/>
      <w:r>
        <w:rPr>
          <w:rFonts w:hint="default"/>
          <w:lang w:val="en-US" w:eastAsia="zh-CN"/>
        </w:rPr>
        <w:t>职责</w:t>
      </w:r>
      <w:bookmarkEnd w:id="8"/>
    </w:p>
    <w:p w14:paraId="49FA09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4552"/>
      <w:r>
        <w:rPr>
          <w:rFonts w:hint="default"/>
          <w:lang w:val="en-US" w:eastAsia="zh-CN"/>
        </w:rPr>
        <w:t>总经理</w:t>
      </w:r>
      <w:bookmarkEnd w:id="9"/>
    </w:p>
    <w:p w14:paraId="7F58D1A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负责审批IT运维服务管理体系运维服务能力管理计划、指标体系及相关报告。</w:t>
      </w:r>
    </w:p>
    <w:p w14:paraId="6FB1779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定期对服务实施过程进行监控和管理，对服务实施过程的改进进行审批。</w:t>
      </w:r>
    </w:p>
    <w:p w14:paraId="0780852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负责公司IT服务管理体系的管理评审，以确保运维服务能力的适应性和有效性。</w:t>
      </w:r>
    </w:p>
    <w:p w14:paraId="4DAE4D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1574"/>
      <w:r>
        <w:rPr>
          <w:rFonts w:hint="eastAsia"/>
          <w:lang w:val="en-US" w:eastAsia="zh-CN"/>
        </w:rPr>
        <w:t>质量部</w:t>
      </w:r>
      <w:bookmarkEnd w:id="10"/>
    </w:p>
    <w:p w14:paraId="7E92662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负责审批服务质量管理计划。</w:t>
      </w:r>
    </w:p>
    <w:p w14:paraId="0DFEA63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定期对服务实施过程进行监控和管理，对服务实施过程的改进进行审批。</w:t>
      </w:r>
    </w:p>
    <w:p w14:paraId="7D82B7C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负责制定总体的服务质量管理计划。</w:t>
      </w:r>
    </w:p>
    <w:p w14:paraId="4DD85DB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监控运维服务质量</w:t>
      </w:r>
      <w:r>
        <w:rPr>
          <w:rFonts w:hint="eastAsia"/>
          <w:lang w:val="en-US" w:eastAsia="zh-CN"/>
        </w:rPr>
        <w:t>，</w:t>
      </w:r>
      <w:r>
        <w:rPr>
          <w:rFonts w:hint="default"/>
          <w:lang w:val="en-US" w:eastAsia="zh-CN"/>
        </w:rPr>
        <w:t>定期组织质量分析会议</w:t>
      </w:r>
      <w:r>
        <w:rPr>
          <w:rFonts w:hint="eastAsia"/>
          <w:lang w:val="en-US" w:eastAsia="zh-CN"/>
        </w:rPr>
        <w:t>，</w:t>
      </w:r>
      <w:r>
        <w:rPr>
          <w:rFonts w:hint="default"/>
          <w:lang w:val="en-US" w:eastAsia="zh-CN"/>
        </w:rPr>
        <w:t>对运维业务开展情况进行评估。</w:t>
      </w:r>
    </w:p>
    <w:p w14:paraId="47648A3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对重大投诉进行原因分析、处理和回访。</w:t>
      </w:r>
    </w:p>
    <w:p w14:paraId="4CA46B3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对运维服务报告进行审查。</w:t>
      </w:r>
    </w:p>
    <w:p w14:paraId="615FD603">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负责公司运维服务体系的定期管理评审及内部评审，对内审中不达标项的纠正及预防措施进行跟踪验证。</w:t>
      </w:r>
    </w:p>
    <w:p w14:paraId="064E71C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负责运维服务的组织级质量保证。</w:t>
      </w:r>
    </w:p>
    <w:p w14:paraId="40BB16F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对公司</w:t>
      </w:r>
      <w:r>
        <w:rPr>
          <w:rFonts w:hint="eastAsia"/>
          <w:lang w:val="en-US" w:eastAsia="zh-CN"/>
        </w:rPr>
        <w:t>运维部、研发部</w:t>
      </w:r>
      <w:r>
        <w:rPr>
          <w:rFonts w:hint="default"/>
          <w:lang w:val="en-US" w:eastAsia="zh-CN"/>
        </w:rPr>
        <w:t>质量进行监控。</w:t>
      </w:r>
    </w:p>
    <w:p w14:paraId="0DA7DC8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负责公司级客户满意度的分析报告。</w:t>
      </w:r>
    </w:p>
    <w:p w14:paraId="3A66056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负责改进措施的监督及检查。</w:t>
      </w:r>
    </w:p>
    <w:p w14:paraId="58AA41C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9711"/>
      <w:r>
        <w:rPr>
          <w:rFonts w:hint="eastAsia"/>
          <w:lang w:val="en-US" w:eastAsia="zh-CN"/>
        </w:rPr>
        <w:t>运维部</w:t>
      </w:r>
      <w:bookmarkEnd w:id="11"/>
    </w:p>
    <w:p w14:paraId="776B4C05">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全面管理公司</w:t>
      </w:r>
      <w:r>
        <w:rPr>
          <w:rFonts w:hint="eastAsia"/>
          <w:lang w:val="en-US" w:eastAsia="zh-CN"/>
        </w:rPr>
        <w:t>运维部</w:t>
      </w:r>
      <w:r>
        <w:rPr>
          <w:rFonts w:hint="default"/>
          <w:lang w:val="en-US" w:eastAsia="zh-CN"/>
        </w:rPr>
        <w:t>业务，负责对所管辖的业务质量计划的制定。</w:t>
      </w:r>
    </w:p>
    <w:p w14:paraId="4FE15914">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负责对所管辖的业务进行质量控制,对</w:t>
      </w:r>
      <w:r>
        <w:rPr>
          <w:rFonts w:hint="eastAsia"/>
          <w:lang w:val="en-US" w:eastAsia="zh-CN"/>
        </w:rPr>
        <w:t>质量部</w:t>
      </w:r>
      <w:r>
        <w:rPr>
          <w:rFonts w:hint="default"/>
          <w:lang w:val="en-US" w:eastAsia="zh-CN"/>
        </w:rPr>
        <w:t>和服务台提供的客户服务质量调查结果进行分析和处理。</w:t>
      </w:r>
    </w:p>
    <w:p w14:paraId="47908B53">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定期组织召开质量分析会。</w:t>
      </w:r>
    </w:p>
    <w:p w14:paraId="460402A3">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w:t>
      </w:r>
      <w:r>
        <w:rPr>
          <w:rFonts w:hint="eastAsia"/>
          <w:lang w:val="en-US" w:eastAsia="zh-CN"/>
        </w:rPr>
        <w:t>质量部</w:t>
      </w:r>
      <w:r>
        <w:rPr>
          <w:rFonts w:hint="default"/>
          <w:lang w:val="en-US" w:eastAsia="zh-CN"/>
        </w:rPr>
        <w:t>门跟踪客户投诉的处理过程。</w:t>
      </w:r>
    </w:p>
    <w:p w14:paraId="7E4B65F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定期编写总结报告，持续改进完善维护服务能力和质量。</w:t>
      </w:r>
    </w:p>
    <w:p w14:paraId="20577A1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9258"/>
      <w:r>
        <w:rPr>
          <w:rFonts w:hint="eastAsia"/>
          <w:lang w:val="en-US" w:eastAsia="zh-CN"/>
        </w:rPr>
        <w:t>服务台</w:t>
      </w:r>
      <w:bookmarkEnd w:id="12"/>
    </w:p>
    <w:p w14:paraId="587B2A8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负责监控服务的处理过程。</w:t>
      </w:r>
    </w:p>
    <w:p w14:paraId="6174E2E1">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对每个处理事件进行客户回访。</w:t>
      </w:r>
    </w:p>
    <w:p w14:paraId="11567C4E">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接收和处理客户投诉，重要的客户投诉信息及时反馈给相关部门处理。</w:t>
      </w:r>
    </w:p>
    <w:p w14:paraId="60A2D77B">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负责服务数据的统计，并报送给相关部门。</w:t>
      </w:r>
    </w:p>
    <w:p w14:paraId="0CEEC1C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8728"/>
      <w:r>
        <w:rPr>
          <w:rFonts w:hint="default"/>
          <w:lang w:val="en-US" w:eastAsia="zh-CN"/>
        </w:rPr>
        <w:t>运维服务人员</w:t>
      </w:r>
      <w:bookmarkEnd w:id="13"/>
    </w:p>
    <w:p w14:paraId="4B4FF3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包括</w:t>
      </w:r>
      <w:r>
        <w:rPr>
          <w:rFonts w:hint="eastAsia"/>
          <w:lang w:val="en-US" w:eastAsia="zh-CN"/>
        </w:rPr>
        <w:t>运维部经理</w:t>
      </w:r>
      <w:r>
        <w:rPr>
          <w:rFonts w:hint="default"/>
          <w:lang w:val="en-US" w:eastAsia="zh-CN"/>
        </w:rPr>
        <w:t>、</w:t>
      </w:r>
      <w:r>
        <w:rPr>
          <w:rFonts w:hint="eastAsia"/>
          <w:lang w:val="en-US" w:eastAsia="zh-CN"/>
        </w:rPr>
        <w:t>研发部</w:t>
      </w:r>
      <w:r>
        <w:rPr>
          <w:rFonts w:hint="default"/>
          <w:lang w:val="en-US" w:eastAsia="zh-CN"/>
        </w:rPr>
        <w:t>经理、研发工程师、ERP运维工程师、数据中心运维工程师、用采运维工程师、基础环境运维工程师、会议电视运维工程师、应急通信运维工程师、传输设备运维工程师、</w:t>
      </w:r>
      <w:r>
        <w:rPr>
          <w:rFonts w:hint="eastAsia"/>
          <w:lang w:val="en-US" w:eastAsia="zh-CN"/>
        </w:rPr>
        <w:t>服务台经理</w:t>
      </w:r>
      <w:r>
        <w:rPr>
          <w:rFonts w:hint="default"/>
          <w:lang w:val="en-US" w:eastAsia="zh-CN"/>
        </w:rPr>
        <w:t>、</w:t>
      </w:r>
      <w:r>
        <w:rPr>
          <w:rFonts w:hint="eastAsia"/>
          <w:lang w:val="en-US" w:eastAsia="zh-CN"/>
        </w:rPr>
        <w:t>服务台专员</w:t>
      </w:r>
      <w:r>
        <w:rPr>
          <w:rFonts w:hint="default"/>
          <w:lang w:val="en-US" w:eastAsia="zh-CN"/>
        </w:rPr>
        <w:t>等相关人员，按照运维岗位职责的要求、工作流程及质量要求，实施具体运维服务任务，并将过程形成记录。</w:t>
      </w:r>
    </w:p>
    <w:p w14:paraId="51B2686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0267"/>
      <w:r>
        <w:rPr>
          <w:rFonts w:hint="eastAsia"/>
          <w:lang w:val="en-US" w:eastAsia="zh-CN"/>
        </w:rPr>
        <w:t>备件库</w:t>
      </w:r>
      <w:bookmarkEnd w:id="14"/>
    </w:p>
    <w:p w14:paraId="7E132EAF">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保证备品备件供应的及时性和可用性。</w:t>
      </w:r>
    </w:p>
    <w:p w14:paraId="16F12D68">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保证备品备件库存的准确性和完好性。</w:t>
      </w:r>
    </w:p>
    <w:p w14:paraId="28CDF3E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2263"/>
      <w:r>
        <w:rPr>
          <w:rFonts w:hint="default"/>
          <w:lang w:val="en-US" w:eastAsia="zh-CN"/>
        </w:rPr>
        <w:t>质量管理策划</w:t>
      </w:r>
      <w:bookmarkEnd w:id="15"/>
    </w:p>
    <w:p w14:paraId="6DD7FD2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447"/>
      <w:r>
        <w:rPr>
          <w:rFonts w:hint="default"/>
          <w:lang w:val="en-US" w:eastAsia="zh-CN"/>
        </w:rPr>
        <w:t>高层的运维服务质量管理活动</w:t>
      </w:r>
      <w:bookmarkEnd w:id="16"/>
    </w:p>
    <w:p w14:paraId="7EA72CAD">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根据市场情况、运维服务技术发展和公司自身变化制定管控指标，并周期性的评审公司运维业务的策略和目标，评审服务目录、管理目标，评审组织结构和管理制度。</w:t>
      </w:r>
    </w:p>
    <w:p w14:paraId="168D07B7">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管理评审的目的是通过对公司服务体系运行的充分性、适宜性和有效性进行评价，确定公司服务体系的改进方向。</w:t>
      </w:r>
    </w:p>
    <w:p w14:paraId="38211AB9">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根据市场情况、运维服务技术发展和公司自身变化制定服务改进规划，周期性的评审服务工作中存在的问题，并评估不符合不合格项纠正改进措施；评审现有制度、流程执行的差距和改进措施，更好地适应服务需求；通过服务改进管理，提高运维服务工作的适应性和管理水平。</w:t>
      </w:r>
    </w:p>
    <w:p w14:paraId="50FAE20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6656"/>
      <w:r>
        <w:rPr>
          <w:rFonts w:hint="eastAsia"/>
          <w:lang w:val="en-US" w:eastAsia="zh-CN"/>
        </w:rPr>
        <w:t>质量部</w:t>
      </w:r>
      <w:r>
        <w:rPr>
          <w:rFonts w:hint="default"/>
          <w:lang w:val="en-US" w:eastAsia="zh-CN"/>
        </w:rPr>
        <w:t>的质量管理活动</w:t>
      </w:r>
      <w:bookmarkEnd w:id="17"/>
    </w:p>
    <w:p w14:paraId="4F00E92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4622"/>
      <w:r>
        <w:rPr>
          <w:rFonts w:hint="default"/>
          <w:lang w:val="en-US" w:eastAsia="zh-CN"/>
        </w:rPr>
        <w:t>制定服务管理指标</w:t>
      </w:r>
      <w:bookmarkEnd w:id="18"/>
    </w:p>
    <w:p w14:paraId="1ABF84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根据市场情况、技术发展和公司自身变化，制定并周期性的评审公司运维业务的方针策略和目标，评审服务目录、管控目标，评审组织结构和管理制度</w:t>
      </w:r>
    </w:p>
    <w:p w14:paraId="3B54DCA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5795"/>
      <w:r>
        <w:rPr>
          <w:rFonts w:hint="default"/>
          <w:lang w:val="en-US" w:eastAsia="zh-CN"/>
        </w:rPr>
        <w:t>服务改进规划</w:t>
      </w:r>
      <w:bookmarkEnd w:id="19"/>
    </w:p>
    <w:p w14:paraId="0C9C39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市场情况、技术发展和公司自身变化，周期性的评审服务工作中存在的问题，并评估批准整改措施；评审现有流程执行的差距和改进措施，更好地适应服务需求；通过服务改进管理，提高公司运维服务体系适应性和管理水平。</w:t>
      </w:r>
    </w:p>
    <w:p w14:paraId="58D8F91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30641"/>
      <w:r>
        <w:rPr>
          <w:rFonts w:hint="default"/>
          <w:lang w:val="en-US" w:eastAsia="zh-CN"/>
        </w:rPr>
        <w:t>组织级质量年报</w:t>
      </w:r>
      <w:bookmarkEnd w:id="20"/>
    </w:p>
    <w:p w14:paraId="4AFC7F6C">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通过定期或事件触发地收集组织内所有服务项目的质量情况，进行汇总分析形成质量年报，并送达到组织内所有相关人员（包括管理者代表人员）。</w:t>
      </w:r>
    </w:p>
    <w:p w14:paraId="16EE6D27">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服务质量管控指标的分析：</w:t>
      </w:r>
    </w:p>
    <w:p w14:paraId="3CC62183">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通过阶段性的服务工作总结，对公司服务业务发展过程的问题和偏差做出有效评估，提出改进措施和建议。</w:t>
      </w:r>
    </w:p>
    <w:p w14:paraId="3313D82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0482"/>
      <w:r>
        <w:rPr>
          <w:rFonts w:hint="default"/>
          <w:lang w:val="en-US" w:eastAsia="zh-CN"/>
        </w:rPr>
        <w:t>内审和管理评审</w:t>
      </w:r>
      <w:bookmarkEnd w:id="21"/>
    </w:p>
    <w:p w14:paraId="68D037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质量部</w:t>
      </w:r>
      <w:r>
        <w:rPr>
          <w:rFonts w:hint="default"/>
          <w:lang w:val="en-US" w:eastAsia="zh-CN"/>
        </w:rPr>
        <w:t>负责组织每</w:t>
      </w:r>
      <w:r>
        <w:rPr>
          <w:rFonts w:hint="eastAsia"/>
          <w:lang w:val="en-US" w:eastAsia="zh-CN"/>
        </w:rPr>
        <w:t>周期</w:t>
      </w:r>
      <w:r>
        <w:rPr>
          <w:rFonts w:hint="default"/>
          <w:lang w:val="en-US" w:eastAsia="zh-CN"/>
        </w:rPr>
        <w:t>至少一次的内审和至少一次的管理评审，来评价公司运维服务能力的适应性和有效性。</w:t>
      </w:r>
    </w:p>
    <w:p w14:paraId="5B1D130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3026"/>
      <w:r>
        <w:rPr>
          <w:rFonts w:hint="default"/>
          <w:lang w:val="en-US" w:eastAsia="zh-CN"/>
        </w:rPr>
        <w:t>客户满意度调查</w:t>
      </w:r>
      <w:bookmarkEnd w:id="22"/>
    </w:p>
    <w:p w14:paraId="381E27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公司服务台负责</w:t>
      </w:r>
      <w:r>
        <w:rPr>
          <w:rFonts w:hint="eastAsia"/>
          <w:lang w:val="en-US" w:eastAsia="zh-CN"/>
        </w:rPr>
        <w:t>2025年7月至2026年6月</w:t>
      </w:r>
      <w:r>
        <w:rPr>
          <w:rFonts w:hint="default"/>
          <w:lang w:val="en-US" w:eastAsia="zh-CN"/>
        </w:rPr>
        <w:t>至少一次对客户进行满意度调查，</w:t>
      </w:r>
      <w:r>
        <w:rPr>
          <w:rFonts w:hint="eastAsia"/>
          <w:lang w:val="en-US" w:eastAsia="zh-CN"/>
        </w:rPr>
        <w:t>质量部</w:t>
      </w:r>
      <w:r>
        <w:rPr>
          <w:rFonts w:hint="default"/>
          <w:lang w:val="en-US" w:eastAsia="zh-CN"/>
        </w:rPr>
        <w:t>对调查结果进行分析和总结，对相关的调查结果进行分析，及时反馈给相关部门和责任人，对重大质量问题进行跟踪和督促。</w:t>
      </w:r>
    </w:p>
    <w:p w14:paraId="6569219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1052"/>
      <w:r>
        <w:rPr>
          <w:rFonts w:hint="eastAsia"/>
          <w:lang w:val="en-US" w:eastAsia="zh-CN"/>
        </w:rPr>
        <w:t>运维部</w:t>
      </w:r>
      <w:r>
        <w:rPr>
          <w:rFonts w:hint="default"/>
          <w:lang w:val="en-US" w:eastAsia="zh-CN"/>
        </w:rPr>
        <w:t>质量管理活动</w:t>
      </w:r>
      <w:bookmarkEnd w:id="23"/>
    </w:p>
    <w:p w14:paraId="0B6962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9294"/>
      <w:r>
        <w:rPr>
          <w:rFonts w:hint="default"/>
          <w:lang w:val="en-US" w:eastAsia="zh-CN"/>
        </w:rPr>
        <w:t>签订服务协议</w:t>
      </w:r>
      <w:bookmarkEnd w:id="24"/>
    </w:p>
    <w:p w14:paraId="2DBF2D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人员协助客户经理与客户签订服务级别协议SLA（或外包SLA 服务合同）。</w:t>
      </w:r>
    </w:p>
    <w:p w14:paraId="21E5F73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9938"/>
      <w:r>
        <w:rPr>
          <w:rFonts w:hint="default"/>
          <w:lang w:val="en-US" w:eastAsia="zh-CN"/>
        </w:rPr>
        <w:t>质量计划</w:t>
      </w:r>
      <w:bookmarkEnd w:id="25"/>
    </w:p>
    <w:p w14:paraId="0D886D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人员制定服务项目的质量保证计划，以确保服务目标的实现，服务风险的降低。</w:t>
      </w:r>
    </w:p>
    <w:p w14:paraId="1DC121B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7260"/>
      <w:r>
        <w:rPr>
          <w:rFonts w:hint="default"/>
          <w:lang w:val="en-US" w:eastAsia="zh-CN"/>
        </w:rPr>
        <w:t>服务执行</w:t>
      </w:r>
      <w:bookmarkEnd w:id="26"/>
    </w:p>
    <w:p w14:paraId="01242D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项目开始实施至结束，项目经理监督、控制服务过程中的每一个环节，包括事件、配置、变更、发布、信息安全，按合同要求形成服务报告，在报告中详细列明SLA达成情况。服务台专员及时回访客户，调查服务满意度。</w:t>
      </w:r>
    </w:p>
    <w:p w14:paraId="22FB32F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6588"/>
      <w:r>
        <w:rPr>
          <w:rFonts w:hint="default"/>
          <w:lang w:val="en-US" w:eastAsia="zh-CN"/>
        </w:rPr>
        <w:t>质量分析</w:t>
      </w:r>
      <w:bookmarkEnd w:id="27"/>
    </w:p>
    <w:p w14:paraId="6ABAD2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经理对各项目质量进行管理，包括数据统计、分析、预警、跟踪。检查各项运维服务指标达成情况，并与SLA的要求进行对比，对未达标项提出改进措施，形成项目质量分析报告。</w:t>
      </w:r>
    </w:p>
    <w:p w14:paraId="61B0CD6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0097"/>
      <w:r>
        <w:rPr>
          <w:rFonts w:hint="default"/>
          <w:lang w:val="en-US" w:eastAsia="zh-CN"/>
        </w:rPr>
        <w:t>质量改进</w:t>
      </w:r>
      <w:bookmarkEnd w:id="28"/>
    </w:p>
    <w:p w14:paraId="5A82D8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w:t>
      </w:r>
      <w:r>
        <w:rPr>
          <w:rFonts w:hint="eastAsia"/>
          <w:lang w:val="en-US" w:eastAsia="zh-CN"/>
        </w:rPr>
        <w:t>运维部</w:t>
      </w:r>
      <w:r>
        <w:rPr>
          <w:rFonts w:hint="default"/>
          <w:lang w:val="en-US" w:eastAsia="zh-CN"/>
        </w:rPr>
        <w:t>经理组织相关人员，通过阶段性（月度、季度、</w:t>
      </w:r>
      <w:bookmarkStart w:id="43" w:name="_GoBack"/>
      <w:r>
        <w:rPr>
          <w:rFonts w:hint="default"/>
          <w:lang w:val="en-US" w:eastAsia="zh-CN"/>
        </w:rPr>
        <w:t>年度</w:t>
      </w:r>
      <w:bookmarkEnd w:id="43"/>
      <w:r>
        <w:rPr>
          <w:rFonts w:hint="default"/>
          <w:lang w:val="en-US" w:eastAsia="zh-CN"/>
        </w:rPr>
        <w:t>）的服务工作总结，对公司服务业务发展过程的问题和偏差做出有效评估，并进行调整和优化，及时了解客户的需求，并根据客户的意见或建议进行改进，保证</w:t>
      </w:r>
      <w:r>
        <w:rPr>
          <w:rFonts w:hint="eastAsia"/>
          <w:lang w:val="en-US" w:eastAsia="zh-CN"/>
        </w:rPr>
        <w:t>运维部</w:t>
      </w:r>
      <w:r>
        <w:rPr>
          <w:rFonts w:hint="default"/>
          <w:lang w:val="en-US" w:eastAsia="zh-CN"/>
        </w:rPr>
        <w:t>目标的实现。</w:t>
      </w:r>
    </w:p>
    <w:p w14:paraId="4EF74FE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4901"/>
      <w:r>
        <w:rPr>
          <w:rFonts w:hint="default"/>
          <w:lang w:val="en-US" w:eastAsia="zh-CN"/>
        </w:rPr>
        <w:t>质量管理要求</w:t>
      </w:r>
      <w:bookmarkEnd w:id="29"/>
    </w:p>
    <w:p w14:paraId="0A1D92E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3775"/>
      <w:r>
        <w:rPr>
          <w:rFonts w:hint="default"/>
          <w:lang w:val="en-US" w:eastAsia="zh-CN"/>
        </w:rPr>
        <w:t>客户满意度调查要求</w:t>
      </w:r>
      <w:bookmarkEnd w:id="30"/>
    </w:p>
    <w:p w14:paraId="5B95DC5E">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客户满意度调查工作由服务台和公司</w:t>
      </w:r>
      <w:r>
        <w:rPr>
          <w:rFonts w:hint="eastAsia"/>
          <w:lang w:val="en-US" w:eastAsia="zh-CN"/>
        </w:rPr>
        <w:t>质量部</w:t>
      </w:r>
      <w:r>
        <w:rPr>
          <w:rFonts w:hint="default"/>
          <w:lang w:val="en-US" w:eastAsia="zh-CN"/>
        </w:rPr>
        <w:t>完成，其中，服务台负责客户满意度调查的实施，形成满意度调查表；</w:t>
      </w:r>
      <w:r>
        <w:rPr>
          <w:rFonts w:hint="eastAsia"/>
          <w:lang w:val="en-US" w:eastAsia="zh-CN"/>
        </w:rPr>
        <w:t>质量部</w:t>
      </w:r>
      <w:r>
        <w:rPr>
          <w:rFonts w:hint="default"/>
          <w:lang w:val="en-US" w:eastAsia="zh-CN"/>
        </w:rPr>
        <w:t>负责客户满意度调查的分析和总结。</w:t>
      </w:r>
    </w:p>
    <w:p w14:paraId="33ED8EEC">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事件的客户满意度调查是对每个已解决的事件在每周一内进行电话回访，确认是否成功解决问题，了解客户对处理结果的满意度。</w:t>
      </w:r>
    </w:p>
    <w:p w14:paraId="48693067">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项目级的客户满意度调查是对项目级客户关键人员在项目验收后进行满意度调查。</w:t>
      </w:r>
    </w:p>
    <w:p w14:paraId="7B9C2ADB">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公司级客户满意度调查应</w:t>
      </w:r>
      <w:r>
        <w:rPr>
          <w:rFonts w:hint="eastAsia"/>
          <w:lang w:val="en-US" w:eastAsia="zh-CN"/>
        </w:rPr>
        <w:t>在2025年7月至2026年6月</w:t>
      </w:r>
      <w:r>
        <w:rPr>
          <w:rFonts w:hint="default"/>
          <w:lang w:val="en-US" w:eastAsia="zh-CN"/>
        </w:rPr>
        <w:t>最少进行一次，采用电话回访，问卷填写的形式。</w:t>
      </w:r>
    </w:p>
    <w:p w14:paraId="7022AA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1999"/>
      <w:r>
        <w:rPr>
          <w:rFonts w:hint="default"/>
          <w:lang w:val="en-US" w:eastAsia="zh-CN"/>
        </w:rPr>
        <w:t>项目的质量管理要求</w:t>
      </w:r>
      <w:bookmarkEnd w:id="31"/>
    </w:p>
    <w:p w14:paraId="3DB75C31">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运维服务人员必须严格按照 SLA（或服务合同）的要求，为客户提供运维服务。同时及时监控服务过程，以确保达到SLA的要求。并定期向客户和部门经理提交服务报告。</w:t>
      </w:r>
    </w:p>
    <w:p w14:paraId="55920F5C">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服务受理员及时对项目进行客户回访，以获取客户的满意度评价，同时形成满意度报告提交给部门总经理。</w:t>
      </w:r>
    </w:p>
    <w:p w14:paraId="5EF55DEC">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根据SLA（或服务合同）制定指标体系（指标体系模板见下表），按</w:t>
      </w:r>
      <w:r>
        <w:rPr>
          <w:rFonts w:hint="eastAsia"/>
          <w:lang w:val="en-US" w:eastAsia="zh-CN"/>
        </w:rPr>
        <w:t>年</w:t>
      </w:r>
      <w:r>
        <w:rPr>
          <w:rFonts w:hint="default"/>
          <w:lang w:val="en-US" w:eastAsia="zh-CN"/>
        </w:rPr>
        <w:t>进行指标统计，形成质量报告，报送给</w:t>
      </w:r>
      <w:r>
        <w:rPr>
          <w:rFonts w:hint="eastAsia"/>
          <w:lang w:val="en-US" w:eastAsia="zh-CN"/>
        </w:rPr>
        <w:t>质量部</w:t>
      </w:r>
      <w:r>
        <w:rPr>
          <w:rFonts w:hint="default"/>
          <w:lang w:val="en-US" w:eastAsia="zh-CN"/>
        </w:rPr>
        <w:t>。</w:t>
      </w:r>
    </w:p>
    <w:p w14:paraId="6442553A">
      <w:pPr>
        <w:pStyle w:val="2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须召开一次质量分析会，回顾和总结月度质量计划完成情况，提出下阶段的改进措施，并对相关人员进行指标考核。</w:t>
      </w:r>
    </w:p>
    <w:p w14:paraId="360C831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0593"/>
      <w:r>
        <w:rPr>
          <w:rFonts w:hint="default"/>
          <w:lang w:val="en-US" w:eastAsia="zh-CN"/>
        </w:rPr>
        <w:t>体系的质量管理要求</w:t>
      </w:r>
      <w:bookmarkEnd w:id="32"/>
    </w:p>
    <w:p w14:paraId="6F9C65F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3958"/>
      <w:r>
        <w:rPr>
          <w:rFonts w:hint="default"/>
          <w:lang w:val="en-US" w:eastAsia="zh-CN"/>
        </w:rPr>
        <w:t>内审要求</w:t>
      </w:r>
      <w:bookmarkEnd w:id="33"/>
    </w:p>
    <w:p w14:paraId="12AD9660">
      <w:pPr>
        <w:pStyle w:val="2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内审要求</w:t>
      </w:r>
      <w:r>
        <w:rPr>
          <w:rFonts w:hint="eastAsia"/>
          <w:lang w:val="en-US" w:eastAsia="zh-CN"/>
        </w:rPr>
        <w:t>2025年7月至2026年6月</w:t>
      </w:r>
      <w:r>
        <w:rPr>
          <w:rFonts w:hint="default"/>
          <w:lang w:val="en-US" w:eastAsia="zh-CN"/>
        </w:rPr>
        <w:t>至少执行一次，可根据公司实际情况策划审核频次。由</w:t>
      </w:r>
      <w:r>
        <w:rPr>
          <w:rFonts w:hint="eastAsia"/>
          <w:lang w:val="en-US" w:eastAsia="zh-CN"/>
        </w:rPr>
        <w:t>质量部</w:t>
      </w:r>
      <w:r>
        <w:rPr>
          <w:rFonts w:hint="default"/>
          <w:lang w:val="en-US" w:eastAsia="zh-CN"/>
        </w:rPr>
        <w:t>来负责组织内审计划、实施和报告，但必须得到总经理的批准。</w:t>
      </w:r>
    </w:p>
    <w:p w14:paraId="23A200F3">
      <w:pPr>
        <w:pStyle w:val="2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内审的范围是运维服务涉及的所有部门，包括运维服务的主要实施部门和支持部门。内审要对IT服务管理体系中 PDCA、人员、资源、技术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都进行审核。</w:t>
      </w:r>
    </w:p>
    <w:p w14:paraId="2BB5D982">
      <w:pPr>
        <w:pStyle w:val="2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内审需要制订内审计划、检查表，内审员在审核过程中要详细记录审核内容；审核完成后需要对不合格项进行整改；编写内审报告。</w:t>
      </w:r>
    </w:p>
    <w:p w14:paraId="1E30586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2137"/>
      <w:r>
        <w:rPr>
          <w:rFonts w:hint="default"/>
          <w:lang w:val="en-US" w:eastAsia="zh-CN"/>
        </w:rPr>
        <w:t>管理评审要求</w:t>
      </w:r>
      <w:bookmarkEnd w:id="34"/>
    </w:p>
    <w:p w14:paraId="02FE9BF5">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管理评审要求</w:t>
      </w:r>
      <w:r>
        <w:rPr>
          <w:rFonts w:hint="eastAsia"/>
          <w:lang w:val="en-US" w:eastAsia="zh-CN"/>
        </w:rPr>
        <w:t>2025年7月至2026年6月</w:t>
      </w:r>
      <w:r>
        <w:rPr>
          <w:rFonts w:hint="default"/>
          <w:lang w:val="en-US" w:eastAsia="zh-CN"/>
        </w:rPr>
        <w:t>必须至少执行一次，由总经理代表组织实施。</w:t>
      </w:r>
    </w:p>
    <w:p w14:paraId="74D534D8">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管理评审的参加人员主要包括：管理者代表、</w:t>
      </w:r>
      <w:r>
        <w:rPr>
          <w:rFonts w:hint="eastAsia"/>
          <w:lang w:val="en-US" w:eastAsia="zh-CN"/>
        </w:rPr>
        <w:t>运维部经理</w:t>
      </w:r>
      <w:r>
        <w:rPr>
          <w:rFonts w:hint="default"/>
          <w:lang w:val="en-US" w:eastAsia="zh-CN"/>
        </w:rPr>
        <w:t>、</w:t>
      </w:r>
      <w:r>
        <w:rPr>
          <w:rFonts w:hint="eastAsia"/>
          <w:lang w:val="en-US" w:eastAsia="zh-CN"/>
        </w:rPr>
        <w:t>质量部经理</w:t>
      </w:r>
      <w:r>
        <w:rPr>
          <w:rFonts w:hint="default"/>
          <w:lang w:val="en-US" w:eastAsia="zh-CN"/>
        </w:rPr>
        <w:t>、</w:t>
      </w:r>
      <w:r>
        <w:rPr>
          <w:rFonts w:hint="eastAsia"/>
          <w:lang w:val="en-US" w:eastAsia="zh-CN"/>
        </w:rPr>
        <w:t>人力资源部经理</w:t>
      </w:r>
      <w:r>
        <w:rPr>
          <w:rFonts w:hint="default"/>
          <w:lang w:val="en-US" w:eastAsia="zh-CN"/>
        </w:rPr>
        <w:t>、研发部</w:t>
      </w:r>
      <w:r>
        <w:rPr>
          <w:rFonts w:hint="eastAsia"/>
          <w:lang w:val="en-US" w:eastAsia="zh-CN"/>
        </w:rPr>
        <w:t>经理</w:t>
      </w:r>
      <w:r>
        <w:rPr>
          <w:rFonts w:hint="default"/>
          <w:lang w:val="en-US" w:eastAsia="zh-CN"/>
        </w:rPr>
        <w:t>等。</w:t>
      </w:r>
    </w:p>
    <w:p w14:paraId="4843CC52">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管理评审的主要内容为：能力管理计划的实施情况汇报、各项指标的完成情况、客户满意度调查汇报、</w:t>
      </w:r>
      <w:r>
        <w:rPr>
          <w:rFonts w:hint="eastAsia"/>
          <w:lang w:val="en-US" w:eastAsia="zh-CN"/>
        </w:rPr>
        <w:t>运维部</w:t>
      </w:r>
      <w:r>
        <w:rPr>
          <w:rFonts w:hint="default"/>
          <w:lang w:val="en-US" w:eastAsia="zh-CN"/>
        </w:rPr>
        <w:t>的工作汇报、运维服务内审报告、客户投诉报告、持续改进情况等。</w:t>
      </w:r>
    </w:p>
    <w:p w14:paraId="7732155B">
      <w:pPr>
        <w:pStyle w:val="29"/>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管理评审需要先制定管理评审计划，收集相关材料，根据管理评审结果制定管理评审报告，如果在管理评审上发现问题，需要对问题进行跟踪、分析、改进、落实。</w:t>
      </w:r>
    </w:p>
    <w:p w14:paraId="6ECCC31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32653"/>
      <w:r>
        <w:rPr>
          <w:rFonts w:hint="default"/>
          <w:lang w:val="en-US" w:eastAsia="zh-CN"/>
        </w:rPr>
        <w:t>质量检查和监督</w:t>
      </w:r>
      <w:bookmarkEnd w:id="35"/>
    </w:p>
    <w:p w14:paraId="11059F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是通过运维体系、能力整体策划、实施、检查、改进形成的。对于公司的运维服务能力的质量检查和监督，主要是针对PDCA的循环进行，通过各个过程的有效循环，形成闭环管理，真正地提升公司运维服务能力。</w:t>
      </w:r>
    </w:p>
    <w:p w14:paraId="6C09A5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运维服务能力质量检查和监督点如下：</w:t>
      </w:r>
    </w:p>
    <w:p w14:paraId="379AF0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评审公司运维业务的方针策略和目标，评审服务目录、管控目标、 能力计划及实施计划。</w:t>
      </w:r>
    </w:p>
    <w:p w14:paraId="7E9E0BC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是否在《运维服务能力管理计划》中，对人员、资源、技术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进行规划。</w:t>
      </w:r>
    </w:p>
    <w:p w14:paraId="096D68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是否制定并评审了《运维服务质量管理计划》。</w:t>
      </w:r>
    </w:p>
    <w:p w14:paraId="6301B5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《运维服务质量管理计划》中，是否包括了质量管理日常工作、运维指标的收集分析、客户满意度调查等内容。</w:t>
      </w:r>
    </w:p>
    <w:p w14:paraId="425D5A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在公司内，是否进行一次内部审核和管理评审。</w:t>
      </w:r>
    </w:p>
    <w:p w14:paraId="43CEAF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对于内审发现的不符合项是否进行了跟踪、关闭，预防和纠正措施是否得到落实。</w:t>
      </w:r>
    </w:p>
    <w:p w14:paraId="5FB2CE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是否针对</w:t>
      </w:r>
      <w:r>
        <w:rPr>
          <w:rFonts w:hint="eastAsia"/>
          <w:lang w:val="en-US" w:eastAsia="zh-CN"/>
        </w:rPr>
        <w:t>2025年7月至2026年6月</w:t>
      </w:r>
      <w:r>
        <w:rPr>
          <w:rFonts w:hint="default"/>
          <w:lang w:val="en-US" w:eastAsia="zh-CN"/>
        </w:rPr>
        <w:t>制定的改进措施，制定了改进计划，保证了改进措施的落实。</w:t>
      </w:r>
    </w:p>
    <w:p w14:paraId="7476F88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7180"/>
      <w:r>
        <w:rPr>
          <w:rFonts w:hint="default"/>
          <w:lang w:val="en-US" w:eastAsia="zh-CN"/>
        </w:rPr>
        <w:t>资源检查和监督</w:t>
      </w:r>
      <w:bookmarkEnd w:id="36"/>
    </w:p>
    <w:p w14:paraId="0C20FA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为了提供有效的资源保障，确保匹配的资源，主要是对资源的</w:t>
      </w:r>
      <w:r>
        <w:rPr>
          <w:rFonts w:hint="eastAsia"/>
          <w:lang w:val="en-US" w:eastAsia="zh-CN"/>
        </w:rPr>
        <w:t>六</w:t>
      </w:r>
      <w:r>
        <w:rPr>
          <w:rFonts w:hint="default"/>
          <w:lang w:val="en-US" w:eastAsia="zh-CN"/>
        </w:rPr>
        <w:t>个方面（工具、服务台、</w:t>
      </w:r>
      <w:r>
        <w:rPr>
          <w:rFonts w:hint="eastAsia"/>
          <w:lang w:val="en-US" w:eastAsia="zh-CN"/>
        </w:rPr>
        <w:t>服务知识</w:t>
      </w:r>
      <w:r>
        <w:rPr>
          <w:rFonts w:hint="default"/>
          <w:lang w:val="en-US" w:eastAsia="zh-CN"/>
        </w:rPr>
        <w:t>、备件库</w:t>
      </w:r>
      <w:r>
        <w:rPr>
          <w:rFonts w:hint="eastAsia"/>
          <w:lang w:val="en-US" w:eastAsia="zh-CN"/>
        </w:rPr>
        <w:t>、最终软件库、服务数据</w:t>
      </w:r>
      <w:r>
        <w:rPr>
          <w:rFonts w:hint="default"/>
          <w:lang w:val="en-US" w:eastAsia="zh-CN"/>
        </w:rPr>
        <w:t>）进行检查。</w:t>
      </w:r>
    </w:p>
    <w:p w14:paraId="03CA67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资源过程质量检查和监督点如下：</w:t>
      </w:r>
    </w:p>
    <w:p w14:paraId="75BC24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是否定期对运维工具使用情况进行评审。</w:t>
      </w:r>
    </w:p>
    <w:p w14:paraId="50D5DE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检查《服务台管理制度》是否得到遵守。</w:t>
      </w:r>
    </w:p>
    <w:p w14:paraId="6B934E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是否对进行满意度调查，并对调查结果进行了分析改进。</w:t>
      </w:r>
    </w:p>
    <w:p w14:paraId="2B87E5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《备品备件库管理制度》是否得到实施，确保备件可用。</w:t>
      </w:r>
    </w:p>
    <w:p w14:paraId="3A126E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w:t>
      </w:r>
      <w:r>
        <w:rPr>
          <w:rFonts w:hint="eastAsia"/>
          <w:lang w:val="en-US" w:eastAsia="zh-CN"/>
        </w:rPr>
        <w:t>服务知识</w:t>
      </w:r>
      <w:r>
        <w:rPr>
          <w:rFonts w:hint="default"/>
          <w:lang w:val="en-US" w:eastAsia="zh-CN"/>
        </w:rPr>
        <w:t>管理制度》的使用情况，确保知识在组织内得到有效的使用。</w:t>
      </w:r>
    </w:p>
    <w:p w14:paraId="614C68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《最终软件库管理制度》是否实施，运行结果是否满足KPI指标要求。</w:t>
      </w:r>
    </w:p>
    <w:p w14:paraId="337961D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4043"/>
      <w:r>
        <w:rPr>
          <w:rFonts w:hint="default"/>
          <w:lang w:val="en-US" w:eastAsia="zh-CN"/>
        </w:rPr>
        <w:t>技术检查和监督</w:t>
      </w:r>
      <w:bookmarkEnd w:id="37"/>
    </w:p>
    <w:p w14:paraId="600B8E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为了保持公司在运维服务能力的竞争力，确保研发技术的有效性，特对技术研发、发现问题、解决问题等，三个方面进行检查。</w:t>
      </w:r>
    </w:p>
    <w:p w14:paraId="2CB040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研发过程质量检查点如下：</w:t>
      </w:r>
    </w:p>
    <w:p w14:paraId="631C09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研发需求、规划和相关计划是否得到了评审。</w:t>
      </w:r>
    </w:p>
    <w:p w14:paraId="0E1270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相关计划是否得到了实施。</w:t>
      </w:r>
    </w:p>
    <w:p w14:paraId="4ECB845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是否对发现和解决问题的经验和技术进行交流并改进相应的</w:t>
      </w:r>
      <w:r>
        <w:rPr>
          <w:rFonts w:hint="eastAsia"/>
          <w:lang w:val="en-US" w:eastAsia="zh-CN"/>
        </w:rPr>
        <w:t>服务知识</w:t>
      </w:r>
      <w:r>
        <w:rPr>
          <w:rFonts w:hint="default"/>
          <w:lang w:val="en-US" w:eastAsia="zh-CN"/>
        </w:rPr>
        <w:t>。</w:t>
      </w:r>
    </w:p>
    <w:p w14:paraId="3D8EF94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4632"/>
      <w:r>
        <w:rPr>
          <w:rFonts w:hint="default"/>
          <w:lang w:val="en-US" w:eastAsia="zh-CN"/>
        </w:rPr>
        <w:t>过程检查和监督</w:t>
      </w:r>
      <w:bookmarkEnd w:id="38"/>
    </w:p>
    <w:p w14:paraId="471FE62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为了规范化运行维护服务的日常工作流程，对以下</w:t>
      </w:r>
      <w:r>
        <w:rPr>
          <w:rFonts w:hint="eastAsia"/>
          <w:lang w:val="en-US" w:eastAsia="zh-CN"/>
        </w:rPr>
        <w:t>11</w:t>
      </w:r>
      <w:r>
        <w:rPr>
          <w:rFonts w:hint="default"/>
          <w:lang w:val="en-US" w:eastAsia="zh-CN"/>
        </w:rPr>
        <w:t>个过程进行质量检查和监督：</w:t>
      </w:r>
    </w:p>
    <w:p w14:paraId="6EAECF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过程框架管理；</w:t>
      </w:r>
    </w:p>
    <w:p w14:paraId="4351A6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服务级别；</w:t>
      </w:r>
    </w:p>
    <w:p w14:paraId="2EA98F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w:t>
      </w:r>
    </w:p>
    <w:p w14:paraId="7DF42E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w:t>
      </w:r>
    </w:p>
    <w:p w14:paraId="102C89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w:t>
      </w:r>
    </w:p>
    <w:p w14:paraId="125A66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w:t>
      </w:r>
    </w:p>
    <w:p w14:paraId="736905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w:t>
      </w:r>
    </w:p>
    <w:p w14:paraId="0DB4F8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发布管理</w:t>
      </w:r>
      <w:r>
        <w:rPr>
          <w:rFonts w:hint="eastAsia"/>
          <w:lang w:val="en-US" w:eastAsia="zh-CN"/>
        </w:rPr>
        <w:t>；</w:t>
      </w:r>
    </w:p>
    <w:p w14:paraId="0C9930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服务可用性和连续性管理；</w:t>
      </w:r>
    </w:p>
    <w:p w14:paraId="40AC2B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容量管理；</w:t>
      </w:r>
    </w:p>
    <w:p w14:paraId="63BB2D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信息安全管理。</w:t>
      </w:r>
    </w:p>
    <w:p w14:paraId="132DF9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运维服务过程的质量检查点如下：</w:t>
      </w:r>
    </w:p>
    <w:p w14:paraId="736FFA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检查服务报告计划的制定，评审和按计划提交报告。</w:t>
      </w:r>
    </w:p>
    <w:p w14:paraId="5D6FC0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依据《过程框架管理程序》，检查项目的过程量化指标。</w:t>
      </w:r>
    </w:p>
    <w:p w14:paraId="1D372E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根据《服务级别管理程序》，检查SLA达成率。</w:t>
      </w:r>
    </w:p>
    <w:p w14:paraId="33EF1C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根据《服务报告管理程序》，检查服务报告交付及时率</w:t>
      </w:r>
    </w:p>
    <w:p w14:paraId="6F618A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根据《事件管理程序》，检查事件是否按约解决，事件的解决满意度。</w:t>
      </w:r>
    </w:p>
    <w:p w14:paraId="101E309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依据《问题管理程序》，检查问题的识别，解决情况。</w:t>
      </w:r>
    </w:p>
    <w:p w14:paraId="1418B3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依据《配置管理程序》，检查配置计划、抽查配置项的一致性。</w:t>
      </w:r>
    </w:p>
    <w:p w14:paraId="46ECB6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依据《变更管理程序》，检查变更的评估和批准。</w:t>
      </w:r>
    </w:p>
    <w:p w14:paraId="4DBDC9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依据《发布管理程序》，检查发布的方案批准和验收。</w:t>
      </w:r>
    </w:p>
    <w:p w14:paraId="1261D4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依据《服务可用性和连续性管理程序》，检查相关运维项目的可用性和服务中断情况</w:t>
      </w:r>
    </w:p>
    <w:p w14:paraId="566B66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依据《容量管理程序》，检查相关运维项目发生容量事件的次数。</w:t>
      </w:r>
    </w:p>
    <w:p w14:paraId="3F725B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依据《信息安全管理程序》，评审信息安全的策略，信息安全计划的评审，信息安全事件的处理评审。</w:t>
      </w:r>
    </w:p>
    <w:p w14:paraId="4B7CD9B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18358"/>
      <w:r>
        <w:rPr>
          <w:rFonts w:hint="default"/>
          <w:lang w:val="en-US" w:eastAsia="zh-CN"/>
        </w:rPr>
        <w:t>人员检查和监督</w:t>
      </w:r>
      <w:bookmarkEnd w:id="39"/>
    </w:p>
    <w:p w14:paraId="26B42B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为了提高公司运维服务过程中给予客户的满意度，调动服务人员积极性，稳定服务团队，保证服务项目人员的连续性，确保人员能力跟上客户需求的变化发展，进而保持客户对服务的认可，检查点如下：</w:t>
      </w:r>
    </w:p>
    <w:p w14:paraId="71BBA5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培训是否充足且适用。</w:t>
      </w:r>
    </w:p>
    <w:p w14:paraId="6EF6A3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岗位的互备性，关键岗位的储备适宜性。</w:t>
      </w:r>
    </w:p>
    <w:p w14:paraId="72CB9C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人员考核指标设定是否符合 SMART 原则。</w:t>
      </w:r>
    </w:p>
    <w:p w14:paraId="50E41F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人员绩效考核覆盖率，考核结果应用是否真正落地有效。</w:t>
      </w:r>
    </w:p>
    <w:p w14:paraId="3B26CF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是否具有完整良好的沟通协作机制</w:t>
      </w:r>
    </w:p>
    <w:p w14:paraId="1968A0F5">
      <w:pPr>
        <w:pStyle w:val="30"/>
        <w:bidi w:val="0"/>
        <w:rPr>
          <w:rFonts w:hint="eastAsia"/>
          <w:lang w:val="en-US" w:eastAsia="zh-CN"/>
        </w:rPr>
      </w:pPr>
      <w:bookmarkStart w:id="40" w:name="_Toc28492"/>
      <w:r>
        <w:rPr>
          <w:rFonts w:hint="eastAsia"/>
          <w:lang w:val="en-US" w:eastAsia="zh-CN"/>
        </w:rPr>
        <w:t>交付检查和监督</w:t>
      </w:r>
      <w:bookmarkEnd w:id="40"/>
    </w:p>
    <w:p w14:paraId="271CBE04">
      <w:pPr>
        <w:pStyle w:val="29"/>
        <w:rPr>
          <w:rFonts w:hint="eastAsia"/>
          <w:lang w:val="en-US" w:eastAsia="zh-CN"/>
        </w:rPr>
      </w:pPr>
      <w:r>
        <w:rPr>
          <w:rFonts w:hint="eastAsia"/>
          <w:lang w:val="en-US" w:eastAsia="zh-CN"/>
        </w:rPr>
        <w:t>交付计划与评审：检查《服务交付计划》是否经过评审，并得到有效执行与跟踪。</w:t>
      </w:r>
    </w:p>
    <w:p w14:paraId="118506D4">
      <w:pPr>
        <w:pStyle w:val="29"/>
        <w:rPr>
          <w:rFonts w:hint="eastAsia"/>
          <w:lang w:val="en-US" w:eastAsia="zh-CN"/>
        </w:rPr>
      </w:pPr>
      <w:r>
        <w:rPr>
          <w:rFonts w:hint="eastAsia"/>
          <w:lang w:val="en-US" w:eastAsia="zh-CN"/>
        </w:rPr>
        <w:t>交付物质量：依据《服务交付物管理规范》，检查交付物的完整性、准确性与及时性。</w:t>
      </w:r>
    </w:p>
    <w:p w14:paraId="0AF08EDD">
      <w:pPr>
        <w:pStyle w:val="29"/>
        <w:rPr>
          <w:rFonts w:hint="eastAsia"/>
          <w:lang w:val="en-US" w:eastAsia="zh-CN"/>
        </w:rPr>
      </w:pPr>
      <w:r>
        <w:rPr>
          <w:rFonts w:hint="eastAsia"/>
          <w:lang w:val="en-US" w:eastAsia="zh-CN"/>
        </w:rPr>
        <w:t>客户验收与满意度：检查交付成果是否获得客户正式验收确认，并对客户满意度进行调查分析与改进。</w:t>
      </w:r>
    </w:p>
    <w:p w14:paraId="33943715">
      <w:pPr>
        <w:pStyle w:val="29"/>
        <w:rPr>
          <w:rFonts w:hint="eastAsia"/>
          <w:lang w:val="en-US" w:eastAsia="zh-CN"/>
        </w:rPr>
      </w:pPr>
      <w:r>
        <w:rPr>
          <w:rFonts w:hint="eastAsia"/>
          <w:lang w:val="en-US" w:eastAsia="zh-CN"/>
        </w:rPr>
        <w:t>交付过程合规性：依据《服务交付管理程序》，检查交付活动是否符合既定的流程与标准。</w:t>
      </w:r>
    </w:p>
    <w:p w14:paraId="15FE7535">
      <w:pPr>
        <w:pStyle w:val="29"/>
        <w:rPr>
          <w:rFonts w:hint="eastAsia"/>
          <w:lang w:val="en-US" w:eastAsia="zh-CN"/>
        </w:rPr>
      </w:pPr>
      <w:r>
        <w:rPr>
          <w:rFonts w:hint="eastAsia"/>
          <w:lang w:val="en-US" w:eastAsia="zh-CN"/>
        </w:rPr>
        <w:t>交付问题管理：检查交付过程中发现的问题是否被有效记录、跟踪并闭环解决。</w:t>
      </w:r>
    </w:p>
    <w:p w14:paraId="5ACAB78A">
      <w:pPr>
        <w:pStyle w:val="29"/>
        <w:rPr>
          <w:rFonts w:hint="eastAsia"/>
          <w:lang w:val="en-US" w:eastAsia="zh-CN"/>
        </w:rPr>
      </w:pPr>
      <w:r>
        <w:rPr>
          <w:rFonts w:hint="eastAsia"/>
          <w:lang w:val="en-US" w:eastAsia="zh-CN"/>
        </w:rPr>
        <w:t>成果移交与知识传递：检查项目成果向运维或客户的移交过程是否完整，关键知识是否有效传递并归档。</w:t>
      </w:r>
    </w:p>
    <w:p w14:paraId="241F02A8">
      <w:pPr>
        <w:pStyle w:val="30"/>
        <w:bidi w:val="0"/>
        <w:rPr>
          <w:rFonts w:hint="default"/>
          <w:lang w:val="en-US" w:eastAsia="zh-CN"/>
        </w:rPr>
      </w:pPr>
      <w:bookmarkStart w:id="41" w:name="_Toc1000"/>
      <w:r>
        <w:rPr>
          <w:rFonts w:hint="eastAsia"/>
          <w:lang w:val="en-US" w:eastAsia="zh-CN"/>
        </w:rPr>
        <w:t>应急检查和监督</w:t>
      </w:r>
      <w:bookmarkEnd w:id="41"/>
    </w:p>
    <w:p w14:paraId="48765E8E">
      <w:pPr>
        <w:pStyle w:val="29"/>
        <w:rPr>
          <w:rFonts w:hint="default"/>
          <w:lang w:val="en-US" w:eastAsia="zh-CN"/>
        </w:rPr>
      </w:pPr>
      <w:r>
        <w:rPr>
          <w:rFonts w:hint="default"/>
          <w:lang w:val="en-US" w:eastAsia="zh-CN"/>
        </w:rPr>
        <w:t>应急预案完备性：检查《应急预案》的覆盖范围、流程清晰度、角色职责明确性及文档有效性。</w:t>
      </w:r>
    </w:p>
    <w:p w14:paraId="2E4EB7A9">
      <w:pPr>
        <w:pStyle w:val="29"/>
        <w:rPr>
          <w:rFonts w:hint="default"/>
          <w:lang w:val="en-US" w:eastAsia="zh-CN"/>
        </w:rPr>
      </w:pPr>
      <w:r>
        <w:rPr>
          <w:rFonts w:hint="default"/>
          <w:lang w:val="en-US" w:eastAsia="zh-CN"/>
        </w:rPr>
        <w:t>应急演练执行：检查是否定期按计划开展应急演练，并对演练结果进行评估、记录与改进。</w:t>
      </w:r>
    </w:p>
    <w:p w14:paraId="0D419D7E">
      <w:pPr>
        <w:pStyle w:val="29"/>
        <w:rPr>
          <w:rFonts w:hint="default"/>
          <w:lang w:val="en-US" w:eastAsia="zh-CN"/>
        </w:rPr>
      </w:pPr>
      <w:r>
        <w:rPr>
          <w:rFonts w:hint="default"/>
          <w:lang w:val="en-US" w:eastAsia="zh-CN"/>
        </w:rPr>
        <w:t>应急响应时效性：依据《应急响应管理程序》，检查突发事件发生后的应急启动、响应及升级是否及时。</w:t>
      </w:r>
    </w:p>
    <w:p w14:paraId="2FE28105">
      <w:pPr>
        <w:pStyle w:val="29"/>
        <w:rPr>
          <w:rFonts w:hint="default"/>
          <w:lang w:val="en-US" w:eastAsia="zh-CN"/>
        </w:rPr>
      </w:pPr>
      <w:r>
        <w:rPr>
          <w:rFonts w:hint="default"/>
          <w:lang w:val="en-US" w:eastAsia="zh-CN"/>
        </w:rPr>
        <w:t>应急资源可用性：检查应急所需的工具、备件、人员等资源是否处于随时可用状态。</w:t>
      </w:r>
    </w:p>
    <w:p w14:paraId="406CF7A1">
      <w:pPr>
        <w:pStyle w:val="29"/>
        <w:rPr>
          <w:rFonts w:hint="default"/>
          <w:lang w:val="en-US" w:eastAsia="zh-CN"/>
        </w:rPr>
      </w:pPr>
      <w:r>
        <w:rPr>
          <w:rFonts w:hint="default"/>
          <w:lang w:val="en-US" w:eastAsia="zh-CN"/>
        </w:rPr>
        <w:t>应急过程记录与分析：检查应急处理过程是否被完整记录，事后是否进行根本原因分析并更新预案。</w:t>
      </w:r>
    </w:p>
    <w:p w14:paraId="10B1F56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3809"/>
      <w:r>
        <w:rPr>
          <w:rFonts w:hint="default"/>
          <w:lang w:val="en-US" w:eastAsia="zh-CN"/>
        </w:rPr>
        <w:t>持续改进</w:t>
      </w:r>
      <w:bookmarkEnd w:id="42"/>
    </w:p>
    <w:p w14:paraId="2E2F5A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为了检查和评价运维服务质量管理目标的完成情况，因此必须根据《运维服务质量管理制度》，定期对运维服务质量管理目标的完成情况进行统计和分析，并评估目标达成率，以及提出改进方法。</w:t>
      </w:r>
    </w:p>
    <w:p w14:paraId="6B595D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为了确保运维服务质量管理方针的落实，因此对质量方针必须强制执行，根据《运维服务质量管理制度》对质量方针应重新审订。</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0BD9FC3"/>
    <w:multiLevelType w:val="singleLevel"/>
    <w:tmpl w:val="90BD9FC3"/>
    <w:lvl w:ilvl="0" w:tentative="0">
      <w:start w:val="1"/>
      <w:numFmt w:val="decimal"/>
      <w:lvlText w:val="%1."/>
      <w:lvlJc w:val="left"/>
      <w:pPr>
        <w:ind w:left="425" w:hanging="425"/>
      </w:pPr>
      <w:rPr>
        <w:rFonts w:hint="default"/>
      </w:rPr>
    </w:lvl>
  </w:abstractNum>
  <w:abstractNum w:abstractNumId="2">
    <w:nsid w:val="958A3785"/>
    <w:multiLevelType w:val="singleLevel"/>
    <w:tmpl w:val="958A3785"/>
    <w:lvl w:ilvl="0" w:tentative="0">
      <w:start w:val="1"/>
      <w:numFmt w:val="decimal"/>
      <w:lvlText w:val="%1."/>
      <w:lvlJc w:val="left"/>
      <w:pPr>
        <w:ind w:left="425" w:hanging="425"/>
      </w:pPr>
      <w:rPr>
        <w:rFonts w:hint="default"/>
      </w:rPr>
    </w:lvl>
  </w:abstractNum>
  <w:abstractNum w:abstractNumId="3">
    <w:nsid w:val="AFBD60BB"/>
    <w:multiLevelType w:val="singleLevel"/>
    <w:tmpl w:val="AFBD60BB"/>
    <w:lvl w:ilvl="0" w:tentative="0">
      <w:start w:val="1"/>
      <w:numFmt w:val="decimal"/>
      <w:lvlText w:val="%1."/>
      <w:lvlJc w:val="left"/>
      <w:pPr>
        <w:ind w:left="425" w:hanging="425"/>
      </w:pPr>
      <w:rPr>
        <w:rFonts w:hint="default"/>
      </w:rPr>
    </w:lvl>
  </w:abstractNum>
  <w:abstractNum w:abstractNumId="4">
    <w:nsid w:val="C2432910"/>
    <w:multiLevelType w:val="singleLevel"/>
    <w:tmpl w:val="C2432910"/>
    <w:lvl w:ilvl="0" w:tentative="0">
      <w:start w:val="1"/>
      <w:numFmt w:val="decimal"/>
      <w:lvlText w:val="%1."/>
      <w:lvlJc w:val="left"/>
      <w:pPr>
        <w:ind w:left="425" w:hanging="425"/>
      </w:pPr>
      <w:rPr>
        <w:rFonts w:hint="default"/>
      </w:rPr>
    </w:lvl>
  </w:abstractNum>
  <w:abstractNum w:abstractNumId="5">
    <w:nsid w:val="FA4C0489"/>
    <w:multiLevelType w:val="singleLevel"/>
    <w:tmpl w:val="FA4C0489"/>
    <w:lvl w:ilvl="0" w:tentative="0">
      <w:start w:val="1"/>
      <w:numFmt w:val="decimal"/>
      <w:lvlText w:val="%1."/>
      <w:lvlJc w:val="left"/>
      <w:pPr>
        <w:ind w:left="425" w:hanging="425"/>
      </w:pPr>
      <w:rPr>
        <w:rFonts w:hint="default"/>
      </w:rPr>
    </w:lvl>
  </w:abstractNum>
  <w:abstractNum w:abstractNumId="6">
    <w:nsid w:val="19CD698A"/>
    <w:multiLevelType w:val="singleLevel"/>
    <w:tmpl w:val="19CD698A"/>
    <w:lvl w:ilvl="0" w:tentative="0">
      <w:start w:val="1"/>
      <w:numFmt w:val="decimal"/>
      <w:lvlText w:val="%1."/>
      <w:lvlJc w:val="left"/>
      <w:pPr>
        <w:ind w:left="425" w:hanging="425"/>
      </w:pPr>
      <w:rPr>
        <w:rFonts w:hint="default"/>
      </w:rPr>
    </w:lvl>
  </w:abstractNum>
  <w:abstractNum w:abstractNumId="7">
    <w:nsid w:val="48428416"/>
    <w:multiLevelType w:val="singleLevel"/>
    <w:tmpl w:val="48428416"/>
    <w:lvl w:ilvl="0" w:tentative="0">
      <w:start w:val="1"/>
      <w:numFmt w:val="decimal"/>
      <w:lvlText w:val="%1."/>
      <w:lvlJc w:val="left"/>
      <w:pPr>
        <w:ind w:left="425" w:hanging="425"/>
      </w:pPr>
      <w:rPr>
        <w:rFonts w:hint="default"/>
      </w:rPr>
    </w:lvl>
  </w:abstractNum>
  <w:abstractNum w:abstractNumId="8">
    <w:nsid w:val="52F15E32"/>
    <w:multiLevelType w:val="singleLevel"/>
    <w:tmpl w:val="52F15E32"/>
    <w:lvl w:ilvl="0" w:tentative="0">
      <w:start w:val="1"/>
      <w:numFmt w:val="decimal"/>
      <w:lvlText w:val="%1."/>
      <w:lvlJc w:val="left"/>
      <w:pPr>
        <w:ind w:left="425" w:hanging="425"/>
      </w:pPr>
      <w:rPr>
        <w:rFonts w:hint="default"/>
      </w:rPr>
    </w:lvl>
  </w:abstractNum>
  <w:abstractNum w:abstractNumId="9">
    <w:nsid w:val="6FDB607E"/>
    <w:multiLevelType w:val="singleLevel"/>
    <w:tmpl w:val="6FDB607E"/>
    <w:lvl w:ilvl="0" w:tentative="0">
      <w:start w:val="1"/>
      <w:numFmt w:val="decimal"/>
      <w:lvlText w:val="%1."/>
      <w:lvlJc w:val="left"/>
      <w:pPr>
        <w:ind w:left="425" w:hanging="425"/>
      </w:pPr>
      <w:rPr>
        <w:rFonts w:hint="default"/>
      </w:rPr>
    </w:lvl>
  </w:abstractNum>
  <w:abstractNum w:abstractNumId="10">
    <w:nsid w:val="7268E491"/>
    <w:multiLevelType w:val="singleLevel"/>
    <w:tmpl w:val="7268E491"/>
    <w:lvl w:ilvl="0" w:tentative="0">
      <w:start w:val="1"/>
      <w:numFmt w:val="decimal"/>
      <w:lvlText w:val="%1."/>
      <w:lvlJc w:val="left"/>
      <w:pPr>
        <w:ind w:left="425" w:hanging="425"/>
      </w:pPr>
      <w:rPr>
        <w:rFonts w:hint="default"/>
      </w:rPr>
    </w:lvl>
  </w:abstractNum>
  <w:abstractNum w:abstractNumId="11">
    <w:nsid w:val="7927CAB8"/>
    <w:multiLevelType w:val="singleLevel"/>
    <w:tmpl w:val="7927CAB8"/>
    <w:lvl w:ilvl="0" w:tentative="0">
      <w:start w:val="1"/>
      <w:numFmt w:val="decimal"/>
      <w:lvlText w:val="%1."/>
      <w:lvlJc w:val="left"/>
      <w:pPr>
        <w:ind w:left="425" w:hanging="425"/>
      </w:pPr>
      <w:rPr>
        <w:rFonts w:hint="default"/>
      </w:rPr>
    </w:lvl>
  </w:abstractNum>
  <w:num w:numId="1">
    <w:abstractNumId w:val="0"/>
  </w:num>
  <w:num w:numId="2">
    <w:abstractNumId w:val="9"/>
  </w:num>
  <w:num w:numId="3">
    <w:abstractNumId w:val="8"/>
  </w:num>
  <w:num w:numId="4">
    <w:abstractNumId w:val="7"/>
  </w:num>
  <w:num w:numId="5">
    <w:abstractNumId w:val="2"/>
  </w:num>
  <w:num w:numId="6">
    <w:abstractNumId w:val="6"/>
  </w:num>
  <w:num w:numId="7">
    <w:abstractNumId w:val="1"/>
  </w:num>
  <w:num w:numId="8">
    <w:abstractNumId w:val="5"/>
  </w:num>
  <w:num w:numId="9">
    <w:abstractNumId w:val="11"/>
  </w:num>
  <w:num w:numId="10">
    <w:abstractNumId w:val="4"/>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AE715B3"/>
    <w:rsid w:val="426E7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5454</Words>
  <Characters>5705</Characters>
  <Lines>0</Lines>
  <Paragraphs>0</Paragraphs>
  <TotalTime>10</TotalTime>
  <ScaleCrop>false</ScaleCrop>
  <LinksUpToDate>false</LinksUpToDate>
  <CharactersWithSpaces>5881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2026-02-16T14:01:08Z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