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530B32">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3516"/>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E5C320B">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1754"/>
      <w:r>
        <w:rPr>
          <w:rFonts w:hint="eastAsia"/>
          <w:lang w:val="en-US" w:eastAsia="zh-CN"/>
        </w:rPr>
        <w:t>2025年人员管理计划</w:t>
      </w:r>
      <w:bookmarkEnd w:id="1"/>
    </w:p>
    <w:p w14:paraId="1FE0EBB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6637"/>
      <w:r>
        <w:rPr>
          <w:rFonts w:hint="eastAsia"/>
          <w:lang w:val="en-US" w:eastAsia="zh-CN"/>
        </w:rPr>
        <w:t>（HXDL-ITSS-0510）</w:t>
      </w:r>
      <w:bookmarkEnd w:id="2"/>
    </w:p>
    <w:p w14:paraId="792374E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F025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012FE6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李欣雨</w:t>
            </w:r>
          </w:p>
        </w:tc>
        <w:tc>
          <w:tcPr>
            <w:tcW w:w="4261" w:type="dxa"/>
          </w:tcPr>
          <w:p w14:paraId="7F55D70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2FF0E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66E6270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56468DA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782A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7284A66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0F5D4E2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7EC25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92A4BF6">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5279"/>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0F865D5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F4C0E1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8ABC5A7">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33DE967">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5FC3C68">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1A5EA3A">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4177F3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B801D9E">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12305E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7EEB7D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3D241FC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4FA74A1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AE2E18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259F314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007A9FFD">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AA3DF5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51F857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7E0ED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52370F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279B62E">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p>
        </w:tc>
        <w:tc>
          <w:tcPr>
            <w:tcW w:w="1274" w:type="dxa"/>
          </w:tcPr>
          <w:p w14:paraId="03AAF81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0D0BE14F">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4C97262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08357D7">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390CDAE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18EF91E">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52AF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6390630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2838098">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356C630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B41F41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9C7507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573F07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4F339DE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519A7A0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E853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9FBC4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33C2C4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6AA246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629E775">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4CB1B58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245443A">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A795C7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37BF091">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47B53C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5403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0326A4F">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444785ED">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_Toc13516 </w:instrText>
          </w:r>
          <w:r>
            <w:fldChar w:fldCharType="separate"/>
          </w:r>
          <w:r>
            <w:rPr>
              <w:rFonts w:hint="eastAsia"/>
              <w:lang w:val="en-US" w:eastAsia="zh-CN"/>
            </w:rPr>
            <w:t>天津市华夏电缆有限公司</w:t>
          </w:r>
          <w:r>
            <w:tab/>
          </w:r>
          <w:r>
            <w:fldChar w:fldCharType="begin"/>
          </w:r>
          <w:r>
            <w:instrText xml:space="preserve"> PAGEREF _Toc13516 \h </w:instrText>
          </w:r>
          <w:r>
            <w:fldChar w:fldCharType="separate"/>
          </w:r>
          <w:r>
            <w:t>1</w:t>
          </w:r>
          <w:r>
            <w:fldChar w:fldCharType="end"/>
          </w:r>
          <w:r>
            <w:fldChar w:fldCharType="end"/>
          </w:r>
        </w:p>
        <w:p w14:paraId="29E4FE3B">
          <w:pPr>
            <w:pStyle w:val="16"/>
            <w:tabs>
              <w:tab w:val="right" w:leader="dot" w:pos="8306"/>
            </w:tabs>
          </w:pPr>
          <w:r>
            <w:fldChar w:fldCharType="begin"/>
          </w:r>
          <w:r>
            <w:instrText xml:space="preserve"> HYPERLINK \l _Toc11754 </w:instrText>
          </w:r>
          <w:r>
            <w:fldChar w:fldCharType="separate"/>
          </w:r>
          <w:r>
            <w:rPr>
              <w:rFonts w:hint="eastAsia"/>
              <w:lang w:val="en-US" w:eastAsia="zh-CN"/>
            </w:rPr>
            <w:t>2025年人员管理计划</w:t>
          </w:r>
          <w:r>
            <w:tab/>
          </w:r>
          <w:r>
            <w:fldChar w:fldCharType="begin"/>
          </w:r>
          <w:r>
            <w:instrText xml:space="preserve"> PAGEREF _Toc11754 \h </w:instrText>
          </w:r>
          <w:r>
            <w:fldChar w:fldCharType="separate"/>
          </w:r>
          <w:r>
            <w:t>1</w:t>
          </w:r>
          <w:r>
            <w:fldChar w:fldCharType="end"/>
          </w:r>
          <w:r>
            <w:fldChar w:fldCharType="end"/>
          </w:r>
        </w:p>
        <w:p w14:paraId="05521E25">
          <w:pPr>
            <w:pStyle w:val="16"/>
            <w:tabs>
              <w:tab w:val="right" w:leader="dot" w:pos="8306"/>
            </w:tabs>
          </w:pPr>
          <w:r>
            <w:fldChar w:fldCharType="begin"/>
          </w:r>
          <w:r>
            <w:instrText xml:space="preserve"> HYPERLINK \l _Toc26637 </w:instrText>
          </w:r>
          <w:r>
            <w:fldChar w:fldCharType="separate"/>
          </w:r>
          <w:r>
            <w:rPr>
              <w:rFonts w:hint="eastAsia"/>
              <w:lang w:val="en-US" w:eastAsia="zh-CN"/>
            </w:rPr>
            <w:t>（HXDL-ITSS-0510）</w:t>
          </w:r>
          <w:r>
            <w:tab/>
          </w:r>
          <w:r>
            <w:fldChar w:fldCharType="begin"/>
          </w:r>
          <w:r>
            <w:instrText xml:space="preserve"> PAGEREF _Toc26637 \h </w:instrText>
          </w:r>
          <w:r>
            <w:fldChar w:fldCharType="separate"/>
          </w:r>
          <w:r>
            <w:t>1</w:t>
          </w:r>
          <w:r>
            <w:fldChar w:fldCharType="end"/>
          </w:r>
          <w:r>
            <w:fldChar w:fldCharType="end"/>
          </w:r>
        </w:p>
        <w:p w14:paraId="374AD60F">
          <w:pPr>
            <w:pStyle w:val="16"/>
            <w:tabs>
              <w:tab w:val="right" w:leader="dot" w:pos="8306"/>
            </w:tabs>
          </w:pPr>
          <w:r>
            <w:fldChar w:fldCharType="begin"/>
          </w:r>
          <w:r>
            <w:instrText xml:space="preserve"> HYPERLINK \l _Toc5279 </w:instrText>
          </w:r>
          <w:r>
            <w:fldChar w:fldCharType="separate"/>
          </w:r>
          <w:r>
            <w:rPr>
              <w:rFonts w:ascii="宋体" w:hAnsi="宋体" w:eastAsia="宋体" w:cs="宋体"/>
              <w:bCs/>
              <w:spacing w:val="-4"/>
              <w:szCs w:val="30"/>
            </w:rPr>
            <w:t>文件编制和变更履历</w:t>
          </w:r>
          <w:r>
            <w:tab/>
          </w:r>
          <w:r>
            <w:fldChar w:fldCharType="begin"/>
          </w:r>
          <w:r>
            <w:instrText xml:space="preserve"> PAGEREF _Toc5279 \h </w:instrText>
          </w:r>
          <w:r>
            <w:fldChar w:fldCharType="separate"/>
          </w:r>
          <w:r>
            <w:t>2</w:t>
          </w:r>
          <w:r>
            <w:fldChar w:fldCharType="end"/>
          </w:r>
          <w:r>
            <w:fldChar w:fldCharType="end"/>
          </w:r>
        </w:p>
        <w:p w14:paraId="5963B375">
          <w:pPr>
            <w:pStyle w:val="16"/>
            <w:tabs>
              <w:tab w:val="right" w:leader="dot" w:pos="8306"/>
            </w:tabs>
          </w:pPr>
          <w:r>
            <w:fldChar w:fldCharType="begin"/>
          </w:r>
          <w:r>
            <w:instrText xml:space="preserve"> HYPERLINK \l _Toc23463 </w:instrText>
          </w:r>
          <w:r>
            <w:fldChar w:fldCharType="separate"/>
          </w:r>
          <w:r>
            <w:rPr>
              <w:rFonts w:hint="default"/>
            </w:rPr>
            <w:t xml:space="preserve">1. </w:t>
          </w:r>
          <w:r>
            <w:t>综述</w:t>
          </w:r>
          <w:r>
            <w:tab/>
          </w:r>
          <w:r>
            <w:fldChar w:fldCharType="begin"/>
          </w:r>
          <w:r>
            <w:instrText xml:space="preserve"> PAGEREF _Toc23463 \h </w:instrText>
          </w:r>
          <w:r>
            <w:fldChar w:fldCharType="separate"/>
          </w:r>
          <w:r>
            <w:t>5</w:t>
          </w:r>
          <w:r>
            <w:fldChar w:fldCharType="end"/>
          </w:r>
          <w:r>
            <w:fldChar w:fldCharType="end"/>
          </w:r>
        </w:p>
        <w:p w14:paraId="6127032C">
          <w:pPr>
            <w:pStyle w:val="16"/>
            <w:tabs>
              <w:tab w:val="right" w:leader="dot" w:pos="8306"/>
            </w:tabs>
          </w:pPr>
          <w:r>
            <w:fldChar w:fldCharType="begin"/>
          </w:r>
          <w:r>
            <w:instrText xml:space="preserve"> HYPERLINK \l _Toc18248 </w:instrText>
          </w:r>
          <w:r>
            <w:fldChar w:fldCharType="separate"/>
          </w:r>
          <w:r>
            <w:rPr>
              <w:rFonts w:hint="default"/>
            </w:rPr>
            <w:t xml:space="preserve">2. </w:t>
          </w:r>
          <w:r>
            <w:t>202</w:t>
          </w:r>
          <w:r>
            <w:rPr>
              <w:rFonts w:hint="eastAsia"/>
              <w:lang w:val="en-US" w:eastAsia="zh-CN"/>
            </w:rPr>
            <w:t>5</w:t>
          </w:r>
          <w:r>
            <w:t>年招聘计划</w:t>
          </w:r>
          <w:r>
            <w:tab/>
          </w:r>
          <w:r>
            <w:fldChar w:fldCharType="begin"/>
          </w:r>
          <w:r>
            <w:instrText xml:space="preserve"> PAGEREF _Toc18248 \h </w:instrText>
          </w:r>
          <w:r>
            <w:fldChar w:fldCharType="separate"/>
          </w:r>
          <w:r>
            <w:t>5</w:t>
          </w:r>
          <w:r>
            <w:fldChar w:fldCharType="end"/>
          </w:r>
          <w:r>
            <w:fldChar w:fldCharType="end"/>
          </w:r>
        </w:p>
        <w:p w14:paraId="034C14DB">
          <w:pPr>
            <w:pStyle w:val="17"/>
            <w:tabs>
              <w:tab w:val="right" w:leader="dot" w:pos="8306"/>
            </w:tabs>
          </w:pPr>
          <w:r>
            <w:fldChar w:fldCharType="begin"/>
          </w:r>
          <w:r>
            <w:instrText xml:space="preserve"> HYPERLINK \l _Toc3433 </w:instrText>
          </w:r>
          <w:r>
            <w:fldChar w:fldCharType="separate"/>
          </w:r>
          <w:r>
            <w:rPr>
              <w:rFonts w:ascii="Arial" w:hAnsi="Arial" w:eastAsia="等线" w:cs="Arial"/>
            </w:rPr>
            <w:t>2.1 部门年度计划</w:t>
          </w:r>
          <w:r>
            <w:tab/>
          </w:r>
          <w:r>
            <w:fldChar w:fldCharType="begin"/>
          </w:r>
          <w:r>
            <w:instrText xml:space="preserve"> PAGEREF _Toc3433 \h </w:instrText>
          </w:r>
          <w:r>
            <w:fldChar w:fldCharType="separate"/>
          </w:r>
          <w:r>
            <w:t>5</w:t>
          </w:r>
          <w:r>
            <w:fldChar w:fldCharType="end"/>
          </w:r>
          <w:r>
            <w:fldChar w:fldCharType="end"/>
          </w:r>
        </w:p>
        <w:p w14:paraId="30FC44AD">
          <w:pPr>
            <w:pStyle w:val="13"/>
            <w:tabs>
              <w:tab w:val="right" w:leader="dot" w:pos="8306"/>
            </w:tabs>
          </w:pPr>
          <w:r>
            <w:fldChar w:fldCharType="begin"/>
          </w:r>
          <w:r>
            <w:instrText xml:space="preserve"> HYPERLINK \l _Toc32360 </w:instrText>
          </w:r>
          <w:r>
            <w:fldChar w:fldCharType="separate"/>
          </w:r>
          <w:r>
            <w:rPr>
              <w:rFonts w:hint="default"/>
              <w:lang w:val="en-US" w:eastAsia="zh-CN"/>
            </w:rPr>
            <w:t xml:space="preserve">2.1.1. </w:t>
          </w:r>
          <w:r>
            <w:rPr>
              <w:rFonts w:hint="eastAsia"/>
              <w:lang w:val="en-US" w:eastAsia="zh-CN"/>
            </w:rPr>
            <w:t>研发部人员需求</w:t>
          </w:r>
          <w:r>
            <w:tab/>
          </w:r>
          <w:r>
            <w:fldChar w:fldCharType="begin"/>
          </w:r>
          <w:r>
            <w:instrText xml:space="preserve"> PAGEREF _Toc32360 \h </w:instrText>
          </w:r>
          <w:r>
            <w:fldChar w:fldCharType="separate"/>
          </w:r>
          <w:r>
            <w:t>5</w:t>
          </w:r>
          <w:r>
            <w:fldChar w:fldCharType="end"/>
          </w:r>
          <w:r>
            <w:fldChar w:fldCharType="end"/>
          </w:r>
        </w:p>
        <w:p w14:paraId="7705D9CB">
          <w:pPr>
            <w:pStyle w:val="13"/>
            <w:tabs>
              <w:tab w:val="right" w:leader="dot" w:pos="8306"/>
            </w:tabs>
          </w:pPr>
          <w:r>
            <w:fldChar w:fldCharType="begin"/>
          </w:r>
          <w:r>
            <w:instrText xml:space="preserve"> HYPERLINK \l _Toc1526 </w:instrText>
          </w:r>
          <w:r>
            <w:fldChar w:fldCharType="separate"/>
          </w:r>
          <w:r>
            <w:rPr>
              <w:rFonts w:hint="default"/>
              <w:lang w:val="en-US" w:eastAsia="zh-CN"/>
            </w:rPr>
            <w:t xml:space="preserve">2.1.2. </w:t>
          </w:r>
          <w:r>
            <w:rPr>
              <w:rFonts w:hint="eastAsia"/>
              <w:lang w:val="en-US" w:eastAsia="zh-CN"/>
            </w:rPr>
            <w:t>研发部任职要求</w:t>
          </w:r>
          <w:r>
            <w:tab/>
          </w:r>
          <w:r>
            <w:fldChar w:fldCharType="begin"/>
          </w:r>
          <w:r>
            <w:instrText xml:space="preserve"> PAGEREF _Toc1526 \h </w:instrText>
          </w:r>
          <w:r>
            <w:fldChar w:fldCharType="separate"/>
          </w:r>
          <w:r>
            <w:t>5</w:t>
          </w:r>
          <w:r>
            <w:fldChar w:fldCharType="end"/>
          </w:r>
          <w:r>
            <w:fldChar w:fldCharType="end"/>
          </w:r>
        </w:p>
        <w:p w14:paraId="7D2FAB74">
          <w:pPr>
            <w:pStyle w:val="13"/>
            <w:tabs>
              <w:tab w:val="right" w:leader="dot" w:pos="8306"/>
            </w:tabs>
          </w:pPr>
          <w:r>
            <w:fldChar w:fldCharType="begin"/>
          </w:r>
          <w:r>
            <w:instrText xml:space="preserve"> HYPERLINK \l _Toc12698 </w:instrText>
          </w:r>
          <w:r>
            <w:fldChar w:fldCharType="separate"/>
          </w:r>
          <w:r>
            <w:rPr>
              <w:rFonts w:hint="default"/>
              <w:lang w:val="en-US" w:eastAsia="zh-CN"/>
            </w:rPr>
            <w:t xml:space="preserve">2.1.3. </w:t>
          </w:r>
          <w:r>
            <w:rPr>
              <w:rFonts w:hint="eastAsia"/>
              <w:lang w:val="en-US" w:eastAsia="zh-CN"/>
            </w:rPr>
            <w:t>运维部人员需求</w:t>
          </w:r>
          <w:r>
            <w:tab/>
          </w:r>
          <w:r>
            <w:fldChar w:fldCharType="begin"/>
          </w:r>
          <w:r>
            <w:instrText xml:space="preserve"> PAGEREF _Toc12698 \h </w:instrText>
          </w:r>
          <w:r>
            <w:fldChar w:fldCharType="separate"/>
          </w:r>
          <w:r>
            <w:t>6</w:t>
          </w:r>
          <w:r>
            <w:fldChar w:fldCharType="end"/>
          </w:r>
          <w:r>
            <w:fldChar w:fldCharType="end"/>
          </w:r>
        </w:p>
        <w:p w14:paraId="16135C19">
          <w:pPr>
            <w:pStyle w:val="13"/>
            <w:tabs>
              <w:tab w:val="right" w:leader="dot" w:pos="8306"/>
            </w:tabs>
          </w:pPr>
          <w:r>
            <w:fldChar w:fldCharType="begin"/>
          </w:r>
          <w:r>
            <w:instrText xml:space="preserve"> HYPERLINK \l _Toc12792 </w:instrText>
          </w:r>
          <w:r>
            <w:fldChar w:fldCharType="separate"/>
          </w:r>
          <w:r>
            <w:rPr>
              <w:rFonts w:hint="default"/>
              <w:lang w:val="en-US" w:eastAsia="zh-CN"/>
            </w:rPr>
            <w:t xml:space="preserve">2.1.4. </w:t>
          </w:r>
          <w:r>
            <w:rPr>
              <w:rFonts w:hint="eastAsia"/>
              <w:lang w:val="en-US" w:eastAsia="zh-CN"/>
            </w:rPr>
            <w:t>运维部任职需求</w:t>
          </w:r>
          <w:r>
            <w:tab/>
          </w:r>
          <w:r>
            <w:fldChar w:fldCharType="begin"/>
          </w:r>
          <w:r>
            <w:instrText xml:space="preserve"> PAGEREF _Toc12792 \h </w:instrText>
          </w:r>
          <w:r>
            <w:fldChar w:fldCharType="separate"/>
          </w:r>
          <w:r>
            <w:t>6</w:t>
          </w:r>
          <w:r>
            <w:fldChar w:fldCharType="end"/>
          </w:r>
          <w:r>
            <w:fldChar w:fldCharType="end"/>
          </w:r>
        </w:p>
        <w:p w14:paraId="22108C4C">
          <w:pPr>
            <w:pStyle w:val="17"/>
            <w:tabs>
              <w:tab w:val="right" w:leader="dot" w:pos="8306"/>
            </w:tabs>
          </w:pPr>
          <w:r>
            <w:fldChar w:fldCharType="begin"/>
          </w:r>
          <w:r>
            <w:instrText xml:space="preserve"> HYPERLINK \l _Toc2160 </w:instrText>
          </w:r>
          <w:r>
            <w:fldChar w:fldCharType="separate"/>
          </w:r>
          <w:r>
            <w:rPr>
              <w:rFonts w:hint="default"/>
            </w:rPr>
            <w:t xml:space="preserve">2.2. </w:t>
          </w:r>
          <w:r>
            <w:t>公司年度计划</w:t>
          </w:r>
          <w:r>
            <w:tab/>
          </w:r>
          <w:r>
            <w:fldChar w:fldCharType="begin"/>
          </w:r>
          <w:r>
            <w:instrText xml:space="preserve"> PAGEREF _Toc2160 \h </w:instrText>
          </w:r>
          <w:r>
            <w:fldChar w:fldCharType="separate"/>
          </w:r>
          <w:r>
            <w:t>8</w:t>
          </w:r>
          <w:r>
            <w:fldChar w:fldCharType="end"/>
          </w:r>
          <w:r>
            <w:fldChar w:fldCharType="end"/>
          </w:r>
        </w:p>
        <w:p w14:paraId="484736A9">
          <w:pPr>
            <w:pStyle w:val="17"/>
            <w:tabs>
              <w:tab w:val="right" w:leader="dot" w:pos="8306"/>
            </w:tabs>
          </w:pPr>
          <w:r>
            <w:fldChar w:fldCharType="begin"/>
          </w:r>
          <w:r>
            <w:instrText xml:space="preserve"> HYPERLINK \l _Toc6656 </w:instrText>
          </w:r>
          <w:r>
            <w:fldChar w:fldCharType="separate"/>
          </w:r>
          <w:r>
            <w:rPr>
              <w:rFonts w:hint="default"/>
            </w:rPr>
            <w:t xml:space="preserve">2.3. </w:t>
          </w:r>
          <w:r>
            <w:rPr>
              <w:rFonts w:hint="eastAsia"/>
              <w:lang w:val="en-US" w:eastAsia="zh-CN"/>
            </w:rPr>
            <w:t>招聘计划汇总</w:t>
          </w:r>
          <w:r>
            <w:tab/>
          </w:r>
          <w:r>
            <w:fldChar w:fldCharType="begin"/>
          </w:r>
          <w:r>
            <w:instrText xml:space="preserve"> PAGEREF _Toc6656 \h </w:instrText>
          </w:r>
          <w:r>
            <w:fldChar w:fldCharType="separate"/>
          </w:r>
          <w:r>
            <w:t>8</w:t>
          </w:r>
          <w:r>
            <w:fldChar w:fldCharType="end"/>
          </w:r>
          <w:r>
            <w:fldChar w:fldCharType="end"/>
          </w:r>
        </w:p>
        <w:p w14:paraId="7192AD47">
          <w:pPr>
            <w:pStyle w:val="16"/>
            <w:tabs>
              <w:tab w:val="right" w:leader="dot" w:pos="8306"/>
            </w:tabs>
          </w:pPr>
          <w:r>
            <w:fldChar w:fldCharType="begin"/>
          </w:r>
          <w:r>
            <w:instrText xml:space="preserve"> HYPERLINK \l _Toc4956 </w:instrText>
          </w:r>
          <w:r>
            <w:fldChar w:fldCharType="separate"/>
          </w:r>
          <w:r>
            <w:rPr>
              <w:rFonts w:hint="default"/>
            </w:rPr>
            <w:t xml:space="preserve">3. </w:t>
          </w:r>
          <w:r>
            <w:rPr>
              <w:rFonts w:hint="eastAsia"/>
              <w:lang w:val="en-US" w:eastAsia="zh-CN"/>
            </w:rPr>
            <w:t>2</w:t>
          </w:r>
          <w:r>
            <w:t>02</w:t>
          </w:r>
          <w:r>
            <w:rPr>
              <w:rFonts w:hint="eastAsia"/>
              <w:lang w:val="en-US" w:eastAsia="zh-CN"/>
            </w:rPr>
            <w:t>5</w:t>
          </w:r>
          <w:r>
            <w:t>年储备计划依据</w:t>
          </w:r>
          <w:r>
            <w:tab/>
          </w:r>
          <w:r>
            <w:fldChar w:fldCharType="begin"/>
          </w:r>
          <w:r>
            <w:instrText xml:space="preserve"> PAGEREF _Toc4956 \h </w:instrText>
          </w:r>
          <w:r>
            <w:fldChar w:fldCharType="separate"/>
          </w:r>
          <w:r>
            <w:t>9</w:t>
          </w:r>
          <w:r>
            <w:fldChar w:fldCharType="end"/>
          </w:r>
          <w:r>
            <w:fldChar w:fldCharType="end"/>
          </w:r>
        </w:p>
        <w:p w14:paraId="1E64E7BC">
          <w:pPr>
            <w:pStyle w:val="17"/>
            <w:tabs>
              <w:tab w:val="right" w:leader="dot" w:pos="8306"/>
            </w:tabs>
          </w:pPr>
          <w:r>
            <w:fldChar w:fldCharType="begin"/>
          </w:r>
          <w:r>
            <w:instrText xml:space="preserve"> HYPERLINK \l _Toc5714 </w:instrText>
          </w:r>
          <w:r>
            <w:fldChar w:fldCharType="separate"/>
          </w:r>
          <w:r>
            <w:rPr>
              <w:rFonts w:hint="default"/>
            </w:rPr>
            <w:t xml:space="preserve">3.1. </w:t>
          </w:r>
          <w:r>
            <w:rPr>
              <w:rFonts w:hint="eastAsia"/>
              <w:lang w:eastAsia="zh-CN"/>
            </w:rPr>
            <w:t>2025</w:t>
          </w:r>
          <w:r>
            <w:t>年运维人员储备计划（外聘）</w:t>
          </w:r>
          <w:r>
            <w:tab/>
          </w:r>
          <w:r>
            <w:fldChar w:fldCharType="begin"/>
          </w:r>
          <w:r>
            <w:instrText xml:space="preserve"> PAGEREF _Toc5714 \h </w:instrText>
          </w:r>
          <w:r>
            <w:fldChar w:fldCharType="separate"/>
          </w:r>
          <w:r>
            <w:t>9</w:t>
          </w:r>
          <w:r>
            <w:fldChar w:fldCharType="end"/>
          </w:r>
          <w:r>
            <w:fldChar w:fldCharType="end"/>
          </w:r>
        </w:p>
        <w:p w14:paraId="0380C139">
          <w:pPr>
            <w:pStyle w:val="17"/>
            <w:tabs>
              <w:tab w:val="right" w:leader="dot" w:pos="8306"/>
            </w:tabs>
          </w:pPr>
          <w:r>
            <w:fldChar w:fldCharType="begin"/>
          </w:r>
          <w:r>
            <w:instrText xml:space="preserve"> HYPERLINK \l _Toc5313 </w:instrText>
          </w:r>
          <w:r>
            <w:fldChar w:fldCharType="separate"/>
          </w:r>
          <w:r>
            <w:rPr>
              <w:rFonts w:hint="default"/>
            </w:rPr>
            <w:t xml:space="preserve">3.2. </w:t>
          </w:r>
          <w:r>
            <w:t>202</w:t>
          </w:r>
          <w:r>
            <w:rPr>
              <w:rFonts w:hint="eastAsia"/>
              <w:lang w:val="en-US" w:eastAsia="zh-CN"/>
            </w:rPr>
            <w:t>5</w:t>
          </w:r>
          <w:r>
            <w:t>年运维人员关键岗位储备计划（内聘）</w:t>
          </w:r>
          <w:r>
            <w:tab/>
          </w:r>
          <w:r>
            <w:fldChar w:fldCharType="begin"/>
          </w:r>
          <w:r>
            <w:instrText xml:space="preserve"> PAGEREF _Toc5313 \h </w:instrText>
          </w:r>
          <w:r>
            <w:fldChar w:fldCharType="separate"/>
          </w:r>
          <w:r>
            <w:t>9</w:t>
          </w:r>
          <w:r>
            <w:fldChar w:fldCharType="end"/>
          </w:r>
          <w:r>
            <w:fldChar w:fldCharType="end"/>
          </w:r>
        </w:p>
        <w:p w14:paraId="1D10DC45">
          <w:pPr>
            <w:pStyle w:val="16"/>
            <w:tabs>
              <w:tab w:val="right" w:leader="dot" w:pos="8306"/>
            </w:tabs>
          </w:pPr>
          <w:r>
            <w:fldChar w:fldCharType="begin"/>
          </w:r>
          <w:r>
            <w:instrText xml:space="preserve"> HYPERLINK \l _Toc17969 </w:instrText>
          </w:r>
          <w:r>
            <w:fldChar w:fldCharType="separate"/>
          </w:r>
          <w:r>
            <w:rPr>
              <w:rFonts w:hint="default"/>
            </w:rPr>
            <w:t xml:space="preserve">4. </w:t>
          </w:r>
          <w:r>
            <w:t>202</w:t>
          </w:r>
          <w:r>
            <w:rPr>
              <w:rFonts w:hint="eastAsia"/>
              <w:lang w:val="en-US" w:eastAsia="zh-CN"/>
            </w:rPr>
            <w:t>5</w:t>
          </w:r>
          <w:r>
            <w:t>年运维人员培训计划</w:t>
          </w:r>
          <w:r>
            <w:tab/>
          </w:r>
          <w:r>
            <w:fldChar w:fldCharType="begin"/>
          </w:r>
          <w:r>
            <w:instrText xml:space="preserve"> PAGEREF _Toc17969 \h </w:instrText>
          </w:r>
          <w:r>
            <w:fldChar w:fldCharType="separate"/>
          </w:r>
          <w:r>
            <w:t>10</w:t>
          </w:r>
          <w:r>
            <w:fldChar w:fldCharType="end"/>
          </w:r>
          <w:r>
            <w:fldChar w:fldCharType="end"/>
          </w:r>
        </w:p>
        <w:p w14:paraId="4D209EDA">
          <w:pPr>
            <w:pStyle w:val="16"/>
            <w:tabs>
              <w:tab w:val="right" w:leader="dot" w:pos="8306"/>
            </w:tabs>
          </w:pPr>
          <w:r>
            <w:fldChar w:fldCharType="begin"/>
          </w:r>
          <w:r>
            <w:instrText xml:space="preserve"> HYPERLINK \l _Toc9114 </w:instrText>
          </w:r>
          <w:r>
            <w:fldChar w:fldCharType="separate"/>
          </w:r>
          <w:r>
            <w:rPr>
              <w:rFonts w:hint="default"/>
            </w:rPr>
            <w:t xml:space="preserve">5. </w:t>
          </w:r>
          <w:r>
            <w:t>202</w:t>
          </w:r>
          <w:r>
            <w:rPr>
              <w:rFonts w:hint="eastAsia"/>
              <w:lang w:val="en-US" w:eastAsia="zh-CN"/>
            </w:rPr>
            <w:t>5</w:t>
          </w:r>
          <w:r>
            <w:t>年运维人员岗位互备计划（AB角色互备）</w:t>
          </w:r>
          <w:r>
            <w:tab/>
          </w:r>
          <w:r>
            <w:fldChar w:fldCharType="begin"/>
          </w:r>
          <w:r>
            <w:instrText xml:space="preserve"> PAGEREF _Toc9114 \h </w:instrText>
          </w:r>
          <w:r>
            <w:fldChar w:fldCharType="separate"/>
          </w:r>
          <w:r>
            <w:t>13</w:t>
          </w:r>
          <w:r>
            <w:fldChar w:fldCharType="end"/>
          </w:r>
          <w:r>
            <w:fldChar w:fldCharType="end"/>
          </w:r>
        </w:p>
        <w:p w14:paraId="16C5378F">
          <w:pPr>
            <w:pStyle w:val="16"/>
            <w:tabs>
              <w:tab w:val="right" w:leader="dot" w:pos="8306"/>
            </w:tabs>
          </w:pPr>
          <w:r>
            <w:fldChar w:fldCharType="begin"/>
          </w:r>
          <w:r>
            <w:instrText xml:space="preserve"> HYPERLINK \l _Toc3685 </w:instrText>
          </w:r>
          <w:r>
            <w:fldChar w:fldCharType="separate"/>
          </w:r>
          <w:r>
            <w:rPr>
              <w:rFonts w:hint="default"/>
            </w:rPr>
            <w:t xml:space="preserve">6. </w:t>
          </w:r>
          <w:r>
            <w:t>202</w:t>
          </w:r>
          <w:r>
            <w:rPr>
              <w:rFonts w:hint="eastAsia"/>
              <w:lang w:val="en-US" w:eastAsia="zh-CN"/>
            </w:rPr>
            <w:t>5</w:t>
          </w:r>
          <w:r>
            <w:t>年运维人员绩效考核计划</w:t>
          </w:r>
          <w:r>
            <w:tab/>
          </w:r>
          <w:r>
            <w:fldChar w:fldCharType="begin"/>
          </w:r>
          <w:r>
            <w:instrText xml:space="preserve"> PAGEREF _Toc3685 \h </w:instrText>
          </w:r>
          <w:r>
            <w:fldChar w:fldCharType="separate"/>
          </w:r>
          <w:r>
            <w:t>14</w:t>
          </w:r>
          <w:r>
            <w:fldChar w:fldCharType="end"/>
          </w:r>
          <w:r>
            <w:fldChar w:fldCharType="end"/>
          </w:r>
        </w:p>
        <w:p w14:paraId="676FEC4E">
          <w:pPr>
            <w:pStyle w:val="17"/>
            <w:tabs>
              <w:tab w:val="right" w:leader="dot" w:pos="8306"/>
            </w:tabs>
          </w:pPr>
          <w:r>
            <w:fldChar w:fldCharType="begin"/>
          </w:r>
          <w:r>
            <w:instrText xml:space="preserve"> HYPERLINK \l _Toc31840 </w:instrText>
          </w:r>
          <w:r>
            <w:fldChar w:fldCharType="separate"/>
          </w:r>
          <w:r>
            <w:rPr>
              <w:rFonts w:hint="default"/>
            </w:rPr>
            <w:t xml:space="preserve">6.1. </w:t>
          </w:r>
          <w:r>
            <w:t>考核执行部门</w:t>
          </w:r>
          <w:r>
            <w:tab/>
          </w:r>
          <w:r>
            <w:fldChar w:fldCharType="begin"/>
          </w:r>
          <w:r>
            <w:instrText xml:space="preserve"> PAGEREF _Toc31840 \h </w:instrText>
          </w:r>
          <w:r>
            <w:fldChar w:fldCharType="separate"/>
          </w:r>
          <w:r>
            <w:t>14</w:t>
          </w:r>
          <w:r>
            <w:fldChar w:fldCharType="end"/>
          </w:r>
          <w:r>
            <w:fldChar w:fldCharType="end"/>
          </w:r>
        </w:p>
        <w:p w14:paraId="20D425B9">
          <w:pPr>
            <w:pStyle w:val="17"/>
            <w:tabs>
              <w:tab w:val="right" w:leader="dot" w:pos="8306"/>
            </w:tabs>
          </w:pPr>
          <w:r>
            <w:fldChar w:fldCharType="begin"/>
          </w:r>
          <w:r>
            <w:instrText xml:space="preserve"> HYPERLINK \l _Toc16655 </w:instrText>
          </w:r>
          <w:r>
            <w:fldChar w:fldCharType="separate"/>
          </w:r>
          <w:r>
            <w:rPr>
              <w:rFonts w:hint="default"/>
            </w:rPr>
            <w:t xml:space="preserve">6.2. </w:t>
          </w:r>
          <w:r>
            <w:t>计划考核时间</w:t>
          </w:r>
          <w:r>
            <w:tab/>
          </w:r>
          <w:r>
            <w:fldChar w:fldCharType="begin"/>
          </w:r>
          <w:r>
            <w:instrText xml:space="preserve"> PAGEREF _Toc16655 \h </w:instrText>
          </w:r>
          <w:r>
            <w:fldChar w:fldCharType="separate"/>
          </w:r>
          <w:r>
            <w:t>14</w:t>
          </w:r>
          <w:r>
            <w:fldChar w:fldCharType="end"/>
          </w:r>
          <w:r>
            <w:fldChar w:fldCharType="end"/>
          </w:r>
        </w:p>
        <w:p w14:paraId="53557480">
          <w:pPr>
            <w:pStyle w:val="17"/>
            <w:tabs>
              <w:tab w:val="right" w:leader="dot" w:pos="8306"/>
            </w:tabs>
          </w:pPr>
          <w:r>
            <w:fldChar w:fldCharType="begin"/>
          </w:r>
          <w:r>
            <w:instrText xml:space="preserve"> HYPERLINK \l _Toc14865 </w:instrText>
          </w:r>
          <w:r>
            <w:fldChar w:fldCharType="separate"/>
          </w:r>
          <w:r>
            <w:rPr>
              <w:rFonts w:hint="default"/>
            </w:rPr>
            <w:t xml:space="preserve">6.3. </w:t>
          </w:r>
          <w:r>
            <w:t>接受考核部门</w:t>
          </w:r>
          <w:r>
            <w:tab/>
          </w:r>
          <w:r>
            <w:fldChar w:fldCharType="begin"/>
          </w:r>
          <w:r>
            <w:instrText xml:space="preserve"> PAGEREF _Toc14865 \h </w:instrText>
          </w:r>
          <w:r>
            <w:fldChar w:fldCharType="separate"/>
          </w:r>
          <w:r>
            <w:t>14</w:t>
          </w:r>
          <w:r>
            <w:fldChar w:fldCharType="end"/>
          </w:r>
          <w:r>
            <w:fldChar w:fldCharType="end"/>
          </w:r>
        </w:p>
        <w:p w14:paraId="71A099DC">
          <w:pPr>
            <w:pStyle w:val="17"/>
            <w:tabs>
              <w:tab w:val="right" w:leader="dot" w:pos="8306"/>
            </w:tabs>
          </w:pPr>
          <w:r>
            <w:fldChar w:fldCharType="begin"/>
          </w:r>
          <w:r>
            <w:instrText xml:space="preserve"> HYPERLINK \l _Toc24844 </w:instrText>
          </w:r>
          <w:r>
            <w:fldChar w:fldCharType="separate"/>
          </w:r>
          <w:r>
            <w:rPr>
              <w:rFonts w:hint="default"/>
            </w:rPr>
            <w:t xml:space="preserve">6.4. </w:t>
          </w:r>
          <w:r>
            <w:t>考核流程</w:t>
          </w:r>
          <w:r>
            <w:tab/>
          </w:r>
          <w:r>
            <w:fldChar w:fldCharType="begin"/>
          </w:r>
          <w:r>
            <w:instrText xml:space="preserve"> PAGEREF _Toc24844 \h </w:instrText>
          </w:r>
          <w:r>
            <w:fldChar w:fldCharType="separate"/>
          </w:r>
          <w:r>
            <w:t>14</w:t>
          </w:r>
          <w:r>
            <w:fldChar w:fldCharType="end"/>
          </w:r>
          <w:r>
            <w:fldChar w:fldCharType="end"/>
          </w:r>
        </w:p>
        <w:p w14:paraId="5A1A12C2">
          <w:pPr>
            <w:pStyle w:val="13"/>
            <w:tabs>
              <w:tab w:val="right" w:leader="dot" w:pos="8306"/>
            </w:tabs>
          </w:pPr>
          <w:r>
            <w:fldChar w:fldCharType="begin"/>
          </w:r>
          <w:r>
            <w:instrText xml:space="preserve"> HYPERLINK \l _Toc16522 </w:instrText>
          </w:r>
          <w:r>
            <w:fldChar w:fldCharType="separate"/>
          </w:r>
          <w:r>
            <w:rPr>
              <w:rFonts w:hint="default"/>
            </w:rPr>
            <w:t xml:space="preserve">6.4.1. </w:t>
          </w:r>
          <w:r>
            <w:t>个人申报</w:t>
          </w:r>
          <w:r>
            <w:tab/>
          </w:r>
          <w:r>
            <w:fldChar w:fldCharType="begin"/>
          </w:r>
          <w:r>
            <w:instrText xml:space="preserve"> PAGEREF _Toc16522 \h </w:instrText>
          </w:r>
          <w:r>
            <w:fldChar w:fldCharType="separate"/>
          </w:r>
          <w:r>
            <w:t>15</w:t>
          </w:r>
          <w:r>
            <w:fldChar w:fldCharType="end"/>
          </w:r>
          <w:r>
            <w:fldChar w:fldCharType="end"/>
          </w:r>
        </w:p>
        <w:p w14:paraId="41FE56CE">
          <w:pPr>
            <w:pStyle w:val="13"/>
            <w:tabs>
              <w:tab w:val="right" w:leader="dot" w:pos="8306"/>
            </w:tabs>
          </w:pPr>
          <w:r>
            <w:fldChar w:fldCharType="begin"/>
          </w:r>
          <w:r>
            <w:instrText xml:space="preserve"> HYPERLINK \l _Toc17776 </w:instrText>
          </w:r>
          <w:r>
            <w:fldChar w:fldCharType="separate"/>
          </w:r>
          <w:r>
            <w:rPr>
              <w:rFonts w:hint="default"/>
            </w:rPr>
            <w:t xml:space="preserve">6.4.2. </w:t>
          </w:r>
          <w:r>
            <w:t>部门审核</w:t>
          </w:r>
          <w:r>
            <w:tab/>
          </w:r>
          <w:r>
            <w:fldChar w:fldCharType="begin"/>
          </w:r>
          <w:r>
            <w:instrText xml:space="preserve"> PAGEREF _Toc17776 \h </w:instrText>
          </w:r>
          <w:r>
            <w:fldChar w:fldCharType="separate"/>
          </w:r>
          <w:r>
            <w:t>15</w:t>
          </w:r>
          <w:r>
            <w:fldChar w:fldCharType="end"/>
          </w:r>
          <w:r>
            <w:fldChar w:fldCharType="end"/>
          </w:r>
        </w:p>
        <w:p w14:paraId="53DDF321">
          <w:pPr>
            <w:pStyle w:val="13"/>
            <w:tabs>
              <w:tab w:val="right" w:leader="dot" w:pos="8306"/>
            </w:tabs>
          </w:pPr>
          <w:r>
            <w:fldChar w:fldCharType="begin"/>
          </w:r>
          <w:r>
            <w:instrText xml:space="preserve"> HYPERLINK \l _Toc10897 </w:instrText>
          </w:r>
          <w:r>
            <w:fldChar w:fldCharType="separate"/>
          </w:r>
          <w:r>
            <w:rPr>
              <w:rFonts w:hint="default"/>
            </w:rPr>
            <w:t xml:space="preserve">6.4.3. </w:t>
          </w:r>
          <w:r>
            <w:t>公司审定</w:t>
          </w:r>
          <w:r>
            <w:tab/>
          </w:r>
          <w:r>
            <w:fldChar w:fldCharType="begin"/>
          </w:r>
          <w:r>
            <w:instrText xml:space="preserve"> PAGEREF _Toc10897 \h </w:instrText>
          </w:r>
          <w:r>
            <w:fldChar w:fldCharType="separate"/>
          </w:r>
          <w:r>
            <w:t>15</w:t>
          </w:r>
          <w:r>
            <w:fldChar w:fldCharType="end"/>
          </w:r>
          <w:r>
            <w:fldChar w:fldCharType="end"/>
          </w:r>
        </w:p>
        <w:p w14:paraId="6303874C">
          <w:pPr>
            <w:pStyle w:val="13"/>
            <w:tabs>
              <w:tab w:val="right" w:leader="dot" w:pos="8306"/>
            </w:tabs>
          </w:pPr>
          <w:r>
            <w:fldChar w:fldCharType="begin"/>
          </w:r>
          <w:r>
            <w:instrText xml:space="preserve"> HYPERLINK \l _Toc17892 </w:instrText>
          </w:r>
          <w:r>
            <w:fldChar w:fldCharType="separate"/>
          </w:r>
          <w:r>
            <w:rPr>
              <w:rFonts w:hint="default"/>
            </w:rPr>
            <w:t xml:space="preserve">6.4.4. </w:t>
          </w:r>
          <w:r>
            <w:t>考核公示</w:t>
          </w:r>
          <w:r>
            <w:tab/>
          </w:r>
          <w:r>
            <w:fldChar w:fldCharType="begin"/>
          </w:r>
          <w:r>
            <w:instrText xml:space="preserve"> PAGEREF _Toc17892 \h </w:instrText>
          </w:r>
          <w:r>
            <w:fldChar w:fldCharType="separate"/>
          </w:r>
          <w:r>
            <w:t>15</w:t>
          </w:r>
          <w:r>
            <w:fldChar w:fldCharType="end"/>
          </w:r>
          <w:r>
            <w:fldChar w:fldCharType="end"/>
          </w:r>
        </w:p>
        <w:p w14:paraId="251FC64A">
          <w:pPr>
            <w:pStyle w:val="13"/>
            <w:tabs>
              <w:tab w:val="right" w:leader="dot" w:pos="8306"/>
            </w:tabs>
          </w:pPr>
          <w:r>
            <w:fldChar w:fldCharType="begin"/>
          </w:r>
          <w:r>
            <w:instrText xml:space="preserve"> HYPERLINK \l _Toc24893 </w:instrText>
          </w:r>
          <w:r>
            <w:fldChar w:fldCharType="separate"/>
          </w:r>
          <w:r>
            <w:rPr>
              <w:rFonts w:hint="default"/>
            </w:rPr>
            <w:t xml:space="preserve">6.4.5. </w:t>
          </w:r>
          <w:r>
            <w:t>薪酬发放</w:t>
          </w:r>
          <w:r>
            <w:tab/>
          </w:r>
          <w:r>
            <w:fldChar w:fldCharType="begin"/>
          </w:r>
          <w:r>
            <w:instrText xml:space="preserve"> PAGEREF _Toc24893 \h </w:instrText>
          </w:r>
          <w:r>
            <w:fldChar w:fldCharType="separate"/>
          </w:r>
          <w:r>
            <w:t>15</w:t>
          </w:r>
          <w:r>
            <w:fldChar w:fldCharType="end"/>
          </w:r>
          <w:r>
            <w:fldChar w:fldCharType="end"/>
          </w:r>
        </w:p>
        <w:p w14:paraId="46EC5469">
          <w:pPr>
            <w:pStyle w:val="16"/>
            <w:tabs>
              <w:tab w:val="right" w:leader="dot" w:pos="8306"/>
            </w:tabs>
          </w:pPr>
          <w:r>
            <w:fldChar w:fldCharType="begin"/>
          </w:r>
          <w:r>
            <w:instrText xml:space="preserve"> HYPERLINK \l _Toc7914 </w:instrText>
          </w:r>
          <w:r>
            <w:fldChar w:fldCharType="separate"/>
          </w:r>
          <w:r>
            <w:rPr>
              <w:rFonts w:hint="default"/>
            </w:rPr>
            <w:t xml:space="preserve">7. </w:t>
          </w:r>
          <w:r>
            <w:t>202</w:t>
          </w:r>
          <w:r>
            <w:rPr>
              <w:rFonts w:hint="eastAsia"/>
              <w:lang w:val="en-US" w:eastAsia="zh-CN"/>
            </w:rPr>
            <w:t>5</w:t>
          </w:r>
          <w:r>
            <w:t>年运维人员岗位技能评价计划</w:t>
          </w:r>
          <w:r>
            <w:tab/>
          </w:r>
          <w:r>
            <w:fldChar w:fldCharType="begin"/>
          </w:r>
          <w:r>
            <w:instrText xml:space="preserve"> PAGEREF _Toc7914 \h </w:instrText>
          </w:r>
          <w:r>
            <w:fldChar w:fldCharType="separate"/>
          </w:r>
          <w:r>
            <w:t>15</w:t>
          </w:r>
          <w:r>
            <w:fldChar w:fldCharType="end"/>
          </w:r>
          <w:r>
            <w:fldChar w:fldCharType="end"/>
          </w:r>
        </w:p>
        <w:p w14:paraId="7AA5B435">
          <w:pPr>
            <w:pStyle w:val="17"/>
            <w:tabs>
              <w:tab w:val="right" w:leader="dot" w:pos="8306"/>
            </w:tabs>
          </w:pPr>
          <w:r>
            <w:fldChar w:fldCharType="begin"/>
          </w:r>
          <w:r>
            <w:instrText xml:space="preserve"> HYPERLINK \l _Toc28581 </w:instrText>
          </w:r>
          <w:r>
            <w:fldChar w:fldCharType="separate"/>
          </w:r>
          <w:r>
            <w:rPr>
              <w:rFonts w:hint="default"/>
            </w:rPr>
            <w:t xml:space="preserve">7.1. </w:t>
          </w:r>
          <w:r>
            <w:t>不定期评价</w:t>
          </w:r>
          <w:r>
            <w:tab/>
          </w:r>
          <w:r>
            <w:fldChar w:fldCharType="begin"/>
          </w:r>
          <w:r>
            <w:instrText xml:space="preserve"> PAGEREF _Toc28581 \h </w:instrText>
          </w:r>
          <w:r>
            <w:fldChar w:fldCharType="separate"/>
          </w:r>
          <w:r>
            <w:t>15</w:t>
          </w:r>
          <w:r>
            <w:fldChar w:fldCharType="end"/>
          </w:r>
          <w:r>
            <w:fldChar w:fldCharType="end"/>
          </w:r>
        </w:p>
        <w:p w14:paraId="63D99EA2">
          <w:pPr>
            <w:pStyle w:val="17"/>
            <w:tabs>
              <w:tab w:val="right" w:leader="dot" w:pos="8306"/>
            </w:tabs>
          </w:pPr>
          <w:r>
            <w:fldChar w:fldCharType="begin"/>
          </w:r>
          <w:r>
            <w:instrText xml:space="preserve"> HYPERLINK \l _Toc30043 </w:instrText>
          </w:r>
          <w:r>
            <w:fldChar w:fldCharType="separate"/>
          </w:r>
          <w:r>
            <w:rPr>
              <w:rFonts w:hint="default"/>
            </w:rPr>
            <w:t xml:space="preserve">7.2. </w:t>
          </w:r>
          <w:r>
            <w:t>定期评价</w:t>
          </w:r>
          <w:r>
            <w:tab/>
          </w:r>
          <w:r>
            <w:fldChar w:fldCharType="begin"/>
          </w:r>
          <w:r>
            <w:instrText xml:space="preserve"> PAGEREF _Toc30043 \h </w:instrText>
          </w:r>
          <w:r>
            <w:fldChar w:fldCharType="separate"/>
          </w:r>
          <w:r>
            <w:t>16</w:t>
          </w:r>
          <w:r>
            <w:fldChar w:fldCharType="end"/>
          </w:r>
          <w:r>
            <w:fldChar w:fldCharType="end"/>
          </w:r>
        </w:p>
        <w:p w14:paraId="2D13B8B2">
          <w:pPr>
            <w:pStyle w:val="17"/>
            <w:tabs>
              <w:tab w:val="right" w:leader="dot" w:pos="8306"/>
            </w:tabs>
          </w:pPr>
          <w:r>
            <w:fldChar w:fldCharType="begin"/>
          </w:r>
          <w:r>
            <w:instrText xml:space="preserve"> HYPERLINK \l _Toc31994 </w:instrText>
          </w:r>
          <w:r>
            <w:fldChar w:fldCharType="separate"/>
          </w:r>
          <w:r>
            <w:rPr>
              <w:rFonts w:hint="default"/>
            </w:rPr>
            <w:t xml:space="preserve">7.3. </w:t>
          </w:r>
          <w:r>
            <w:t>评价分类</w:t>
          </w:r>
          <w:r>
            <w:tab/>
          </w:r>
          <w:r>
            <w:fldChar w:fldCharType="begin"/>
          </w:r>
          <w:r>
            <w:instrText xml:space="preserve"> PAGEREF _Toc31994 \h </w:instrText>
          </w:r>
          <w:r>
            <w:fldChar w:fldCharType="separate"/>
          </w:r>
          <w:r>
            <w:t>16</w:t>
          </w:r>
          <w:r>
            <w:fldChar w:fldCharType="end"/>
          </w:r>
          <w:r>
            <w:fldChar w:fldCharType="end"/>
          </w:r>
        </w:p>
        <w:p w14:paraId="0426CB57">
          <w:pPr>
            <w:pStyle w:val="17"/>
            <w:tabs>
              <w:tab w:val="right" w:leader="dot" w:pos="8306"/>
            </w:tabs>
          </w:pPr>
          <w:r>
            <w:fldChar w:fldCharType="begin"/>
          </w:r>
          <w:r>
            <w:instrText xml:space="preserve"> HYPERLINK \l _Toc23180 </w:instrText>
          </w:r>
          <w:r>
            <w:fldChar w:fldCharType="separate"/>
          </w:r>
          <w:r>
            <w:rPr>
              <w:rFonts w:hint="default"/>
            </w:rPr>
            <w:t xml:space="preserve">7.4. </w:t>
          </w:r>
          <w:r>
            <w:t>新员工评价</w:t>
          </w:r>
          <w:r>
            <w:tab/>
          </w:r>
          <w:r>
            <w:fldChar w:fldCharType="begin"/>
          </w:r>
          <w:r>
            <w:instrText xml:space="preserve"> PAGEREF _Toc23180 \h </w:instrText>
          </w:r>
          <w:r>
            <w:fldChar w:fldCharType="separate"/>
          </w:r>
          <w:r>
            <w:t>16</w:t>
          </w:r>
          <w:r>
            <w:fldChar w:fldCharType="end"/>
          </w:r>
          <w:r>
            <w:fldChar w:fldCharType="end"/>
          </w:r>
        </w:p>
        <w:p w14:paraId="3CAC4184">
          <w:pPr>
            <w:pStyle w:val="17"/>
            <w:tabs>
              <w:tab w:val="right" w:leader="dot" w:pos="8306"/>
            </w:tabs>
          </w:pPr>
          <w:r>
            <w:fldChar w:fldCharType="begin"/>
          </w:r>
          <w:r>
            <w:instrText xml:space="preserve"> HYPERLINK \l _Toc26742 </w:instrText>
          </w:r>
          <w:r>
            <w:fldChar w:fldCharType="separate"/>
          </w:r>
          <w:r>
            <w:rPr>
              <w:rFonts w:hint="default"/>
            </w:rPr>
            <w:t xml:space="preserve">7.5. </w:t>
          </w:r>
          <w:r>
            <w:t>年度评价</w:t>
          </w:r>
          <w:r>
            <w:tab/>
          </w:r>
          <w:r>
            <w:fldChar w:fldCharType="begin"/>
          </w:r>
          <w:r>
            <w:instrText xml:space="preserve"> PAGEREF _Toc26742 \h </w:instrText>
          </w:r>
          <w:r>
            <w:fldChar w:fldCharType="separate"/>
          </w:r>
          <w:r>
            <w:t>16</w:t>
          </w:r>
          <w:r>
            <w:fldChar w:fldCharType="end"/>
          </w:r>
          <w:r>
            <w:fldChar w:fldCharType="end"/>
          </w:r>
        </w:p>
        <w:p w14:paraId="46C6920A">
          <w:r>
            <w:fldChar w:fldCharType="end"/>
          </w:r>
        </w:p>
      </w:sdtContent>
    </w:sdt>
    <w:p w14:paraId="3A042F3D">
      <w:r>
        <w:br w:type="page"/>
      </w:r>
    </w:p>
    <w:p w14:paraId="64AC001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3463"/>
      <w:r>
        <w:t>综述</w:t>
      </w:r>
      <w:bookmarkEnd w:id="4"/>
      <w:bookmarkEnd w:id="5"/>
    </w:p>
    <w:p w14:paraId="3EF74DA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为保障运行维护服务交付的顺利实施，通过不断完善人员组织体系，有效支撑运维业务全面提升。在招聘、储备、培训、绩效考核、技术评价等方面，</w:t>
      </w:r>
      <w:r>
        <w:rPr>
          <w:rFonts w:hint="eastAsia"/>
          <w:lang w:val="en-US" w:eastAsia="zh-CN"/>
        </w:rPr>
        <w:t>依据</w:t>
      </w:r>
      <w:r>
        <w:t>健全规章制度，做好年度策划，按计划执行实施、检查、跟进与落实工作，持续优化人力资源体系。</w:t>
      </w:r>
    </w:p>
    <w:p w14:paraId="7FB8CF5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8248"/>
      <w:r>
        <w:t>招聘计划</w:t>
      </w:r>
      <w:bookmarkEnd w:id="6"/>
      <w:bookmarkEnd w:id="7"/>
    </w:p>
    <w:p w14:paraId="15484D2F">
      <w:pPr>
        <w:keepNext w:val="0"/>
        <w:keepLines w:val="0"/>
        <w:pageBreakBefore w:val="0"/>
        <w:widowControl w:val="0"/>
        <w:kinsoku w:val="0"/>
        <w:wordWrap/>
        <w:overflowPunct/>
        <w:topLinePunct w:val="0"/>
        <w:autoSpaceDE w:val="0"/>
        <w:autoSpaceDN w:val="0"/>
        <w:bidi w:val="0"/>
        <w:adjustRightInd w:val="0"/>
        <w:snapToGrid w:val="0"/>
        <w:spacing w:before="320" w:after="120" w:line="288" w:lineRule="auto"/>
        <w:ind w:left="0"/>
        <w:jc w:val="left"/>
        <w:textAlignment w:val="baseline"/>
        <w:outlineLvl w:val="1"/>
      </w:pPr>
      <w:bookmarkStart w:id="8" w:name="heading_4"/>
      <w:bookmarkStart w:id="9" w:name="_Toc3433"/>
      <w:r>
        <w:rPr>
          <w:rFonts w:ascii="Arial" w:hAnsi="Arial" w:eastAsia="等线" w:cs="Arial"/>
          <w:b/>
          <w:sz w:val="32"/>
        </w:rPr>
        <w:t>2.1 部门年度计划</w:t>
      </w:r>
      <w:bookmarkEnd w:id="8"/>
      <w:bookmarkEnd w:id="9"/>
    </w:p>
    <w:p w14:paraId="1760371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各部门负责人每年</w:t>
      </w:r>
      <w:r>
        <w:rPr>
          <w:rFonts w:hint="eastAsia"/>
          <w:lang w:val="en-US" w:eastAsia="zh-CN"/>
        </w:rPr>
        <w:t>6月底</w:t>
      </w:r>
      <w:r>
        <w:t>根据工作情况、下一年度部门规划、岗位需求，结合部门下一</w:t>
      </w:r>
      <w:r>
        <w:rPr>
          <w:rFonts w:hint="eastAsia"/>
          <w:lang w:val="en-US" w:eastAsia="zh-CN"/>
        </w:rPr>
        <w:t>周期</w:t>
      </w:r>
      <w:r>
        <w:t>整体预算，考虑员工离职、退职、人员异动等因素需增添人员时，应将所需名额、工作岗位、任职条件、需到任日期及申请理由等填写在《</w:t>
      </w:r>
      <w:r>
        <w:rPr>
          <w:rFonts w:hint="eastAsia"/>
          <w:lang w:val="en-US" w:eastAsia="zh-CN"/>
        </w:rPr>
        <w:t>人员</w:t>
      </w:r>
      <w:r>
        <w:t>需求申请单》中提交公司审核。各岗位任职要求详见《HXDL-ITSS-0</w:t>
      </w:r>
      <w:r>
        <w:rPr>
          <w:rFonts w:hint="eastAsia"/>
          <w:lang w:val="en-US" w:eastAsia="zh-CN"/>
        </w:rPr>
        <w:t>5</w:t>
      </w:r>
      <w:r>
        <w:t>0</w:t>
      </w:r>
      <w:r>
        <w:rPr>
          <w:rFonts w:hint="eastAsia"/>
          <w:lang w:val="en-US" w:eastAsia="zh-CN"/>
        </w:rPr>
        <w:t>9</w:t>
      </w:r>
      <w:r>
        <w:t>-岗位说明书及任职条件》。</w:t>
      </w:r>
    </w:p>
    <w:p w14:paraId="4F5D52D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32360"/>
      <w:r>
        <w:rPr>
          <w:rFonts w:hint="eastAsia"/>
          <w:lang w:val="en-US" w:eastAsia="zh-CN"/>
        </w:rPr>
        <w:t>研发部人员需求</w:t>
      </w:r>
      <w:bookmarkEnd w:id="1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34B93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E1058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1B502E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6C667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FB790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5AA81C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1C5A31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6249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restart"/>
            <w:tcMar>
              <w:top w:w="60" w:type="dxa"/>
              <w:left w:w="120" w:type="dxa"/>
              <w:bottom w:w="30" w:type="dxa"/>
              <w:right w:w="120" w:type="dxa"/>
            </w:tcMar>
          </w:tcPr>
          <w:p w14:paraId="7DC5C91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380" w:type="dxa"/>
            <w:vMerge w:val="restart"/>
            <w:tcMar>
              <w:top w:w="60" w:type="dxa"/>
              <w:left w:w="120" w:type="dxa"/>
              <w:bottom w:w="30" w:type="dxa"/>
              <w:right w:w="120" w:type="dxa"/>
            </w:tcMar>
          </w:tcPr>
          <w:p w14:paraId="2E1EC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ascii="Arial" w:hAnsi="Arial" w:eastAsia="等线" w:cs="Arial"/>
                <w:sz w:val="22"/>
              </w:rPr>
              <w:t>202</w:t>
            </w:r>
            <w:r>
              <w:rPr>
                <w:rFonts w:hint="eastAsia" w:eastAsia="等线" w:cs="Arial"/>
                <w:sz w:val="22"/>
                <w:lang w:val="en-US" w:eastAsia="zh-CN"/>
              </w:rPr>
              <w:t>5年1月</w:t>
            </w:r>
          </w:p>
        </w:tc>
        <w:tc>
          <w:tcPr>
            <w:tcW w:w="1380" w:type="dxa"/>
            <w:vMerge w:val="restart"/>
            <w:tcMar>
              <w:top w:w="60" w:type="dxa"/>
              <w:left w:w="120" w:type="dxa"/>
              <w:bottom w:w="30" w:type="dxa"/>
              <w:right w:w="120" w:type="dxa"/>
            </w:tcMar>
          </w:tcPr>
          <w:p w14:paraId="39B619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380" w:type="dxa"/>
            <w:vMerge w:val="restart"/>
            <w:tcMar>
              <w:top w:w="60" w:type="dxa"/>
              <w:left w:w="120" w:type="dxa"/>
              <w:bottom w:w="30" w:type="dxa"/>
              <w:right w:w="120" w:type="dxa"/>
            </w:tcMar>
          </w:tcPr>
          <w:p w14:paraId="04FDA6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14W-21.6W</w:t>
            </w:r>
          </w:p>
        </w:tc>
        <w:tc>
          <w:tcPr>
            <w:tcW w:w="1380" w:type="dxa"/>
            <w:vMerge w:val="restart"/>
            <w:tcMar>
              <w:top w:w="60" w:type="dxa"/>
              <w:left w:w="120" w:type="dxa"/>
              <w:bottom w:w="30" w:type="dxa"/>
              <w:right w:w="120" w:type="dxa"/>
            </w:tcMar>
          </w:tcPr>
          <w:p w14:paraId="775D9CC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585" w:type="dxa"/>
            <w:tcMar>
              <w:top w:w="60" w:type="dxa"/>
              <w:left w:w="120" w:type="dxa"/>
              <w:bottom w:w="30" w:type="dxa"/>
              <w:right w:w="120" w:type="dxa"/>
            </w:tcMar>
          </w:tcPr>
          <w:p w14:paraId="5B8750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2025年10月</w:t>
            </w:r>
          </w:p>
          <w:p w14:paraId="320668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r w14:paraId="63480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continue"/>
            <w:tcMar>
              <w:top w:w="60" w:type="dxa"/>
              <w:left w:w="120" w:type="dxa"/>
              <w:bottom w:w="30" w:type="dxa"/>
              <w:right w:w="120" w:type="dxa"/>
            </w:tcMar>
          </w:tcPr>
          <w:p w14:paraId="75B34E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6A0993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23C61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2384A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36ED58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85" w:type="dxa"/>
            <w:tcMar>
              <w:top w:w="60" w:type="dxa"/>
              <w:left w:w="120" w:type="dxa"/>
              <w:bottom w:w="30" w:type="dxa"/>
              <w:right w:w="120" w:type="dxa"/>
            </w:tcMar>
          </w:tcPr>
          <w:p w14:paraId="52D01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2026年3月</w:t>
            </w:r>
          </w:p>
          <w:p w14:paraId="16AF8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bl>
    <w:p w14:paraId="7F08261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526"/>
      <w:r>
        <w:rPr>
          <w:rFonts w:hint="eastAsia"/>
          <w:lang w:val="en-US" w:eastAsia="zh-CN"/>
        </w:rPr>
        <w:t>研发部任职要求</w:t>
      </w:r>
      <w:bookmarkEnd w:id="11"/>
    </w:p>
    <w:tbl>
      <w:tblPr>
        <w:tblStyle w:val="20"/>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5"/>
        <w:gridCol w:w="2629"/>
        <w:gridCol w:w="4212"/>
      </w:tblGrid>
      <w:tr w14:paraId="21130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tcPr>
          <w:p w14:paraId="582837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职位名称</w:t>
            </w:r>
          </w:p>
        </w:tc>
        <w:tc>
          <w:tcPr>
            <w:tcW w:w="2629" w:type="dxa"/>
            <w:tcMar>
              <w:top w:w="60" w:type="dxa"/>
              <w:left w:w="120" w:type="dxa"/>
              <w:bottom w:w="30" w:type="dxa"/>
              <w:right w:w="120" w:type="dxa"/>
            </w:tcMar>
          </w:tcPr>
          <w:p w14:paraId="203626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4212" w:type="dxa"/>
            <w:tcMar>
              <w:top w:w="60" w:type="dxa"/>
              <w:left w:w="120" w:type="dxa"/>
              <w:bottom w:w="30" w:type="dxa"/>
              <w:right w:w="120" w:type="dxa"/>
            </w:tcMar>
          </w:tcPr>
          <w:p w14:paraId="581CD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3F33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tcPr>
          <w:p w14:paraId="28D5F692">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ascii="Arial" w:hAnsi="Arial" w:eastAsia="等线" w:cs="Arial"/>
                <w:sz w:val="22"/>
                <w:lang w:val="en-US" w:eastAsia="zh-CN"/>
              </w:rPr>
            </w:pPr>
            <w:r>
              <w:rPr>
                <w:rFonts w:hint="eastAsia" w:eastAsia="等线" w:cs="Arial"/>
                <w:sz w:val="22"/>
                <w:lang w:val="en-US" w:eastAsia="zh-CN"/>
              </w:rPr>
              <w:t>软件研发工程师</w:t>
            </w:r>
          </w:p>
        </w:tc>
        <w:tc>
          <w:tcPr>
            <w:tcW w:w="2629" w:type="dxa"/>
            <w:tcMar>
              <w:top w:w="60" w:type="dxa"/>
              <w:left w:w="120" w:type="dxa"/>
              <w:bottom w:w="30" w:type="dxa"/>
              <w:right w:w="120" w:type="dxa"/>
            </w:tcMar>
          </w:tcPr>
          <w:p w14:paraId="11206D49">
            <w:pPr>
              <w:spacing w:before="53" w:line="218" w:lineRule="auto"/>
              <w:ind w:left="40"/>
              <w:rPr>
                <w:rFonts w:ascii="仿宋" w:hAnsi="仿宋" w:eastAsia="仿宋" w:cs="仿宋"/>
                <w:sz w:val="24"/>
                <w:szCs w:val="24"/>
              </w:rPr>
            </w:pPr>
            <w:r>
              <w:rPr>
                <w:rFonts w:ascii="仿宋" w:hAnsi="仿宋" w:eastAsia="仿宋" w:cs="仿宋"/>
                <w:spacing w:val="-4"/>
                <w:sz w:val="24"/>
                <w:szCs w:val="24"/>
              </w:rPr>
              <w:t>1、负责产品的调研、开发、实施及竣工验收交付；</w:t>
            </w:r>
          </w:p>
          <w:p w14:paraId="5C7C8396">
            <w:pPr>
              <w:spacing w:before="28" w:line="217" w:lineRule="auto"/>
              <w:ind w:left="25"/>
              <w:rPr>
                <w:rFonts w:ascii="仿宋" w:hAnsi="仿宋" w:eastAsia="仿宋" w:cs="仿宋"/>
                <w:sz w:val="24"/>
                <w:szCs w:val="24"/>
              </w:rPr>
            </w:pPr>
            <w:r>
              <w:rPr>
                <w:rFonts w:ascii="仿宋" w:hAnsi="仿宋" w:eastAsia="仿宋" w:cs="仿宋"/>
                <w:spacing w:val="-2"/>
                <w:sz w:val="24"/>
                <w:szCs w:val="24"/>
              </w:rPr>
              <w:t>2、按计划完成运维工具类技术研发，不断完善</w:t>
            </w:r>
            <w:r>
              <w:rPr>
                <w:rFonts w:ascii="仿宋" w:hAnsi="仿宋" w:eastAsia="仿宋" w:cs="仿宋"/>
                <w:spacing w:val="-3"/>
                <w:sz w:val="24"/>
                <w:szCs w:val="24"/>
              </w:rPr>
              <w:t>运维工具功能；</w:t>
            </w:r>
          </w:p>
          <w:p w14:paraId="238106CD">
            <w:pPr>
              <w:spacing w:before="30" w:line="217" w:lineRule="auto"/>
              <w:ind w:left="27"/>
              <w:rPr>
                <w:rFonts w:ascii="仿宋" w:hAnsi="仿宋" w:eastAsia="仿宋" w:cs="仿宋"/>
                <w:sz w:val="24"/>
                <w:szCs w:val="24"/>
              </w:rPr>
            </w:pPr>
            <w:r>
              <w:rPr>
                <w:rFonts w:ascii="仿宋" w:hAnsi="仿宋" w:eastAsia="仿宋" w:cs="仿宋"/>
                <w:spacing w:val="-5"/>
                <w:sz w:val="24"/>
                <w:szCs w:val="24"/>
              </w:rPr>
              <w:t>3、负责维护运维产品手册；</w:t>
            </w:r>
          </w:p>
          <w:p w14:paraId="25E6CC77">
            <w:pPr>
              <w:spacing w:before="29" w:line="217" w:lineRule="auto"/>
              <w:ind w:left="21"/>
              <w:rPr>
                <w:rFonts w:ascii="仿宋" w:hAnsi="仿宋" w:eastAsia="仿宋" w:cs="仿宋"/>
                <w:sz w:val="24"/>
                <w:szCs w:val="24"/>
              </w:rPr>
            </w:pPr>
            <w:r>
              <w:rPr>
                <w:rFonts w:ascii="仿宋" w:hAnsi="仿宋" w:eastAsia="仿宋" w:cs="仿宋"/>
                <w:spacing w:val="-4"/>
                <w:sz w:val="24"/>
                <w:szCs w:val="24"/>
              </w:rPr>
              <w:t>4、负责运维产品的配置管理；</w:t>
            </w:r>
          </w:p>
          <w:p w14:paraId="370E9D0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4"/>
                <w:sz w:val="24"/>
                <w:szCs w:val="24"/>
              </w:rPr>
              <w:t>5、负责信息应用系统的故障处理工作；</w:t>
            </w:r>
            <w:r>
              <w:rPr>
                <w:rFonts w:ascii="Arial" w:hAnsi="Arial" w:eastAsia="等线" w:cs="Arial"/>
                <w:sz w:val="22"/>
              </w:rPr>
              <w:t>。</w:t>
            </w:r>
          </w:p>
        </w:tc>
        <w:tc>
          <w:tcPr>
            <w:tcW w:w="4212" w:type="dxa"/>
            <w:tcMar>
              <w:top w:w="60" w:type="dxa"/>
              <w:left w:w="120" w:type="dxa"/>
              <w:bottom w:w="30" w:type="dxa"/>
              <w:right w:w="120" w:type="dxa"/>
            </w:tcMar>
          </w:tcPr>
          <w:p w14:paraId="3DB826BB">
            <w:pPr>
              <w:spacing w:before="57" w:line="229" w:lineRule="auto"/>
              <w:ind w:left="26" w:right="54" w:firstLine="11"/>
              <w:rPr>
                <w:rFonts w:ascii="仿宋" w:hAnsi="仿宋" w:eastAsia="仿宋" w:cs="仿宋"/>
                <w:sz w:val="24"/>
                <w:szCs w:val="24"/>
              </w:rPr>
            </w:pPr>
            <w:r>
              <w:rPr>
                <w:rFonts w:ascii="仿宋" w:hAnsi="仿宋" w:eastAsia="仿宋" w:cs="仿宋"/>
                <w:spacing w:val="-3"/>
                <w:sz w:val="24"/>
                <w:szCs w:val="24"/>
              </w:rPr>
              <w:t>1.3</w:t>
            </w:r>
            <w:r>
              <w:rPr>
                <w:rFonts w:ascii="仿宋" w:hAnsi="仿宋" w:eastAsia="仿宋" w:cs="仿宋"/>
                <w:spacing w:val="-27"/>
                <w:sz w:val="24"/>
                <w:szCs w:val="24"/>
              </w:rPr>
              <w:t xml:space="preserve"> </w:t>
            </w:r>
            <w:r>
              <w:rPr>
                <w:rFonts w:ascii="仿宋" w:hAnsi="仿宋" w:eastAsia="仿宋" w:cs="仿宋"/>
                <w:spacing w:val="-3"/>
                <w:sz w:val="24"/>
                <w:szCs w:val="24"/>
              </w:rPr>
              <w:t>年以上</w:t>
            </w:r>
            <w:r>
              <w:rPr>
                <w:rFonts w:ascii="仿宋" w:hAnsi="仿宋" w:eastAsia="仿宋" w:cs="仿宋"/>
                <w:spacing w:val="-57"/>
                <w:sz w:val="24"/>
                <w:szCs w:val="24"/>
              </w:rPr>
              <w:t xml:space="preserve"> </w:t>
            </w:r>
            <w:r>
              <w:rPr>
                <w:rFonts w:ascii="仿宋" w:hAnsi="仿宋" w:eastAsia="仿宋" w:cs="仿宋"/>
                <w:spacing w:val="-3"/>
                <w:sz w:val="24"/>
                <w:szCs w:val="24"/>
              </w:rPr>
              <w:t>B/S</w:t>
            </w:r>
            <w:r>
              <w:rPr>
                <w:rFonts w:ascii="仿宋" w:hAnsi="仿宋" w:eastAsia="仿宋" w:cs="仿宋"/>
                <w:spacing w:val="-39"/>
                <w:sz w:val="24"/>
                <w:szCs w:val="24"/>
              </w:rPr>
              <w:t xml:space="preserve"> </w:t>
            </w:r>
            <w:r>
              <w:rPr>
                <w:rFonts w:ascii="仿宋" w:hAnsi="仿宋" w:eastAsia="仿宋" w:cs="仿宋"/>
                <w:spacing w:val="-3"/>
                <w:sz w:val="24"/>
                <w:szCs w:val="24"/>
              </w:rPr>
              <w:t>实际项目开发经验,熟悉</w:t>
            </w:r>
            <w:r>
              <w:rPr>
                <w:rFonts w:ascii="仿宋" w:hAnsi="仿宋" w:eastAsia="仿宋" w:cs="仿宋"/>
                <w:spacing w:val="-48"/>
                <w:sz w:val="24"/>
                <w:szCs w:val="24"/>
              </w:rPr>
              <w:t xml:space="preserve"> </w:t>
            </w:r>
            <w:r>
              <w:rPr>
                <w:rFonts w:ascii="仿宋" w:hAnsi="仿宋" w:eastAsia="仿宋" w:cs="仿宋"/>
                <w:spacing w:val="-3"/>
                <w:sz w:val="24"/>
                <w:szCs w:val="24"/>
              </w:rPr>
              <w:t>framework</w:t>
            </w:r>
            <w:r>
              <w:rPr>
                <w:rFonts w:ascii="仿宋" w:hAnsi="仿宋" w:eastAsia="仿宋" w:cs="仿宋"/>
                <w:spacing w:val="-38"/>
                <w:sz w:val="24"/>
                <w:szCs w:val="24"/>
              </w:rPr>
              <w:t xml:space="preserve"> </w:t>
            </w:r>
            <w:r>
              <w:rPr>
                <w:rFonts w:ascii="仿宋" w:hAnsi="仿宋" w:eastAsia="仿宋" w:cs="仿宋"/>
                <w:spacing w:val="-3"/>
                <w:sz w:val="24"/>
                <w:szCs w:val="24"/>
              </w:rPr>
              <w:t>不同版本的区别，c#</w:t>
            </w:r>
            <w:r>
              <w:rPr>
                <w:rFonts w:ascii="仿宋" w:hAnsi="仿宋" w:eastAsia="仿宋" w:cs="仿宋"/>
                <w:spacing w:val="-2"/>
                <w:sz w:val="24"/>
                <w:szCs w:val="24"/>
              </w:rPr>
              <w:t>语法精通，熟练掌握常用类的使用 方法,熟练使用多态、反射和委托；</w:t>
            </w:r>
          </w:p>
          <w:p w14:paraId="3B93AC22">
            <w:pPr>
              <w:spacing w:before="29" w:line="229" w:lineRule="auto"/>
              <w:ind w:left="26" w:right="15" w:hanging="4"/>
              <w:rPr>
                <w:rFonts w:ascii="仿宋" w:hAnsi="仿宋" w:eastAsia="仿宋" w:cs="仿宋"/>
                <w:sz w:val="24"/>
                <w:szCs w:val="24"/>
              </w:rPr>
            </w:pPr>
            <w:r>
              <w:rPr>
                <w:rFonts w:ascii="仿宋" w:hAnsi="仿宋" w:eastAsia="仿宋" w:cs="仿宋"/>
                <w:spacing w:val="-3"/>
                <w:sz w:val="24"/>
                <w:szCs w:val="24"/>
              </w:rPr>
              <w:t>2.熟悉面向对象的分析与设计方法，熟悉一种以上的主流框架，精通</w:t>
            </w:r>
            <w:r>
              <w:rPr>
                <w:rFonts w:ascii="仿宋" w:hAnsi="仿宋" w:eastAsia="仿宋" w:cs="仿宋"/>
                <w:spacing w:val="-51"/>
                <w:sz w:val="24"/>
                <w:szCs w:val="24"/>
              </w:rPr>
              <w:t xml:space="preserve"> </w:t>
            </w:r>
            <w:r>
              <w:rPr>
                <w:rFonts w:ascii="仿宋" w:hAnsi="仿宋" w:eastAsia="仿宋" w:cs="仿宋"/>
                <w:spacing w:val="-3"/>
                <w:sz w:val="24"/>
                <w:szCs w:val="24"/>
              </w:rPr>
              <w:t>MVC</w:t>
            </w:r>
            <w:r>
              <w:rPr>
                <w:rFonts w:ascii="仿宋" w:hAnsi="仿宋" w:eastAsia="仿宋" w:cs="仿宋"/>
                <w:spacing w:val="-5"/>
                <w:sz w:val="24"/>
                <w:szCs w:val="24"/>
              </w:rPr>
              <w:t>开发模式,熟练掌握</w:t>
            </w:r>
            <w:r>
              <w:rPr>
                <w:rFonts w:ascii="仿宋" w:hAnsi="仿宋" w:eastAsia="仿宋" w:cs="仿宋"/>
                <w:spacing w:val="-48"/>
                <w:sz w:val="24"/>
                <w:szCs w:val="24"/>
              </w:rPr>
              <w:t xml:space="preserve"> </w:t>
            </w:r>
            <w:r>
              <w:rPr>
                <w:rFonts w:ascii="仿宋" w:hAnsi="仿宋" w:eastAsia="仿宋" w:cs="仿宋"/>
                <w:spacing w:val="-5"/>
                <w:sz w:val="24"/>
                <w:szCs w:val="24"/>
              </w:rPr>
              <w:t>WCF</w:t>
            </w:r>
            <w:r>
              <w:rPr>
                <w:rFonts w:ascii="仿宋" w:hAnsi="仿宋" w:eastAsia="仿宋" w:cs="仿宋"/>
                <w:spacing w:val="-43"/>
                <w:sz w:val="24"/>
                <w:szCs w:val="24"/>
              </w:rPr>
              <w:t xml:space="preserve"> </w:t>
            </w:r>
            <w:r>
              <w:rPr>
                <w:rFonts w:ascii="仿宋" w:hAnsi="仿宋" w:eastAsia="仿宋" w:cs="仿宋"/>
                <w:spacing w:val="-5"/>
                <w:sz w:val="24"/>
                <w:szCs w:val="24"/>
              </w:rPr>
              <w:t>技术；</w:t>
            </w:r>
          </w:p>
          <w:p w14:paraId="2EDAED7B">
            <w:pPr>
              <w:spacing w:before="28" w:line="229" w:lineRule="auto"/>
              <w:ind w:left="26" w:right="114" w:hanging="2"/>
              <w:rPr>
                <w:rFonts w:ascii="仿宋" w:hAnsi="仿宋" w:eastAsia="仿宋" w:cs="仿宋"/>
                <w:sz w:val="24"/>
                <w:szCs w:val="24"/>
              </w:rPr>
            </w:pPr>
            <w:r>
              <w:rPr>
                <w:rFonts w:ascii="仿宋" w:hAnsi="仿宋" w:eastAsia="仿宋" w:cs="仿宋"/>
                <w:spacing w:val="-1"/>
                <w:sz w:val="24"/>
                <w:szCs w:val="24"/>
              </w:rPr>
              <w:t>3.熟悉至少一种主流数据库系统</w:t>
            </w:r>
            <w:r>
              <w:rPr>
                <w:rFonts w:ascii="仿宋" w:hAnsi="仿宋" w:eastAsia="仿宋" w:cs="仿宋"/>
                <w:spacing w:val="-55"/>
                <w:sz w:val="24"/>
                <w:szCs w:val="24"/>
              </w:rPr>
              <w:t xml:space="preserve"> </w:t>
            </w:r>
            <w:r>
              <w:rPr>
                <w:rFonts w:ascii="仿宋" w:hAnsi="仿宋" w:eastAsia="仿宋" w:cs="仿宋"/>
                <w:spacing w:val="-1"/>
                <w:sz w:val="24"/>
                <w:szCs w:val="24"/>
              </w:rPr>
              <w:t>MySQL/SQL Server/Oracle</w:t>
            </w:r>
            <w:r>
              <w:rPr>
                <w:rFonts w:ascii="仿宋" w:hAnsi="仿宋" w:eastAsia="仿宋" w:cs="仿宋"/>
                <w:spacing w:val="-35"/>
                <w:sz w:val="24"/>
                <w:szCs w:val="24"/>
              </w:rPr>
              <w:t xml:space="preserve"> </w:t>
            </w:r>
            <w:r>
              <w:rPr>
                <w:rFonts w:ascii="仿宋" w:hAnsi="仿宋" w:eastAsia="仿宋" w:cs="仿宋"/>
                <w:spacing w:val="-1"/>
                <w:sz w:val="24"/>
                <w:szCs w:val="24"/>
              </w:rPr>
              <w:t>等，熟练运</w:t>
            </w:r>
            <w:r>
              <w:rPr>
                <w:rFonts w:ascii="仿宋" w:hAnsi="仿宋" w:eastAsia="仿宋" w:cs="仿宋"/>
                <w:spacing w:val="-11"/>
                <w:sz w:val="24"/>
                <w:szCs w:val="24"/>
              </w:rPr>
              <w:t>用</w:t>
            </w:r>
            <w:r>
              <w:rPr>
                <w:rFonts w:ascii="仿宋" w:hAnsi="仿宋" w:eastAsia="仿宋" w:cs="仿宋"/>
                <w:spacing w:val="-45"/>
                <w:sz w:val="24"/>
                <w:szCs w:val="24"/>
              </w:rPr>
              <w:t xml:space="preserve"> </w:t>
            </w:r>
            <w:r>
              <w:rPr>
                <w:rFonts w:ascii="仿宋" w:hAnsi="仿宋" w:eastAsia="仿宋" w:cs="仿宋"/>
                <w:spacing w:val="-11"/>
                <w:sz w:val="24"/>
                <w:szCs w:val="24"/>
              </w:rPr>
              <w:t>SQL</w:t>
            </w:r>
            <w:r>
              <w:rPr>
                <w:rFonts w:ascii="仿宋" w:hAnsi="仿宋" w:eastAsia="仿宋" w:cs="仿宋"/>
                <w:spacing w:val="-45"/>
                <w:sz w:val="24"/>
                <w:szCs w:val="24"/>
              </w:rPr>
              <w:t xml:space="preserve"> </w:t>
            </w:r>
            <w:r>
              <w:rPr>
                <w:rFonts w:ascii="仿宋" w:hAnsi="仿宋" w:eastAsia="仿宋" w:cs="仿宋"/>
                <w:spacing w:val="-11"/>
                <w:sz w:val="24"/>
                <w:szCs w:val="24"/>
              </w:rPr>
              <w:t>语言；</w:t>
            </w:r>
          </w:p>
          <w:p w14:paraId="45409549">
            <w:pPr>
              <w:spacing w:before="28" w:line="218" w:lineRule="auto"/>
              <w:ind w:left="18"/>
              <w:rPr>
                <w:rFonts w:ascii="仿宋" w:hAnsi="仿宋" w:eastAsia="仿宋" w:cs="仿宋"/>
                <w:sz w:val="24"/>
                <w:szCs w:val="24"/>
              </w:rPr>
            </w:pPr>
            <w:r>
              <w:rPr>
                <w:rFonts w:ascii="仿宋" w:hAnsi="仿宋" w:eastAsia="仿宋" w:cs="仿宋"/>
                <w:spacing w:val="-3"/>
                <w:sz w:val="24"/>
                <w:szCs w:val="24"/>
              </w:rPr>
              <w:t>4.需要具备良好的编码规范和编程风格；</w:t>
            </w:r>
          </w:p>
          <w:p w14:paraId="24CDC0F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5.具有</w:t>
            </w:r>
            <w:r>
              <w:rPr>
                <w:rFonts w:ascii="仿宋" w:hAnsi="仿宋" w:eastAsia="仿宋" w:cs="仿宋"/>
                <w:spacing w:val="-47"/>
                <w:sz w:val="24"/>
                <w:szCs w:val="24"/>
              </w:rPr>
              <w:t xml:space="preserve"> </w:t>
            </w:r>
            <w:r>
              <w:rPr>
                <w:rFonts w:ascii="仿宋" w:hAnsi="仿宋" w:eastAsia="仿宋" w:cs="仿宋"/>
                <w:spacing w:val="-2"/>
                <w:sz w:val="24"/>
                <w:szCs w:val="24"/>
              </w:rPr>
              <w:t>JavaScript/Ajax</w:t>
            </w:r>
            <w:r>
              <w:rPr>
                <w:rFonts w:ascii="仿宋" w:hAnsi="仿宋" w:eastAsia="仿宋" w:cs="仿宋"/>
                <w:spacing w:val="-39"/>
                <w:sz w:val="24"/>
                <w:szCs w:val="24"/>
              </w:rPr>
              <w:t xml:space="preserve"> </w:t>
            </w:r>
            <w:r>
              <w:rPr>
                <w:rFonts w:ascii="仿宋" w:hAnsi="仿宋" w:eastAsia="仿宋" w:cs="仿宋"/>
                <w:spacing w:val="-2"/>
                <w:sz w:val="24"/>
                <w:szCs w:val="24"/>
              </w:rPr>
              <w:t>实际开发经验，熟悉一种以上主流</w:t>
            </w:r>
            <w:r>
              <w:rPr>
                <w:rFonts w:ascii="仿宋" w:hAnsi="仿宋" w:eastAsia="仿宋" w:cs="仿宋"/>
                <w:spacing w:val="-47"/>
                <w:sz w:val="24"/>
                <w:szCs w:val="24"/>
              </w:rPr>
              <w:t xml:space="preserve"> </w:t>
            </w:r>
            <w:r>
              <w:rPr>
                <w:rFonts w:ascii="仿宋" w:hAnsi="仿宋" w:eastAsia="仿宋" w:cs="仿宋"/>
                <w:spacing w:val="-2"/>
                <w:sz w:val="24"/>
                <w:szCs w:val="24"/>
              </w:rPr>
              <w:t>JS</w:t>
            </w:r>
            <w:r>
              <w:rPr>
                <w:rFonts w:ascii="仿宋" w:hAnsi="仿宋" w:eastAsia="仿宋" w:cs="仿宋"/>
                <w:spacing w:val="-44"/>
                <w:sz w:val="24"/>
                <w:szCs w:val="24"/>
              </w:rPr>
              <w:t xml:space="preserve"> </w:t>
            </w:r>
            <w:r>
              <w:rPr>
                <w:rFonts w:ascii="仿宋" w:hAnsi="仿宋" w:eastAsia="仿宋" w:cs="仿宋"/>
                <w:spacing w:val="-2"/>
                <w:sz w:val="24"/>
                <w:szCs w:val="24"/>
              </w:rPr>
              <w:t>框架</w:t>
            </w:r>
            <w:r>
              <w:rPr>
                <w:rFonts w:ascii="仿宋" w:hAnsi="仿宋" w:eastAsia="仿宋" w:cs="仿宋"/>
                <w:spacing w:val="-3"/>
                <w:sz w:val="24"/>
                <w:szCs w:val="24"/>
              </w:rPr>
              <w:t>Jquery/ExtJS</w:t>
            </w:r>
            <w:r>
              <w:rPr>
                <w:rFonts w:ascii="仿宋" w:hAnsi="仿宋" w:eastAsia="仿宋" w:cs="仿宋"/>
                <w:spacing w:val="-35"/>
                <w:sz w:val="24"/>
                <w:szCs w:val="24"/>
              </w:rPr>
              <w:t xml:space="preserve"> </w:t>
            </w:r>
            <w:r>
              <w:rPr>
                <w:rFonts w:ascii="仿宋" w:hAnsi="仿宋" w:eastAsia="仿宋" w:cs="仿宋"/>
                <w:spacing w:val="-3"/>
                <w:sz w:val="24"/>
                <w:szCs w:val="24"/>
              </w:rPr>
              <w:t>等。</w:t>
            </w:r>
          </w:p>
        </w:tc>
      </w:tr>
    </w:tbl>
    <w:p w14:paraId="0E0D12F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12698"/>
      <w:r>
        <w:rPr>
          <w:rFonts w:hint="eastAsia"/>
          <w:lang w:val="en-US" w:eastAsia="zh-CN"/>
        </w:rPr>
        <w:t>运维部人员需求</w:t>
      </w:r>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6D59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5E6EFF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5FAD64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38FE1F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06C241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6A7E8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485174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3059D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restart"/>
            <w:tcMar>
              <w:top w:w="60" w:type="dxa"/>
              <w:left w:w="120" w:type="dxa"/>
              <w:bottom w:w="30" w:type="dxa"/>
              <w:right w:w="120" w:type="dxa"/>
            </w:tcMar>
          </w:tcPr>
          <w:p w14:paraId="44E4A6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vMerge w:val="restart"/>
            <w:tcMar>
              <w:top w:w="60" w:type="dxa"/>
              <w:left w:w="120" w:type="dxa"/>
              <w:bottom w:w="30" w:type="dxa"/>
              <w:right w:w="120" w:type="dxa"/>
            </w:tcMar>
          </w:tcPr>
          <w:p w14:paraId="604E73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2025.7</w:t>
            </w:r>
          </w:p>
        </w:tc>
        <w:tc>
          <w:tcPr>
            <w:tcW w:w="1380" w:type="dxa"/>
            <w:tcMar>
              <w:top w:w="60" w:type="dxa"/>
              <w:left w:w="120" w:type="dxa"/>
              <w:bottom w:w="30" w:type="dxa"/>
              <w:right w:w="120" w:type="dxa"/>
            </w:tcMar>
          </w:tcPr>
          <w:p w14:paraId="050AE2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380" w:type="dxa"/>
            <w:tcMar>
              <w:top w:w="60" w:type="dxa"/>
              <w:left w:w="120" w:type="dxa"/>
              <w:bottom w:w="30" w:type="dxa"/>
              <w:right w:w="120" w:type="dxa"/>
            </w:tcMar>
          </w:tcPr>
          <w:p w14:paraId="39C379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27B197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1</w:t>
            </w:r>
          </w:p>
        </w:tc>
        <w:tc>
          <w:tcPr>
            <w:tcW w:w="1585" w:type="dxa"/>
            <w:tcMar>
              <w:top w:w="60" w:type="dxa"/>
              <w:left w:w="120" w:type="dxa"/>
              <w:bottom w:w="30" w:type="dxa"/>
              <w:right w:w="120" w:type="dxa"/>
            </w:tcMar>
          </w:tcPr>
          <w:p w14:paraId="79C9D7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2025年10月</w:t>
            </w:r>
          </w:p>
          <w:p w14:paraId="1A95A2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1人</w:t>
            </w:r>
          </w:p>
        </w:tc>
      </w:tr>
      <w:tr w14:paraId="4C463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continue"/>
            <w:tcMar>
              <w:top w:w="60" w:type="dxa"/>
              <w:left w:w="120" w:type="dxa"/>
              <w:bottom w:w="30" w:type="dxa"/>
              <w:right w:w="120" w:type="dxa"/>
            </w:tcMar>
          </w:tcPr>
          <w:p w14:paraId="2ADC8C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DAE89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2DC8A6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数据库运维工程师</w:t>
            </w:r>
          </w:p>
        </w:tc>
        <w:tc>
          <w:tcPr>
            <w:tcW w:w="1380" w:type="dxa"/>
            <w:tcMar>
              <w:top w:w="60" w:type="dxa"/>
              <w:left w:w="120" w:type="dxa"/>
              <w:bottom w:w="30" w:type="dxa"/>
              <w:right w:w="120" w:type="dxa"/>
            </w:tcMar>
          </w:tcPr>
          <w:p w14:paraId="5F4391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7203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2</w:t>
            </w:r>
          </w:p>
        </w:tc>
        <w:tc>
          <w:tcPr>
            <w:tcW w:w="1585" w:type="dxa"/>
            <w:tcMar>
              <w:top w:w="60" w:type="dxa"/>
              <w:left w:w="120" w:type="dxa"/>
              <w:bottom w:w="30" w:type="dxa"/>
              <w:right w:w="120" w:type="dxa"/>
            </w:tcMar>
          </w:tcPr>
          <w:p w14:paraId="140F4A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2026年4月</w:t>
            </w:r>
          </w:p>
          <w:p w14:paraId="6C5934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2人</w:t>
            </w:r>
          </w:p>
        </w:tc>
      </w:tr>
      <w:tr w14:paraId="40633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vMerge w:val="continue"/>
            <w:tcMar>
              <w:top w:w="60" w:type="dxa"/>
              <w:left w:w="120" w:type="dxa"/>
              <w:bottom w:w="30" w:type="dxa"/>
              <w:right w:w="120" w:type="dxa"/>
            </w:tcMar>
          </w:tcPr>
          <w:p w14:paraId="46358F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7FA36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2025.7</w:t>
            </w:r>
          </w:p>
        </w:tc>
        <w:tc>
          <w:tcPr>
            <w:tcW w:w="1380" w:type="dxa"/>
            <w:tcMar>
              <w:top w:w="60" w:type="dxa"/>
              <w:left w:w="120" w:type="dxa"/>
              <w:bottom w:w="30" w:type="dxa"/>
              <w:right w:w="120" w:type="dxa"/>
            </w:tcMar>
          </w:tcPr>
          <w:p w14:paraId="3AEB82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380" w:type="dxa"/>
            <w:tcMar>
              <w:top w:w="60" w:type="dxa"/>
              <w:left w:w="120" w:type="dxa"/>
              <w:bottom w:w="30" w:type="dxa"/>
              <w:right w:w="120" w:type="dxa"/>
            </w:tcMar>
          </w:tcPr>
          <w:p w14:paraId="2BC4683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4W-5W</w:t>
            </w:r>
          </w:p>
        </w:tc>
        <w:tc>
          <w:tcPr>
            <w:tcW w:w="1380" w:type="dxa"/>
            <w:tcMar>
              <w:top w:w="60" w:type="dxa"/>
              <w:left w:w="120" w:type="dxa"/>
              <w:bottom w:w="30" w:type="dxa"/>
              <w:right w:w="120" w:type="dxa"/>
            </w:tcMar>
          </w:tcPr>
          <w:p w14:paraId="3E41D4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585" w:type="dxa"/>
            <w:tcMar>
              <w:top w:w="60" w:type="dxa"/>
              <w:left w:w="120" w:type="dxa"/>
              <w:bottom w:w="30" w:type="dxa"/>
              <w:right w:w="120" w:type="dxa"/>
            </w:tcMar>
          </w:tcPr>
          <w:p w14:paraId="2FE34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2026年4</w:t>
            </w:r>
            <w:r>
              <w:rPr>
                <w:rFonts w:ascii="Arial" w:hAnsi="Arial" w:eastAsia="等线" w:cs="Arial"/>
                <w:sz w:val="22"/>
              </w:rPr>
              <w:t>月</w:t>
            </w:r>
          </w:p>
        </w:tc>
      </w:tr>
    </w:tbl>
    <w:p w14:paraId="1199B1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2792"/>
      <w:r>
        <w:rPr>
          <w:rFonts w:hint="eastAsia"/>
          <w:lang w:val="en-US" w:eastAsia="zh-CN"/>
        </w:rPr>
        <w:t>运维部任职需求</w:t>
      </w:r>
      <w:bookmarkEnd w:id="13"/>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60"/>
        <w:gridCol w:w="2760"/>
        <w:gridCol w:w="2760"/>
      </w:tblGrid>
      <w:tr w14:paraId="3D3F7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EA97A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2760" w:type="dxa"/>
            <w:tcMar>
              <w:top w:w="60" w:type="dxa"/>
              <w:left w:w="120" w:type="dxa"/>
              <w:bottom w:w="30" w:type="dxa"/>
              <w:right w:w="120" w:type="dxa"/>
            </w:tcMar>
          </w:tcPr>
          <w:p w14:paraId="60A6E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2760" w:type="dxa"/>
            <w:tcMar>
              <w:top w:w="60" w:type="dxa"/>
              <w:left w:w="120" w:type="dxa"/>
              <w:bottom w:w="30" w:type="dxa"/>
              <w:right w:w="120" w:type="dxa"/>
            </w:tcMar>
          </w:tcPr>
          <w:p w14:paraId="5CB0D6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7F346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65B67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会议电视运维工程师</w:t>
            </w:r>
          </w:p>
        </w:tc>
        <w:tc>
          <w:tcPr>
            <w:tcW w:w="2760" w:type="dxa"/>
            <w:shd w:val="clear" w:color="auto" w:fill="auto"/>
            <w:tcMar>
              <w:top w:w="60" w:type="dxa"/>
              <w:left w:w="120" w:type="dxa"/>
              <w:bottom w:w="30" w:type="dxa"/>
              <w:right w:w="120" w:type="dxa"/>
            </w:tcMar>
          </w:tcPr>
          <w:p w14:paraId="06307715">
            <w:pPr>
              <w:spacing w:before="54" w:line="217" w:lineRule="auto"/>
              <w:ind w:left="40"/>
              <w:rPr>
                <w:rFonts w:ascii="仿宋" w:hAnsi="仿宋" w:eastAsia="仿宋" w:cs="仿宋"/>
                <w:sz w:val="24"/>
                <w:szCs w:val="24"/>
              </w:rPr>
            </w:pPr>
            <w:r>
              <w:rPr>
                <w:rFonts w:ascii="仿宋" w:hAnsi="仿宋" w:eastAsia="仿宋" w:cs="仿宋"/>
                <w:spacing w:val="-6"/>
                <w:sz w:val="24"/>
                <w:szCs w:val="24"/>
              </w:rPr>
              <w:t>1、对视频会议系统进行维护；</w:t>
            </w:r>
          </w:p>
          <w:p w14:paraId="51144DCE">
            <w:pPr>
              <w:spacing w:before="30" w:line="217" w:lineRule="auto"/>
              <w:ind w:left="25"/>
              <w:rPr>
                <w:rFonts w:ascii="仿宋" w:hAnsi="仿宋" w:eastAsia="仿宋" w:cs="仿宋"/>
                <w:sz w:val="24"/>
                <w:szCs w:val="24"/>
              </w:rPr>
            </w:pPr>
            <w:r>
              <w:rPr>
                <w:rFonts w:ascii="仿宋" w:hAnsi="仿宋" w:eastAsia="仿宋" w:cs="仿宋"/>
                <w:spacing w:val="-4"/>
                <w:sz w:val="24"/>
                <w:szCs w:val="24"/>
              </w:rPr>
              <w:t>2、负责视频会议系统项目实施及运维；</w:t>
            </w:r>
          </w:p>
          <w:p w14:paraId="1D0BEBAB">
            <w:pPr>
              <w:spacing w:before="28" w:line="217" w:lineRule="auto"/>
              <w:ind w:left="27"/>
              <w:rPr>
                <w:rFonts w:ascii="仿宋" w:hAnsi="仿宋" w:eastAsia="仿宋" w:cs="仿宋"/>
                <w:sz w:val="24"/>
                <w:szCs w:val="24"/>
              </w:rPr>
            </w:pPr>
            <w:r>
              <w:rPr>
                <w:rFonts w:ascii="仿宋" w:hAnsi="仿宋" w:eastAsia="仿宋" w:cs="仿宋"/>
                <w:spacing w:val="-2"/>
                <w:sz w:val="24"/>
                <w:szCs w:val="24"/>
              </w:rPr>
              <w:t>3、维护设备：会议终端.音视频矩阵.电视机.会议话筒等；</w:t>
            </w:r>
          </w:p>
          <w:p w14:paraId="4AEF8620">
            <w:pPr>
              <w:spacing w:before="31" w:line="215" w:lineRule="auto"/>
              <w:ind w:left="21"/>
              <w:rPr>
                <w:rFonts w:ascii="仿宋" w:hAnsi="仿宋" w:eastAsia="仿宋" w:cs="仿宋"/>
                <w:sz w:val="24"/>
                <w:szCs w:val="24"/>
              </w:rPr>
            </w:pPr>
            <w:r>
              <w:rPr>
                <w:rFonts w:ascii="仿宋" w:hAnsi="仿宋" w:eastAsia="仿宋" w:cs="仿宋"/>
                <w:spacing w:val="-1"/>
                <w:sz w:val="24"/>
                <w:szCs w:val="24"/>
              </w:rPr>
              <w:t>4、在日常运维工作中，及时主动发现问题，并协</w:t>
            </w:r>
            <w:r>
              <w:rPr>
                <w:rFonts w:ascii="仿宋" w:hAnsi="仿宋" w:eastAsia="仿宋" w:cs="仿宋"/>
                <w:spacing w:val="-2"/>
                <w:sz w:val="24"/>
                <w:szCs w:val="24"/>
              </w:rPr>
              <w:t>调相关人员进行解决，保证设备使用正常；</w:t>
            </w:r>
          </w:p>
          <w:p w14:paraId="7AA214CE">
            <w:pPr>
              <w:spacing w:before="32" w:line="216" w:lineRule="auto"/>
              <w:ind w:left="27"/>
              <w:rPr>
                <w:rFonts w:ascii="仿宋" w:hAnsi="仿宋" w:eastAsia="仿宋" w:cs="仿宋"/>
                <w:sz w:val="24"/>
                <w:szCs w:val="24"/>
              </w:rPr>
            </w:pPr>
            <w:r>
              <w:rPr>
                <w:rFonts w:ascii="仿宋" w:hAnsi="仿宋" w:eastAsia="仿宋" w:cs="仿宋"/>
                <w:spacing w:val="-3"/>
                <w:sz w:val="24"/>
                <w:szCs w:val="24"/>
              </w:rPr>
              <w:t>5、负责视频会议系统问题解决和支持维护工作；</w:t>
            </w:r>
          </w:p>
          <w:p w14:paraId="7DD1A74E">
            <w:pPr>
              <w:spacing w:before="31" w:line="217" w:lineRule="auto"/>
              <w:ind w:left="24"/>
              <w:rPr>
                <w:rFonts w:ascii="仿宋" w:hAnsi="仿宋" w:eastAsia="仿宋" w:cs="仿宋"/>
                <w:sz w:val="24"/>
                <w:szCs w:val="24"/>
              </w:rPr>
            </w:pPr>
            <w:r>
              <w:rPr>
                <w:rFonts w:ascii="仿宋" w:hAnsi="仿宋" w:eastAsia="仿宋" w:cs="仿宋"/>
                <w:spacing w:val="-4"/>
                <w:sz w:val="24"/>
                <w:szCs w:val="24"/>
              </w:rPr>
              <w:t>6、负责视频会议系统会议保障；</w:t>
            </w:r>
          </w:p>
          <w:p w14:paraId="2CDFE37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3"/>
                <w:sz w:val="24"/>
                <w:szCs w:val="24"/>
              </w:rPr>
              <w:t>7、建立完整的视频会议系统文档。</w:t>
            </w:r>
          </w:p>
        </w:tc>
        <w:tc>
          <w:tcPr>
            <w:tcW w:w="2760" w:type="dxa"/>
            <w:shd w:val="clear" w:color="auto" w:fill="auto"/>
            <w:tcMar>
              <w:top w:w="60" w:type="dxa"/>
              <w:left w:w="120" w:type="dxa"/>
              <w:bottom w:w="30" w:type="dxa"/>
              <w:right w:w="120" w:type="dxa"/>
            </w:tcMar>
          </w:tcPr>
          <w:p w14:paraId="16FD6AC7">
            <w:pPr>
              <w:spacing w:before="78" w:line="217" w:lineRule="auto"/>
              <w:ind w:left="39"/>
              <w:rPr>
                <w:rFonts w:ascii="仿宋" w:hAnsi="仿宋" w:eastAsia="仿宋" w:cs="仿宋"/>
                <w:sz w:val="24"/>
                <w:szCs w:val="24"/>
              </w:rPr>
            </w:pPr>
            <w:r>
              <w:rPr>
                <w:rFonts w:ascii="仿宋" w:hAnsi="仿宋" w:eastAsia="仿宋" w:cs="仿宋"/>
                <w:spacing w:val="-4"/>
                <w:sz w:val="24"/>
                <w:szCs w:val="24"/>
              </w:rPr>
              <w:t>1、一年以上视频会议系统相关实施及运维经验；</w:t>
            </w:r>
          </w:p>
          <w:p w14:paraId="248C7ADC">
            <w:pPr>
              <w:spacing w:before="29" w:line="217" w:lineRule="auto"/>
              <w:ind w:left="24"/>
              <w:rPr>
                <w:rFonts w:ascii="仿宋" w:hAnsi="仿宋" w:eastAsia="仿宋" w:cs="仿宋"/>
                <w:sz w:val="24"/>
                <w:szCs w:val="24"/>
              </w:rPr>
            </w:pPr>
            <w:r>
              <w:rPr>
                <w:rFonts w:ascii="仿宋" w:hAnsi="仿宋" w:eastAsia="仿宋" w:cs="仿宋"/>
                <w:spacing w:val="-4"/>
                <w:sz w:val="24"/>
                <w:szCs w:val="24"/>
              </w:rPr>
              <w:t>2、有良好的语言表达能力，沟通能力强；</w:t>
            </w:r>
          </w:p>
          <w:p w14:paraId="097FBB0C">
            <w:pPr>
              <w:spacing w:before="29" w:line="229" w:lineRule="auto"/>
              <w:ind w:left="26" w:right="38"/>
              <w:rPr>
                <w:rFonts w:ascii="仿宋" w:hAnsi="仿宋" w:eastAsia="仿宋" w:cs="仿宋"/>
                <w:sz w:val="24"/>
                <w:szCs w:val="24"/>
              </w:rPr>
            </w:pPr>
            <w:r>
              <w:rPr>
                <w:rFonts w:ascii="仿宋" w:hAnsi="仿宋" w:eastAsia="仿宋" w:cs="仿宋"/>
                <w:spacing w:val="-8"/>
                <w:sz w:val="24"/>
                <w:szCs w:val="24"/>
              </w:rPr>
              <w:t>3、熟悉视频会议系统基本原理，</w:t>
            </w:r>
            <w:r>
              <w:rPr>
                <w:rFonts w:ascii="仿宋" w:hAnsi="仿宋" w:eastAsia="仿宋" w:cs="仿宋"/>
                <w:spacing w:val="84"/>
                <w:sz w:val="24"/>
                <w:szCs w:val="24"/>
              </w:rPr>
              <w:t xml:space="preserve"> </w:t>
            </w:r>
            <w:r>
              <w:rPr>
                <w:rFonts w:ascii="仿宋" w:hAnsi="仿宋" w:eastAsia="仿宋" w:cs="仿宋"/>
                <w:spacing w:val="-8"/>
                <w:sz w:val="24"/>
                <w:szCs w:val="24"/>
              </w:rPr>
              <w:t>熟悉相关软件操作，熟悉视频会议音</w:t>
            </w:r>
            <w:r>
              <w:rPr>
                <w:rFonts w:ascii="仿宋" w:hAnsi="仿宋" w:eastAsia="仿宋" w:cs="仿宋"/>
                <w:spacing w:val="-11"/>
                <w:sz w:val="24"/>
                <w:szCs w:val="24"/>
              </w:rPr>
              <w:t>视频设备；</w:t>
            </w:r>
          </w:p>
          <w:p w14:paraId="237015D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ind w:leftChars="0"/>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7"/>
                <w:sz w:val="24"/>
                <w:szCs w:val="24"/>
              </w:rPr>
              <w:t>4、熟练使用 Office</w:t>
            </w:r>
            <w:r>
              <w:rPr>
                <w:rFonts w:ascii="仿宋" w:hAnsi="仿宋" w:eastAsia="仿宋" w:cs="仿宋"/>
                <w:spacing w:val="-23"/>
                <w:sz w:val="24"/>
                <w:szCs w:val="24"/>
              </w:rPr>
              <w:t xml:space="preserve"> </w:t>
            </w:r>
            <w:r>
              <w:rPr>
                <w:rFonts w:ascii="仿宋" w:hAnsi="仿宋" w:eastAsia="仿宋" w:cs="仿宋"/>
                <w:spacing w:val="-7"/>
                <w:sz w:val="24"/>
                <w:szCs w:val="24"/>
              </w:rPr>
              <w:t>办公软件。</w:t>
            </w:r>
          </w:p>
        </w:tc>
      </w:tr>
      <w:tr w14:paraId="4160C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F2ECE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数据库</w:t>
            </w:r>
            <w:r>
              <w:rPr>
                <w:rFonts w:ascii="Arial" w:hAnsi="Arial" w:eastAsia="等线" w:cs="Arial"/>
                <w:sz w:val="22"/>
              </w:rPr>
              <w:t>运维工程师</w:t>
            </w:r>
          </w:p>
        </w:tc>
        <w:tc>
          <w:tcPr>
            <w:tcW w:w="2760" w:type="dxa"/>
            <w:tcMar>
              <w:top w:w="60" w:type="dxa"/>
              <w:left w:w="120" w:type="dxa"/>
              <w:bottom w:w="30" w:type="dxa"/>
              <w:right w:w="120" w:type="dxa"/>
            </w:tcMar>
          </w:tcPr>
          <w:p w14:paraId="2BDC0D5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1"/>
                <w:sz w:val="24"/>
                <w:szCs w:val="24"/>
              </w:rPr>
              <w:t>负责数据中心平台软件（SYBASE、ETL、WEBLOGIC、ORACLE）、数据管理服务平台、公共数据模型（SG-CIM）、运监数据中心平台软件（ETL、OGG、WEBLOGIC、ORACLE）、运监数</w:t>
            </w:r>
            <w:r>
              <w:rPr>
                <w:rFonts w:ascii="仿宋" w:hAnsi="仿宋" w:eastAsia="仿宋" w:cs="仿宋"/>
                <w:spacing w:val="-2"/>
                <w:sz w:val="24"/>
                <w:szCs w:val="24"/>
              </w:rPr>
              <w:t>据资</w:t>
            </w:r>
            <w:r>
              <w:rPr>
                <w:rFonts w:ascii="仿宋" w:hAnsi="仿宋" w:eastAsia="仿宋" w:cs="仿宋"/>
                <w:spacing w:val="-1"/>
                <w:sz w:val="24"/>
                <w:szCs w:val="24"/>
              </w:rPr>
              <w:t>源管理工具、数据中心辅助管控平台、信息应用综合查询分析（IAS）等 7 个系统横向数据共享接口等应用模块的终端用户支持、业务应用支持、系统巡检、故障处理、技术支持、安全管理、系统调优、培训服务、运维管理、数据基础运维等</w:t>
            </w:r>
            <w:r>
              <w:rPr>
                <w:rFonts w:hint="eastAsia" w:ascii="仿宋" w:hAnsi="仿宋" w:eastAsia="仿宋" w:cs="仿宋"/>
                <w:spacing w:val="-1"/>
                <w:sz w:val="24"/>
                <w:szCs w:val="24"/>
                <w:lang w:eastAsia="zh-CN"/>
              </w:rPr>
              <w:t>，</w:t>
            </w:r>
            <w:r>
              <w:rPr>
                <w:rFonts w:hint="eastAsia" w:ascii="仿宋" w:hAnsi="仿宋" w:eastAsia="仿宋" w:cs="仿宋"/>
                <w:spacing w:val="-1"/>
                <w:sz w:val="24"/>
                <w:szCs w:val="24"/>
                <w:lang w:val="en-US" w:eastAsia="zh-CN"/>
              </w:rPr>
              <w:t>数据中心紧急紧急情况的处置</w:t>
            </w:r>
          </w:p>
        </w:tc>
        <w:tc>
          <w:tcPr>
            <w:tcW w:w="2760" w:type="dxa"/>
            <w:tcMar>
              <w:top w:w="60" w:type="dxa"/>
              <w:left w:w="120" w:type="dxa"/>
              <w:bottom w:w="30" w:type="dxa"/>
              <w:right w:w="120" w:type="dxa"/>
            </w:tcMar>
          </w:tcPr>
          <w:p w14:paraId="5041EFD5">
            <w:pPr>
              <w:spacing w:before="57" w:line="217" w:lineRule="auto"/>
              <w:ind w:left="39"/>
              <w:rPr>
                <w:rFonts w:ascii="仿宋" w:hAnsi="仿宋" w:eastAsia="仿宋" w:cs="仿宋"/>
                <w:sz w:val="24"/>
                <w:szCs w:val="24"/>
              </w:rPr>
            </w:pPr>
            <w:r>
              <w:rPr>
                <w:rFonts w:ascii="仿宋" w:hAnsi="仿宋" w:eastAsia="仿宋" w:cs="仿宋"/>
                <w:spacing w:val="-3"/>
                <w:sz w:val="24"/>
                <w:szCs w:val="24"/>
              </w:rPr>
              <w:t>1.参加过国网公司相关业务信息系统实施或运维。</w:t>
            </w:r>
          </w:p>
          <w:p w14:paraId="62C8B89F">
            <w:pPr>
              <w:spacing w:before="29" w:line="216" w:lineRule="auto"/>
              <w:ind w:left="24"/>
              <w:rPr>
                <w:rFonts w:ascii="仿宋" w:hAnsi="仿宋" w:eastAsia="仿宋" w:cs="仿宋"/>
                <w:sz w:val="24"/>
                <w:szCs w:val="24"/>
              </w:rPr>
            </w:pPr>
            <w:r>
              <w:rPr>
                <w:rFonts w:ascii="仿宋" w:hAnsi="仿宋" w:eastAsia="仿宋" w:cs="仿宋"/>
                <w:spacing w:val="-2"/>
                <w:sz w:val="24"/>
                <w:szCs w:val="24"/>
              </w:rPr>
              <w:t>2. 具备数据综合治理、公共数据资源池相关等工作经验。</w:t>
            </w:r>
          </w:p>
          <w:p w14:paraId="09E5A7A3">
            <w:pPr>
              <w:spacing w:before="31" w:line="215" w:lineRule="auto"/>
              <w:jc w:val="right"/>
              <w:rPr>
                <w:rFonts w:ascii="仿宋" w:hAnsi="仿宋" w:eastAsia="仿宋" w:cs="仿宋"/>
                <w:sz w:val="24"/>
                <w:szCs w:val="24"/>
              </w:rPr>
            </w:pPr>
            <w:r>
              <w:rPr>
                <w:rFonts w:ascii="仿宋" w:hAnsi="仿宋" w:eastAsia="仿宋" w:cs="仿宋"/>
                <w:spacing w:val="-7"/>
                <w:sz w:val="24"/>
                <w:szCs w:val="24"/>
              </w:rPr>
              <w:t>3. 具备较强的存储过程和触发器</w:t>
            </w:r>
            <w:r>
              <w:rPr>
                <w:rFonts w:ascii="仿宋" w:hAnsi="仿宋" w:eastAsia="仿宋" w:cs="仿宋"/>
                <w:spacing w:val="-48"/>
                <w:sz w:val="24"/>
                <w:szCs w:val="24"/>
              </w:rPr>
              <w:t xml:space="preserve"> </w:t>
            </w:r>
            <w:r>
              <w:rPr>
                <w:rFonts w:ascii="仿宋" w:hAnsi="仿宋" w:eastAsia="仿宋" w:cs="仿宋"/>
                <w:spacing w:val="-7"/>
                <w:sz w:val="24"/>
                <w:szCs w:val="24"/>
              </w:rPr>
              <w:t>SQL</w:t>
            </w:r>
            <w:r>
              <w:rPr>
                <w:rFonts w:ascii="仿宋" w:hAnsi="仿宋" w:eastAsia="仿宋" w:cs="仿宋"/>
                <w:spacing w:val="-54"/>
                <w:sz w:val="24"/>
                <w:szCs w:val="24"/>
              </w:rPr>
              <w:t xml:space="preserve"> </w:t>
            </w:r>
            <w:r>
              <w:rPr>
                <w:rFonts w:ascii="仿宋" w:hAnsi="仿宋" w:eastAsia="仿宋" w:cs="仿宋"/>
                <w:spacing w:val="-7"/>
                <w:sz w:val="24"/>
                <w:szCs w:val="24"/>
              </w:rPr>
              <w:t>脚本、ETL工作流运维能力。</w:t>
            </w:r>
          </w:p>
          <w:p w14:paraId="1AFC2FA8">
            <w:pPr>
              <w:spacing w:before="32" w:line="228" w:lineRule="auto"/>
              <w:ind w:left="29" w:right="11" w:hanging="9"/>
              <w:rPr>
                <w:rFonts w:ascii="仿宋" w:hAnsi="仿宋" w:eastAsia="仿宋" w:cs="仿宋"/>
                <w:sz w:val="24"/>
                <w:szCs w:val="24"/>
              </w:rPr>
            </w:pPr>
            <w:r>
              <w:rPr>
                <w:rFonts w:ascii="仿宋" w:hAnsi="仿宋" w:eastAsia="仿宋" w:cs="仿宋"/>
                <w:spacing w:val="-5"/>
                <w:sz w:val="24"/>
                <w:szCs w:val="24"/>
              </w:rPr>
              <w:t>4.熟悉</w:t>
            </w:r>
            <w:r>
              <w:rPr>
                <w:rFonts w:ascii="仿宋" w:hAnsi="仿宋" w:eastAsia="仿宋" w:cs="仿宋"/>
                <w:spacing w:val="-37"/>
                <w:sz w:val="24"/>
                <w:szCs w:val="24"/>
              </w:rPr>
              <w:t xml:space="preserve"> </w:t>
            </w:r>
            <w:r>
              <w:rPr>
                <w:rFonts w:ascii="仿宋" w:hAnsi="仿宋" w:eastAsia="仿宋" w:cs="仿宋"/>
                <w:spacing w:val="-5"/>
                <w:sz w:val="24"/>
                <w:szCs w:val="24"/>
              </w:rPr>
              <w:t>linux</w:t>
            </w:r>
            <w:r>
              <w:rPr>
                <w:rFonts w:ascii="仿宋" w:hAnsi="仿宋" w:eastAsia="仿宋" w:cs="仿宋"/>
                <w:spacing w:val="-45"/>
                <w:sz w:val="24"/>
                <w:szCs w:val="24"/>
              </w:rPr>
              <w:t xml:space="preserve"> </w:t>
            </w:r>
            <w:r>
              <w:rPr>
                <w:rFonts w:ascii="仿宋" w:hAnsi="仿宋" w:eastAsia="仿宋" w:cs="仿宋"/>
                <w:spacing w:val="-5"/>
                <w:sz w:val="24"/>
                <w:szCs w:val="24"/>
              </w:rPr>
              <w:t>操作系统、oracle</w:t>
            </w:r>
            <w:r>
              <w:rPr>
                <w:rFonts w:ascii="仿宋" w:hAnsi="仿宋" w:eastAsia="仿宋" w:cs="仿宋"/>
                <w:spacing w:val="-45"/>
                <w:sz w:val="24"/>
                <w:szCs w:val="24"/>
              </w:rPr>
              <w:t xml:space="preserve"> </w:t>
            </w:r>
            <w:r>
              <w:rPr>
                <w:rFonts w:ascii="仿宋" w:hAnsi="仿宋" w:eastAsia="仿宋" w:cs="仿宋"/>
                <w:spacing w:val="-5"/>
                <w:sz w:val="24"/>
                <w:szCs w:val="24"/>
              </w:rPr>
              <w:t>数据</w:t>
            </w:r>
            <w:r>
              <w:rPr>
                <w:rFonts w:ascii="仿宋" w:hAnsi="仿宋" w:eastAsia="仿宋" w:cs="仿宋"/>
                <w:spacing w:val="-6"/>
                <w:sz w:val="24"/>
                <w:szCs w:val="24"/>
              </w:rPr>
              <w:t>库、weblogic 中间件，能够</w:t>
            </w:r>
            <w:r>
              <w:rPr>
                <w:rFonts w:ascii="仿宋" w:hAnsi="仿宋" w:eastAsia="仿宋" w:cs="仿宋"/>
                <w:spacing w:val="-1"/>
                <w:sz w:val="24"/>
                <w:szCs w:val="24"/>
              </w:rPr>
              <w:t>处理操作系统和中间件的技术问题和故障。</w:t>
            </w:r>
          </w:p>
          <w:p w14:paraId="4DA9D89E">
            <w:pPr>
              <w:spacing w:before="30" w:line="217" w:lineRule="auto"/>
              <w:ind w:left="26"/>
              <w:rPr>
                <w:rFonts w:ascii="仿宋" w:hAnsi="仿宋" w:eastAsia="仿宋" w:cs="仿宋"/>
                <w:sz w:val="24"/>
                <w:szCs w:val="24"/>
              </w:rPr>
            </w:pPr>
            <w:r>
              <w:rPr>
                <w:rFonts w:ascii="仿宋" w:hAnsi="仿宋" w:eastAsia="仿宋" w:cs="仿宋"/>
                <w:spacing w:val="-3"/>
                <w:sz w:val="24"/>
                <w:szCs w:val="24"/>
              </w:rPr>
              <w:t>5.熟悉电力行业的实际业务及相关流程。</w:t>
            </w:r>
          </w:p>
          <w:p w14:paraId="69A69395">
            <w:pPr>
              <w:spacing w:before="31" w:line="216" w:lineRule="auto"/>
              <w:jc w:val="right"/>
              <w:rPr>
                <w:rFonts w:ascii="仿宋" w:hAnsi="仿宋" w:eastAsia="仿宋" w:cs="仿宋"/>
                <w:sz w:val="24"/>
                <w:szCs w:val="24"/>
              </w:rPr>
            </w:pPr>
            <w:r>
              <w:rPr>
                <w:rFonts w:ascii="仿宋" w:hAnsi="仿宋" w:eastAsia="仿宋" w:cs="仿宋"/>
                <w:spacing w:val="-7"/>
                <w:sz w:val="24"/>
                <w:szCs w:val="24"/>
              </w:rPr>
              <w:t>6.对工作职责有充分认知，有很强的工作责任心和组织协调能力。</w:t>
            </w:r>
          </w:p>
          <w:p w14:paraId="1CFB5626">
            <w:pPr>
              <w:spacing w:before="32" w:line="229" w:lineRule="auto"/>
              <w:ind w:left="30" w:right="41" w:hanging="3"/>
              <w:rPr>
                <w:rFonts w:ascii="仿宋" w:hAnsi="仿宋" w:eastAsia="仿宋" w:cs="仿宋"/>
                <w:sz w:val="24"/>
                <w:szCs w:val="24"/>
              </w:rPr>
            </w:pPr>
            <w:r>
              <w:rPr>
                <w:rFonts w:ascii="仿宋" w:hAnsi="仿宋" w:eastAsia="仿宋" w:cs="仿宋"/>
                <w:spacing w:val="-1"/>
                <w:sz w:val="24"/>
                <w:szCs w:val="24"/>
              </w:rPr>
              <w:t>7.具备较强的沟通协调、口头表达能力，能够与客户进行良好的</w:t>
            </w:r>
            <w:r>
              <w:rPr>
                <w:rFonts w:ascii="仿宋" w:hAnsi="仿宋" w:eastAsia="仿宋" w:cs="仿宋"/>
                <w:spacing w:val="-12"/>
                <w:sz w:val="24"/>
                <w:szCs w:val="24"/>
              </w:rPr>
              <w:t>沟通。</w:t>
            </w:r>
          </w:p>
          <w:p w14:paraId="7BC6A56F">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z w:val="24"/>
                <w:szCs w:val="24"/>
              </w:rPr>
              <w:t>8.具备很强文字写作与技术能力，能很好</w:t>
            </w:r>
            <w:r>
              <w:rPr>
                <w:rFonts w:ascii="仿宋" w:hAnsi="仿宋" w:eastAsia="仿宋" w:cs="仿宋"/>
                <w:spacing w:val="-1"/>
                <w:sz w:val="24"/>
                <w:szCs w:val="24"/>
              </w:rPr>
              <w:t>地完成各项服务、信息</w:t>
            </w:r>
            <w:r>
              <w:rPr>
                <w:rFonts w:ascii="仿宋" w:hAnsi="仿宋" w:eastAsia="仿宋" w:cs="仿宋"/>
                <w:spacing w:val="-6"/>
                <w:sz w:val="24"/>
                <w:szCs w:val="24"/>
              </w:rPr>
              <w:t>化项目方案文档。</w:t>
            </w:r>
          </w:p>
        </w:tc>
      </w:tr>
      <w:tr w14:paraId="142A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D5026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2760" w:type="dxa"/>
            <w:tcMar>
              <w:top w:w="60" w:type="dxa"/>
              <w:left w:w="120" w:type="dxa"/>
              <w:bottom w:w="30" w:type="dxa"/>
              <w:right w:w="120" w:type="dxa"/>
            </w:tcMar>
          </w:tcPr>
          <w:p w14:paraId="52F0349E">
            <w:pPr>
              <w:spacing w:before="54" w:line="217" w:lineRule="auto"/>
              <w:ind w:left="40"/>
              <w:rPr>
                <w:rFonts w:ascii="仿宋" w:hAnsi="仿宋" w:eastAsia="仿宋" w:cs="仿宋"/>
                <w:sz w:val="24"/>
                <w:szCs w:val="24"/>
              </w:rPr>
            </w:pPr>
            <w:r>
              <w:rPr>
                <w:rFonts w:ascii="仿宋" w:hAnsi="仿宋" w:eastAsia="仿宋" w:cs="仿宋"/>
                <w:spacing w:val="-5"/>
                <w:sz w:val="24"/>
                <w:szCs w:val="24"/>
              </w:rPr>
              <w:t>1、处理用户提出的相关事项；</w:t>
            </w:r>
          </w:p>
          <w:p w14:paraId="5E15E3DF">
            <w:pPr>
              <w:spacing w:before="29" w:line="217" w:lineRule="auto"/>
              <w:ind w:left="25"/>
              <w:rPr>
                <w:rFonts w:ascii="仿宋" w:hAnsi="仿宋" w:eastAsia="仿宋" w:cs="仿宋"/>
                <w:sz w:val="24"/>
                <w:szCs w:val="24"/>
              </w:rPr>
            </w:pPr>
            <w:r>
              <w:rPr>
                <w:rFonts w:ascii="仿宋" w:hAnsi="仿宋" w:eastAsia="仿宋" w:cs="仿宋"/>
                <w:spacing w:val="-6"/>
                <w:sz w:val="24"/>
                <w:szCs w:val="24"/>
              </w:rPr>
              <w:t>2、协调运维服务人员；</w:t>
            </w:r>
          </w:p>
          <w:p w14:paraId="5A25B340">
            <w:pPr>
              <w:spacing w:before="29" w:line="216" w:lineRule="auto"/>
              <w:ind w:left="27"/>
              <w:rPr>
                <w:rFonts w:ascii="仿宋" w:hAnsi="仿宋" w:eastAsia="仿宋" w:cs="仿宋"/>
                <w:sz w:val="24"/>
                <w:szCs w:val="24"/>
              </w:rPr>
            </w:pPr>
            <w:r>
              <w:rPr>
                <w:rFonts w:ascii="仿宋" w:hAnsi="仿宋" w:eastAsia="仿宋" w:cs="仿宋"/>
                <w:spacing w:val="-5"/>
                <w:sz w:val="24"/>
                <w:szCs w:val="24"/>
              </w:rPr>
              <w:t>3、记录并跟踪事件和用户意见；</w:t>
            </w:r>
          </w:p>
          <w:p w14:paraId="4E3694F0">
            <w:pPr>
              <w:spacing w:before="31" w:line="216" w:lineRule="auto"/>
              <w:ind w:left="21"/>
              <w:rPr>
                <w:rFonts w:ascii="仿宋" w:hAnsi="仿宋" w:eastAsia="仿宋" w:cs="仿宋"/>
                <w:sz w:val="24"/>
                <w:szCs w:val="24"/>
              </w:rPr>
            </w:pPr>
            <w:r>
              <w:rPr>
                <w:rFonts w:ascii="仿宋" w:hAnsi="仿宋" w:eastAsia="仿宋" w:cs="仿宋"/>
                <w:spacing w:val="-3"/>
                <w:sz w:val="24"/>
                <w:szCs w:val="24"/>
              </w:rPr>
              <w:t>4、及时通知用户其请求的当前状况和最新进展；</w:t>
            </w:r>
          </w:p>
          <w:p w14:paraId="696AEA5B">
            <w:pPr>
              <w:spacing w:before="31" w:line="216" w:lineRule="auto"/>
              <w:ind w:left="27"/>
              <w:rPr>
                <w:rFonts w:ascii="仿宋" w:hAnsi="仿宋" w:eastAsia="仿宋" w:cs="仿宋"/>
                <w:sz w:val="24"/>
                <w:szCs w:val="24"/>
              </w:rPr>
            </w:pPr>
            <w:r>
              <w:rPr>
                <w:rFonts w:ascii="仿宋" w:hAnsi="仿宋" w:eastAsia="仿宋" w:cs="仿宋"/>
                <w:spacing w:val="-3"/>
                <w:sz w:val="24"/>
                <w:szCs w:val="24"/>
              </w:rPr>
              <w:t>5、对用户请求从提出直至终止和验证的整个过程进行管理；</w:t>
            </w:r>
          </w:p>
          <w:p w14:paraId="309C838C">
            <w:pPr>
              <w:spacing w:before="32" w:line="216" w:lineRule="auto"/>
              <w:ind w:left="24"/>
              <w:rPr>
                <w:rFonts w:ascii="仿宋" w:hAnsi="仿宋" w:eastAsia="仿宋" w:cs="仿宋"/>
                <w:sz w:val="24"/>
                <w:szCs w:val="24"/>
              </w:rPr>
            </w:pPr>
            <w:r>
              <w:rPr>
                <w:rFonts w:ascii="仿宋" w:hAnsi="仿宋" w:eastAsia="仿宋" w:cs="仿宋"/>
                <w:spacing w:val="-3"/>
                <w:sz w:val="24"/>
                <w:szCs w:val="24"/>
              </w:rPr>
              <w:t>6、根据用户的反馈发现系统运作中产生的问题；</w:t>
            </w:r>
          </w:p>
          <w:p w14:paraId="062B3AD1">
            <w:pPr>
              <w:spacing w:before="31" w:line="216" w:lineRule="auto"/>
              <w:ind w:left="28"/>
              <w:rPr>
                <w:rFonts w:ascii="仿宋" w:hAnsi="仿宋" w:eastAsia="仿宋" w:cs="仿宋"/>
                <w:sz w:val="24"/>
                <w:szCs w:val="24"/>
              </w:rPr>
            </w:pPr>
            <w:r>
              <w:rPr>
                <w:rFonts w:ascii="仿宋" w:hAnsi="仿宋" w:eastAsia="仿宋" w:cs="仿宋"/>
                <w:spacing w:val="-5"/>
                <w:sz w:val="24"/>
                <w:szCs w:val="24"/>
              </w:rPr>
              <w:t>7、确认事件的解决情况并关闭；</w:t>
            </w:r>
          </w:p>
          <w:p w14:paraId="6257E82C">
            <w:pPr>
              <w:spacing w:before="31" w:line="216" w:lineRule="auto"/>
              <w:ind w:left="23"/>
              <w:rPr>
                <w:rFonts w:ascii="仿宋" w:hAnsi="仿宋" w:eastAsia="仿宋" w:cs="仿宋"/>
                <w:sz w:val="24"/>
                <w:szCs w:val="24"/>
              </w:rPr>
            </w:pPr>
            <w:r>
              <w:rPr>
                <w:rFonts w:ascii="仿宋" w:hAnsi="仿宋" w:eastAsia="仿宋" w:cs="仿宋"/>
                <w:spacing w:val="-4"/>
                <w:sz w:val="24"/>
                <w:szCs w:val="24"/>
              </w:rPr>
              <w:t>8、负责客户回访、电话调研等工作；</w:t>
            </w:r>
          </w:p>
          <w:p w14:paraId="3301426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7"/>
                <w:sz w:val="24"/>
                <w:szCs w:val="24"/>
              </w:rPr>
              <w:t>9、用户投诉受理；</w:t>
            </w:r>
          </w:p>
        </w:tc>
        <w:tc>
          <w:tcPr>
            <w:tcW w:w="2760" w:type="dxa"/>
            <w:tcMar>
              <w:top w:w="60" w:type="dxa"/>
              <w:left w:w="120" w:type="dxa"/>
              <w:bottom w:w="30" w:type="dxa"/>
              <w:right w:w="120" w:type="dxa"/>
            </w:tcMar>
          </w:tcPr>
          <w:p w14:paraId="010F04DB">
            <w:pPr>
              <w:spacing w:before="70" w:line="217" w:lineRule="auto"/>
              <w:ind w:left="36"/>
              <w:rPr>
                <w:rFonts w:ascii="仿宋" w:hAnsi="仿宋" w:eastAsia="仿宋" w:cs="仿宋"/>
                <w:sz w:val="24"/>
                <w:szCs w:val="24"/>
              </w:rPr>
            </w:pPr>
            <w:r>
              <w:rPr>
                <w:rFonts w:ascii="仿宋" w:hAnsi="仿宋" w:eastAsia="仿宋" w:cs="仿宋"/>
                <w:spacing w:val="-4"/>
                <w:sz w:val="24"/>
                <w:szCs w:val="24"/>
              </w:rPr>
              <w:t>1、了解、掌握公司运维体系相关规范及流程；</w:t>
            </w:r>
          </w:p>
          <w:p w14:paraId="50B589E1">
            <w:pPr>
              <w:spacing w:before="29" w:line="217" w:lineRule="auto"/>
              <w:ind w:left="21"/>
              <w:rPr>
                <w:rFonts w:ascii="仿宋" w:hAnsi="仿宋" w:eastAsia="仿宋" w:cs="仿宋"/>
                <w:sz w:val="24"/>
                <w:szCs w:val="24"/>
              </w:rPr>
            </w:pPr>
            <w:r>
              <w:rPr>
                <w:rFonts w:ascii="仿宋" w:hAnsi="仿宋" w:eastAsia="仿宋" w:cs="仿宋"/>
                <w:spacing w:val="-3"/>
                <w:sz w:val="24"/>
                <w:szCs w:val="24"/>
              </w:rPr>
              <w:t>2、具有良好的语言表达能力和文字组织能力；</w:t>
            </w:r>
          </w:p>
          <w:p w14:paraId="2C8685C1">
            <w:pPr>
              <w:spacing w:before="29" w:line="216" w:lineRule="auto"/>
              <w:ind w:left="23"/>
              <w:rPr>
                <w:rFonts w:ascii="仿宋" w:hAnsi="仿宋" w:eastAsia="仿宋" w:cs="仿宋"/>
                <w:sz w:val="24"/>
                <w:szCs w:val="24"/>
              </w:rPr>
            </w:pPr>
            <w:r>
              <w:rPr>
                <w:rFonts w:ascii="仿宋" w:hAnsi="仿宋" w:eastAsia="仿宋" w:cs="仿宋"/>
                <w:spacing w:val="-3"/>
                <w:sz w:val="24"/>
                <w:szCs w:val="24"/>
              </w:rPr>
              <w:t>3、品行端正、性格开朗、思维敏捷、善于沟通和分析；</w:t>
            </w:r>
          </w:p>
          <w:p w14:paraId="2DB41BDA">
            <w:pPr>
              <w:spacing w:before="30" w:line="217" w:lineRule="auto"/>
              <w:ind w:left="17"/>
              <w:rPr>
                <w:rFonts w:ascii="仿宋" w:hAnsi="仿宋" w:eastAsia="仿宋" w:cs="仿宋"/>
                <w:sz w:val="24"/>
                <w:szCs w:val="24"/>
              </w:rPr>
            </w:pPr>
            <w:r>
              <w:rPr>
                <w:rFonts w:ascii="仿宋" w:hAnsi="仿宋" w:eastAsia="仿宋" w:cs="仿宋"/>
                <w:spacing w:val="-5"/>
                <w:sz w:val="24"/>
                <w:szCs w:val="24"/>
              </w:rPr>
              <w:t>4、了解工单处理流程概念；</w:t>
            </w:r>
          </w:p>
          <w:p w14:paraId="1D27E629">
            <w:pPr>
              <w:spacing w:before="31" w:line="217" w:lineRule="auto"/>
              <w:ind w:left="23"/>
              <w:rPr>
                <w:rFonts w:ascii="仿宋" w:hAnsi="仿宋" w:eastAsia="仿宋" w:cs="仿宋"/>
                <w:sz w:val="24"/>
                <w:szCs w:val="24"/>
              </w:rPr>
            </w:pPr>
            <w:r>
              <w:rPr>
                <w:rFonts w:ascii="仿宋" w:hAnsi="仿宋" w:eastAsia="仿宋" w:cs="仿宋"/>
                <w:spacing w:val="-3"/>
                <w:sz w:val="24"/>
                <w:szCs w:val="24"/>
              </w:rPr>
              <w:t>5、较好的表达能力、协调沟通能力、文字处理能力；</w:t>
            </w:r>
          </w:p>
          <w:p w14:paraId="3B30A4B8">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6、熟悉应用软件，能够在线解决简单故障者尤佳。</w:t>
            </w:r>
          </w:p>
        </w:tc>
      </w:tr>
    </w:tbl>
    <w:p w14:paraId="2CFA753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8"/>
      <w:bookmarkStart w:id="15" w:name="_Toc2160"/>
      <w:r>
        <w:t>公司年度计划</w:t>
      </w:r>
      <w:bookmarkEnd w:id="14"/>
      <w:bookmarkEnd w:id="15"/>
    </w:p>
    <w:p w14:paraId="71FEE49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人力资源部</w:t>
      </w:r>
      <w:r>
        <w:t>通过分析、调查、反馈，结合公司整体预算、发展规划及项目预测，对部门提交的人力资源规划进行审核，制定《公司年度人力资源规划表》报总经理审核签批后，按流程组织招聘作业。</w:t>
      </w:r>
    </w:p>
    <w:p w14:paraId="2A9127E8">
      <w:pPr>
        <w:pStyle w:val="30"/>
        <w:bidi w:val="0"/>
      </w:pPr>
      <w:bookmarkStart w:id="16" w:name="_Toc6656"/>
      <w:r>
        <w:rPr>
          <w:rFonts w:hint="eastAsia"/>
          <w:lang w:val="en-US" w:eastAsia="zh-CN"/>
        </w:rPr>
        <w:t>招聘计划汇总</w:t>
      </w:r>
      <w:bookmarkEnd w:id="16"/>
    </w:p>
    <w:p w14:paraId="49254F4B">
      <w:pPr>
        <w:pStyle w:val="29"/>
        <w:bidi w:val="0"/>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W w:w="93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7"/>
        <w:gridCol w:w="685"/>
        <w:gridCol w:w="1359"/>
        <w:gridCol w:w="1020"/>
        <w:gridCol w:w="3020"/>
        <w:gridCol w:w="1020"/>
        <w:gridCol w:w="1460"/>
      </w:tblGrid>
      <w:tr w14:paraId="7D1D1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AB5AAE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6DA024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0" w:type="auto"/>
            <w:noWrap w:val="0"/>
            <w:tcMar>
              <w:top w:w="60" w:type="dxa"/>
              <w:left w:w="120" w:type="dxa"/>
              <w:bottom w:w="30" w:type="dxa"/>
              <w:right w:w="120" w:type="dxa"/>
            </w:tcMar>
            <w:vAlign w:val="center"/>
          </w:tcPr>
          <w:p w14:paraId="48452DC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09DDC0D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0A265C7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1127383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5FAB386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20A5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436E1BA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11FB01B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jc w:val="center"/>
              <w:textAlignment w:val="baseline"/>
              <w:rPr>
                <w:rFonts w:ascii="Arial" w:eastAsia="等线"/>
                <w:sz w:val="22"/>
              </w:rPr>
            </w:pPr>
            <w:r>
              <w:rPr>
                <w:rFonts w:hint="eastAsia" w:ascii="Arial" w:eastAsia="等线" w:cs="Arial"/>
                <w:sz w:val="22"/>
                <w:lang w:val="en-US" w:eastAsia="zh-CN"/>
              </w:rPr>
              <w:t>运维部</w:t>
            </w:r>
          </w:p>
        </w:tc>
        <w:tc>
          <w:tcPr>
            <w:tcW w:w="0" w:type="auto"/>
            <w:noWrap w:val="0"/>
            <w:tcMar>
              <w:top w:w="60" w:type="dxa"/>
              <w:left w:w="120" w:type="dxa"/>
              <w:bottom w:w="30" w:type="dxa"/>
              <w:right w:w="120" w:type="dxa"/>
            </w:tcMar>
            <w:vAlign w:val="center"/>
          </w:tcPr>
          <w:p w14:paraId="4DEF144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数据库运维工程师</w:t>
            </w:r>
          </w:p>
        </w:tc>
        <w:tc>
          <w:tcPr>
            <w:tcW w:w="1020" w:type="dxa"/>
            <w:noWrap w:val="0"/>
            <w:tcMar>
              <w:top w:w="60" w:type="dxa"/>
              <w:left w:w="120" w:type="dxa"/>
              <w:bottom w:w="30" w:type="dxa"/>
              <w:right w:w="120" w:type="dxa"/>
            </w:tcMar>
            <w:vAlign w:val="center"/>
          </w:tcPr>
          <w:p w14:paraId="13933C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A6C13C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1CDF440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2AF13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2025年7</w:t>
            </w:r>
            <w:r>
              <w:rPr>
                <w:rFonts w:ascii="Arial" w:hAnsi="Arial" w:eastAsia="等线" w:cs="Arial"/>
                <w:sz w:val="22"/>
              </w:rPr>
              <w:t>月</w:t>
            </w:r>
          </w:p>
        </w:tc>
      </w:tr>
      <w:tr w14:paraId="5BFB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30F1C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51E3B0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noWrap w:val="0"/>
            <w:tcMar>
              <w:top w:w="60" w:type="dxa"/>
              <w:left w:w="120" w:type="dxa"/>
              <w:bottom w:w="30" w:type="dxa"/>
              <w:right w:w="120" w:type="dxa"/>
            </w:tcMar>
            <w:vAlign w:val="center"/>
          </w:tcPr>
          <w:p w14:paraId="38EF79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ascii="Arial" w:eastAsia="等线" w:cs="Arial"/>
                <w:sz w:val="22"/>
                <w:lang w:val="en-US" w:eastAsia="zh-CN"/>
              </w:rPr>
              <w:t>会议电视</w:t>
            </w:r>
            <w:r>
              <w:rPr>
                <w:rFonts w:ascii="Arial" w:hAnsi="Arial" w:eastAsia="等线" w:cs="Arial"/>
                <w:sz w:val="22"/>
              </w:rPr>
              <w:t>运维工程师</w:t>
            </w:r>
          </w:p>
        </w:tc>
        <w:tc>
          <w:tcPr>
            <w:tcW w:w="1020" w:type="dxa"/>
            <w:noWrap w:val="0"/>
            <w:tcMar>
              <w:top w:w="60" w:type="dxa"/>
              <w:left w:w="120" w:type="dxa"/>
              <w:bottom w:w="30" w:type="dxa"/>
              <w:right w:w="120" w:type="dxa"/>
            </w:tcMar>
            <w:vAlign w:val="center"/>
          </w:tcPr>
          <w:p w14:paraId="692D7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408518E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5903C9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D454A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440C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36DA30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71F9579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noWrap w:val="0"/>
            <w:tcMar>
              <w:top w:w="60" w:type="dxa"/>
              <w:left w:w="120" w:type="dxa"/>
              <w:bottom w:w="30" w:type="dxa"/>
              <w:right w:w="120" w:type="dxa"/>
            </w:tcMar>
            <w:vAlign w:val="center"/>
          </w:tcPr>
          <w:p w14:paraId="5BEC12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4A4CB3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9B8AE1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E15C9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B6993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39DE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85CC13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2DAA804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0" w:type="auto"/>
            <w:vMerge w:val="restart"/>
            <w:noWrap w:val="0"/>
            <w:tcMar>
              <w:top w:w="60" w:type="dxa"/>
              <w:left w:w="120" w:type="dxa"/>
              <w:bottom w:w="30" w:type="dxa"/>
              <w:right w:w="120" w:type="dxa"/>
            </w:tcMar>
            <w:vAlign w:val="center"/>
          </w:tcPr>
          <w:p w14:paraId="1DFC4A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713BCE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1BA616B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41FC49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6634907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37D4F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6F336BB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520770A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7EEB13D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7FD1E30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392E336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559A04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18E409E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20D14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20" w:type="dxa"/>
            <w:gridSpan w:val="3"/>
            <w:noWrap w:val="0"/>
            <w:tcMar>
              <w:top w:w="60" w:type="dxa"/>
              <w:left w:w="120" w:type="dxa"/>
              <w:bottom w:w="30" w:type="dxa"/>
              <w:right w:w="120" w:type="dxa"/>
            </w:tcMar>
            <w:vAlign w:val="center"/>
          </w:tcPr>
          <w:p w14:paraId="772BF1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6F300F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5CA3FC0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1F2D597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3399431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5FBC817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0"/>
      <w:bookmarkStart w:id="18" w:name="_Toc4956"/>
      <w:r>
        <w:t>储备计划依据</w:t>
      </w:r>
      <w:bookmarkEnd w:id="17"/>
      <w:bookmarkEnd w:id="18"/>
    </w:p>
    <w:p w14:paraId="69746EA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公司根据在职人</w:t>
      </w:r>
      <w:bookmarkStart w:id="49" w:name="_GoBack"/>
      <w:bookmarkEnd w:id="49"/>
      <w:r>
        <w:t>员情况、业务发展需求，结合人力资源市场状况及各部门需求缺口，制定人员储备计划，作为人员储备工作的实施依据。计划</w:t>
      </w:r>
      <w:r>
        <w:rPr>
          <w:rFonts w:hint="eastAsia"/>
          <w:lang w:val="en-US" w:eastAsia="zh-CN"/>
        </w:rPr>
        <w:t>储备</w:t>
      </w:r>
      <w:r>
        <w:t>14人，其中外部招聘6人、内部选聘8人。</w:t>
      </w:r>
    </w:p>
    <w:p w14:paraId="288ED1C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1"/>
      <w:bookmarkStart w:id="20" w:name="_Toc5714"/>
      <w:r>
        <w:t>运维人员储备计划（外聘）</w:t>
      </w:r>
      <w:bookmarkEnd w:id="19"/>
      <w:bookmarkEnd w:id="20"/>
    </w:p>
    <w:p w14:paraId="27F8C46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人。招聘费用预计10000元（详见本计划第</w:t>
      </w:r>
      <w:r>
        <w:rPr>
          <w:rFonts w:hint="eastAsia"/>
          <w:lang w:val="en-US" w:eastAsia="zh-CN"/>
        </w:rPr>
        <w:t>2</w:t>
      </w:r>
      <w:r>
        <w:t>章节“运维人员招聘计划”）。</w:t>
      </w:r>
    </w:p>
    <w:p w14:paraId="2BD27A1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5313"/>
      <w:r>
        <w:t>运维人员关键岗位储备计划（内聘）</w:t>
      </w:r>
      <w:bookmarkEnd w:id="21"/>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6FA1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0E71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639F9E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68BF25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13E534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0B5C3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471B2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7E6A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2B3611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2D28A2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DCF79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121A67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4E6ECF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1213" w:type="dxa"/>
            <w:tcMar>
              <w:top w:w="60" w:type="dxa"/>
              <w:left w:w="120" w:type="dxa"/>
              <w:bottom w:w="30" w:type="dxa"/>
              <w:right w:w="120" w:type="dxa"/>
            </w:tcMar>
          </w:tcPr>
          <w:p w14:paraId="2879D1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BF0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55290C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00022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51C9B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626" w:type="dxa"/>
            <w:tcMar>
              <w:top w:w="60" w:type="dxa"/>
              <w:left w:w="120" w:type="dxa"/>
              <w:bottom w:w="30" w:type="dxa"/>
              <w:right w:w="120" w:type="dxa"/>
            </w:tcMar>
          </w:tcPr>
          <w:p w14:paraId="18CD2B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37B1C7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1213" w:type="dxa"/>
            <w:tcMar>
              <w:top w:w="60" w:type="dxa"/>
              <w:left w:w="120" w:type="dxa"/>
              <w:bottom w:w="30" w:type="dxa"/>
              <w:right w:w="120" w:type="dxa"/>
            </w:tcMar>
          </w:tcPr>
          <w:p w14:paraId="1CDE34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4B581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tcPr>
          <w:p w14:paraId="17CBFF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tcPr>
          <w:p w14:paraId="64F184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tcPr>
          <w:p w14:paraId="50DE59C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626" w:type="dxa"/>
            <w:shd w:val="clear" w:color="auto" w:fill="auto"/>
            <w:tcMar>
              <w:top w:w="60" w:type="dxa"/>
              <w:left w:w="120" w:type="dxa"/>
              <w:bottom w:w="30" w:type="dxa"/>
              <w:right w:w="120" w:type="dxa"/>
            </w:tcMar>
          </w:tcPr>
          <w:p w14:paraId="78A22F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tcPr>
          <w:p w14:paraId="5FD23B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10月</w:t>
            </w:r>
          </w:p>
        </w:tc>
        <w:tc>
          <w:tcPr>
            <w:tcW w:w="1213" w:type="dxa"/>
            <w:shd w:val="clear" w:color="auto" w:fill="auto"/>
            <w:tcMar>
              <w:top w:w="60" w:type="dxa"/>
              <w:left w:w="120" w:type="dxa"/>
              <w:bottom w:w="30" w:type="dxa"/>
              <w:right w:w="120" w:type="dxa"/>
            </w:tcMar>
          </w:tcPr>
          <w:p w14:paraId="027FF1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7D9B9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6295E7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21BC44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6BB715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626" w:type="dxa"/>
            <w:tcMar>
              <w:top w:w="60" w:type="dxa"/>
              <w:left w:w="120" w:type="dxa"/>
              <w:bottom w:w="30" w:type="dxa"/>
              <w:right w:w="120" w:type="dxa"/>
            </w:tcMar>
          </w:tcPr>
          <w:p w14:paraId="145778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0915C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1213" w:type="dxa"/>
            <w:tcMar>
              <w:top w:w="60" w:type="dxa"/>
              <w:left w:w="120" w:type="dxa"/>
              <w:bottom w:w="30" w:type="dxa"/>
              <w:right w:w="120" w:type="dxa"/>
            </w:tcMar>
          </w:tcPr>
          <w:p w14:paraId="644DB6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485C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tcMar>
              <w:top w:w="60" w:type="dxa"/>
              <w:left w:w="120" w:type="dxa"/>
              <w:bottom w:w="30" w:type="dxa"/>
              <w:right w:w="120" w:type="dxa"/>
            </w:tcMar>
            <w:vAlign w:val="top"/>
          </w:tcPr>
          <w:p w14:paraId="29E34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tcMar>
              <w:top w:w="60" w:type="dxa"/>
              <w:left w:w="120" w:type="dxa"/>
              <w:bottom w:w="30" w:type="dxa"/>
              <w:right w:w="120" w:type="dxa"/>
            </w:tcMar>
            <w:vAlign w:val="top"/>
          </w:tcPr>
          <w:p w14:paraId="0B4A91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tcMar>
              <w:top w:w="60" w:type="dxa"/>
              <w:left w:w="120" w:type="dxa"/>
              <w:bottom w:w="30" w:type="dxa"/>
              <w:right w:w="120" w:type="dxa"/>
            </w:tcMar>
            <w:vAlign w:val="top"/>
          </w:tcPr>
          <w:p w14:paraId="22F696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应急通信运维工程师</w:t>
            </w:r>
          </w:p>
        </w:tc>
        <w:tc>
          <w:tcPr>
            <w:tcW w:w="1626" w:type="dxa"/>
            <w:shd w:val="clear"/>
            <w:tcMar>
              <w:top w:w="60" w:type="dxa"/>
              <w:left w:w="120" w:type="dxa"/>
              <w:bottom w:w="30" w:type="dxa"/>
              <w:right w:w="120" w:type="dxa"/>
            </w:tcMar>
            <w:vAlign w:val="top"/>
          </w:tcPr>
          <w:p w14:paraId="381137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tcMar>
              <w:top w:w="60" w:type="dxa"/>
              <w:left w:w="120" w:type="dxa"/>
              <w:bottom w:w="30" w:type="dxa"/>
              <w:right w:w="120" w:type="dxa"/>
            </w:tcMar>
            <w:vAlign w:val="top"/>
          </w:tcPr>
          <w:p w14:paraId="6F3C03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1月</w:t>
            </w:r>
          </w:p>
        </w:tc>
        <w:tc>
          <w:tcPr>
            <w:tcW w:w="1213" w:type="dxa"/>
            <w:shd w:val="clear"/>
            <w:tcMar>
              <w:top w:w="60" w:type="dxa"/>
              <w:left w:w="120" w:type="dxa"/>
              <w:bottom w:w="30" w:type="dxa"/>
              <w:right w:w="120" w:type="dxa"/>
            </w:tcMar>
            <w:vAlign w:val="top"/>
          </w:tcPr>
          <w:p w14:paraId="38CC4C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57280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tcMar>
              <w:top w:w="60" w:type="dxa"/>
              <w:left w:w="120" w:type="dxa"/>
              <w:bottom w:w="30" w:type="dxa"/>
              <w:right w:w="120" w:type="dxa"/>
            </w:tcMar>
            <w:vAlign w:val="top"/>
          </w:tcPr>
          <w:p w14:paraId="74A956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tcMar>
              <w:top w:w="60" w:type="dxa"/>
              <w:left w:w="120" w:type="dxa"/>
              <w:bottom w:w="30" w:type="dxa"/>
              <w:right w:w="120" w:type="dxa"/>
            </w:tcMar>
            <w:vAlign w:val="top"/>
          </w:tcPr>
          <w:p w14:paraId="69A291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tcMar>
              <w:top w:w="60" w:type="dxa"/>
              <w:left w:w="120" w:type="dxa"/>
              <w:bottom w:w="30" w:type="dxa"/>
              <w:right w:w="120" w:type="dxa"/>
            </w:tcMar>
            <w:vAlign w:val="top"/>
          </w:tcPr>
          <w:p w14:paraId="248F63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传输设备运维工程师</w:t>
            </w:r>
          </w:p>
        </w:tc>
        <w:tc>
          <w:tcPr>
            <w:tcW w:w="1626" w:type="dxa"/>
            <w:shd w:val="clear"/>
            <w:tcMar>
              <w:top w:w="60" w:type="dxa"/>
              <w:left w:w="120" w:type="dxa"/>
              <w:bottom w:w="30" w:type="dxa"/>
              <w:right w:w="120" w:type="dxa"/>
            </w:tcMar>
            <w:vAlign w:val="top"/>
          </w:tcPr>
          <w:p w14:paraId="08C3F4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tcMar>
              <w:top w:w="60" w:type="dxa"/>
              <w:left w:w="120" w:type="dxa"/>
              <w:bottom w:w="30" w:type="dxa"/>
              <w:right w:w="120" w:type="dxa"/>
            </w:tcMar>
            <w:vAlign w:val="top"/>
          </w:tcPr>
          <w:p w14:paraId="67E278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1213" w:type="dxa"/>
            <w:shd w:val="clear"/>
            <w:tcMar>
              <w:top w:w="60" w:type="dxa"/>
              <w:left w:w="120" w:type="dxa"/>
              <w:bottom w:w="30" w:type="dxa"/>
              <w:right w:w="120" w:type="dxa"/>
            </w:tcMar>
            <w:vAlign w:val="top"/>
          </w:tcPr>
          <w:p w14:paraId="38ABF1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7127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14DF77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77BF3F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27AAC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3B4EE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3BC2C6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20F134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262BF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7D84B2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2FB57D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694" w:type="dxa"/>
            <w:tcMar>
              <w:top w:w="60" w:type="dxa"/>
              <w:left w:w="120" w:type="dxa"/>
              <w:bottom w:w="30" w:type="dxa"/>
              <w:right w:w="120" w:type="dxa"/>
            </w:tcMar>
          </w:tcPr>
          <w:p w14:paraId="18B2AD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1F3B62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0187DBA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5"/>
      <w:bookmarkStart w:id="24" w:name="_Toc17969"/>
      <w:bookmarkStart w:id="25" w:name="heading_13"/>
      <w:r>
        <w:t>运维人员培训计划</w:t>
      </w:r>
      <w:bookmarkEnd w:id="23"/>
      <w:bookmarkEnd w:id="24"/>
    </w:p>
    <w:p w14:paraId="32DEC43B">
      <w:pPr>
        <w:pStyle w:val="29"/>
        <w:bidi w:val="0"/>
      </w:pPr>
      <w:r>
        <w:rPr>
          <w:rFonts w:hint="eastAsia"/>
          <w:lang w:eastAsia="zh-CN"/>
        </w:rPr>
        <w:t>人力资源部</w:t>
      </w:r>
      <w:r>
        <w:t>根据工作情况、公司经营计划及各部门规划，于202</w:t>
      </w:r>
      <w:r>
        <w:rPr>
          <w:rFonts w:hint="eastAsia"/>
          <w:lang w:val="en-US" w:eastAsia="zh-CN"/>
        </w:rPr>
        <w:t>5</w:t>
      </w:r>
      <w:r>
        <w:t>年</w:t>
      </w:r>
      <w:r>
        <w:rPr>
          <w:rFonts w:hint="eastAsia"/>
          <w:lang w:val="en-US" w:eastAsia="zh-CN"/>
        </w:rPr>
        <w:t>6</w:t>
      </w:r>
      <w:r>
        <w:t>月中旬开展人力资源培训需求调查，向公司员工发放《培训需求调查表》。结合汇总的调查需求和公司战略培训要求，整理完成《培训需求调查分析》。</w:t>
      </w:r>
    </w:p>
    <w:p w14:paraId="6444A34A">
      <w:pPr>
        <w:pStyle w:val="29"/>
        <w:bidi w:val="0"/>
      </w:pPr>
      <w:r>
        <w:rPr>
          <w:rFonts w:hint="eastAsia"/>
          <w:lang w:eastAsia="zh-CN"/>
        </w:rPr>
        <w:t>人力资源部</w:t>
      </w:r>
      <w:r>
        <w:t>依据公司年度目标、战略规划，结合各部门培训需求、年度培训预算及《培训需求调查分析报告》，制定《运维人员培训计划》，报总经理批准后生效。计划开展31场培训（新员工培训分别于</w:t>
      </w:r>
      <w:r>
        <w:rPr>
          <w:rFonts w:hint="eastAsia"/>
          <w:lang w:val="en-US" w:eastAsia="zh-CN"/>
        </w:rPr>
        <w:t>2025年</w:t>
      </w:r>
      <w:r>
        <w:t>9月</w:t>
      </w:r>
      <w:r>
        <w:rPr>
          <w:rFonts w:hint="eastAsia"/>
          <w:lang w:eastAsia="zh-CN"/>
        </w:rPr>
        <w:t>、</w:t>
      </w:r>
      <w:r>
        <w:rPr>
          <w:rFonts w:hint="eastAsia"/>
          <w:lang w:val="en-US" w:eastAsia="zh-CN"/>
        </w:rPr>
        <w:t>2026年</w:t>
      </w:r>
      <w:r>
        <w:t>3</w:t>
      </w:r>
      <w:r>
        <w:rPr>
          <w:rFonts w:hint="eastAsia"/>
          <w:lang w:val="en-US" w:eastAsia="zh-CN"/>
        </w:rPr>
        <w:t>月及2026年</w:t>
      </w:r>
      <w:r>
        <w:t>6</w:t>
      </w:r>
      <w:r>
        <w:rPr>
          <w:rFonts w:hint="eastAsia"/>
          <w:lang w:val="en-US" w:eastAsia="zh-CN"/>
        </w:rPr>
        <w:t>月</w:t>
      </w:r>
      <w:r>
        <w:t>进行，共3场），其中外派培训1场、内部讲师授课20场、外部讲师授课10场，培训累计约74课时。</w:t>
      </w:r>
    </w:p>
    <w:p w14:paraId="4FDB004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培训计划表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tblGrid>
      <w:tr w14:paraId="550CF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2145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65875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55400A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079CA3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91BB8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0D66D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537114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2A89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D4BFD8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20CF1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4C9CD2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365DEC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A4682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0E8A69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F54A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9662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B89E60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7A68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7F8134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310D3E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3C5D81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4A1F0A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E32A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B37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29E88F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172719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13DEEE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07F3C8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562CE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1281F6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5FFBA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267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504D9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tcMar>
              <w:top w:w="60" w:type="dxa"/>
              <w:left w:w="120" w:type="dxa"/>
              <w:bottom w:w="30" w:type="dxa"/>
              <w:right w:w="120" w:type="dxa"/>
            </w:tcMar>
            <w:vAlign w:val="top"/>
          </w:tcPr>
          <w:p w14:paraId="58CCEE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tcMar>
              <w:top w:w="60" w:type="dxa"/>
              <w:left w:w="120" w:type="dxa"/>
              <w:bottom w:w="30" w:type="dxa"/>
              <w:right w:w="120" w:type="dxa"/>
            </w:tcMar>
            <w:vAlign w:val="top"/>
          </w:tcPr>
          <w:p w14:paraId="305E7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tcMar>
              <w:top w:w="60" w:type="dxa"/>
              <w:left w:w="120" w:type="dxa"/>
              <w:bottom w:w="30" w:type="dxa"/>
              <w:right w:w="120" w:type="dxa"/>
            </w:tcMar>
            <w:vAlign w:val="top"/>
          </w:tcPr>
          <w:p w14:paraId="0F352C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tcMar>
              <w:top w:w="60" w:type="dxa"/>
              <w:left w:w="120" w:type="dxa"/>
              <w:bottom w:w="30" w:type="dxa"/>
              <w:right w:w="120" w:type="dxa"/>
            </w:tcMar>
            <w:vAlign w:val="top"/>
          </w:tcPr>
          <w:p w14:paraId="7F79AB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tcMar>
              <w:top w:w="60" w:type="dxa"/>
              <w:left w:w="120" w:type="dxa"/>
              <w:bottom w:w="30" w:type="dxa"/>
              <w:right w:w="120" w:type="dxa"/>
            </w:tcMar>
            <w:vAlign w:val="top"/>
          </w:tcPr>
          <w:p w14:paraId="233124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79D3ED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F4D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41A4AC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tcMar>
              <w:top w:w="60" w:type="dxa"/>
              <w:left w:w="120" w:type="dxa"/>
              <w:bottom w:w="30" w:type="dxa"/>
              <w:right w:w="120" w:type="dxa"/>
            </w:tcMar>
            <w:vAlign w:val="top"/>
          </w:tcPr>
          <w:p w14:paraId="5B524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tcMar>
              <w:top w:w="60" w:type="dxa"/>
              <w:left w:w="120" w:type="dxa"/>
              <w:bottom w:w="30" w:type="dxa"/>
              <w:right w:w="120" w:type="dxa"/>
            </w:tcMar>
            <w:vAlign w:val="top"/>
          </w:tcPr>
          <w:p w14:paraId="7B736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tcMar>
              <w:top w:w="60" w:type="dxa"/>
              <w:left w:w="120" w:type="dxa"/>
              <w:bottom w:w="30" w:type="dxa"/>
              <w:right w:w="120" w:type="dxa"/>
            </w:tcMar>
            <w:vAlign w:val="top"/>
          </w:tcPr>
          <w:p w14:paraId="00400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tcMar>
              <w:top w:w="60" w:type="dxa"/>
              <w:left w:w="120" w:type="dxa"/>
              <w:bottom w:w="30" w:type="dxa"/>
              <w:right w:w="120" w:type="dxa"/>
            </w:tcMar>
            <w:vAlign w:val="top"/>
          </w:tcPr>
          <w:p w14:paraId="384AE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tcMar>
              <w:top w:w="60" w:type="dxa"/>
              <w:left w:w="120" w:type="dxa"/>
              <w:bottom w:w="30" w:type="dxa"/>
              <w:right w:w="120" w:type="dxa"/>
            </w:tcMar>
            <w:vAlign w:val="top"/>
          </w:tcPr>
          <w:p w14:paraId="08B0A9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2FBE36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7C3B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11A39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tcMar>
              <w:top w:w="60" w:type="dxa"/>
              <w:left w:w="120" w:type="dxa"/>
              <w:bottom w:w="30" w:type="dxa"/>
              <w:right w:w="120" w:type="dxa"/>
            </w:tcMar>
            <w:vAlign w:val="top"/>
          </w:tcPr>
          <w:p w14:paraId="66A02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tcMar>
              <w:top w:w="60" w:type="dxa"/>
              <w:left w:w="120" w:type="dxa"/>
              <w:bottom w:w="30" w:type="dxa"/>
              <w:right w:w="120" w:type="dxa"/>
            </w:tcMar>
            <w:vAlign w:val="top"/>
          </w:tcPr>
          <w:p w14:paraId="01950E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tcMar>
              <w:top w:w="60" w:type="dxa"/>
              <w:left w:w="120" w:type="dxa"/>
              <w:bottom w:w="30" w:type="dxa"/>
              <w:right w:w="120" w:type="dxa"/>
            </w:tcMar>
            <w:vAlign w:val="top"/>
          </w:tcPr>
          <w:p w14:paraId="00BB2F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tcMar>
              <w:top w:w="60" w:type="dxa"/>
              <w:left w:w="120" w:type="dxa"/>
              <w:bottom w:w="30" w:type="dxa"/>
              <w:right w:w="120" w:type="dxa"/>
            </w:tcMar>
            <w:vAlign w:val="top"/>
          </w:tcPr>
          <w:p w14:paraId="01CE5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tcMar>
              <w:top w:w="60" w:type="dxa"/>
              <w:left w:w="120" w:type="dxa"/>
              <w:bottom w:w="30" w:type="dxa"/>
              <w:right w:w="120" w:type="dxa"/>
            </w:tcMar>
            <w:vAlign w:val="top"/>
          </w:tcPr>
          <w:p w14:paraId="4ECCE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51C05C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D0EB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5628C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tcMar>
              <w:top w:w="60" w:type="dxa"/>
              <w:left w:w="120" w:type="dxa"/>
              <w:bottom w:w="30" w:type="dxa"/>
              <w:right w:w="120" w:type="dxa"/>
            </w:tcMar>
            <w:vAlign w:val="top"/>
          </w:tcPr>
          <w:p w14:paraId="7B41B6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tcMar>
              <w:top w:w="60" w:type="dxa"/>
              <w:left w:w="120" w:type="dxa"/>
              <w:bottom w:w="30" w:type="dxa"/>
              <w:right w:w="120" w:type="dxa"/>
            </w:tcMar>
            <w:vAlign w:val="top"/>
          </w:tcPr>
          <w:p w14:paraId="52A2D3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tcMar>
              <w:top w:w="60" w:type="dxa"/>
              <w:left w:w="120" w:type="dxa"/>
              <w:bottom w:w="30" w:type="dxa"/>
              <w:right w:w="120" w:type="dxa"/>
            </w:tcMar>
            <w:vAlign w:val="top"/>
          </w:tcPr>
          <w:p w14:paraId="508B24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tcMar>
              <w:top w:w="60" w:type="dxa"/>
              <w:left w:w="120" w:type="dxa"/>
              <w:bottom w:w="30" w:type="dxa"/>
              <w:right w:w="120" w:type="dxa"/>
            </w:tcMar>
            <w:vAlign w:val="top"/>
          </w:tcPr>
          <w:p w14:paraId="293EC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tcMar>
              <w:top w:w="60" w:type="dxa"/>
              <w:left w:w="120" w:type="dxa"/>
              <w:bottom w:w="30" w:type="dxa"/>
              <w:right w:w="120" w:type="dxa"/>
            </w:tcMar>
            <w:vAlign w:val="top"/>
          </w:tcPr>
          <w:p w14:paraId="4A4936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3117D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BE9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7EB39C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tcMar>
              <w:top w:w="60" w:type="dxa"/>
              <w:left w:w="120" w:type="dxa"/>
              <w:bottom w:w="30" w:type="dxa"/>
              <w:right w:w="120" w:type="dxa"/>
            </w:tcMar>
            <w:vAlign w:val="top"/>
          </w:tcPr>
          <w:p w14:paraId="0F341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tcMar>
              <w:top w:w="60" w:type="dxa"/>
              <w:left w:w="120" w:type="dxa"/>
              <w:bottom w:w="30" w:type="dxa"/>
              <w:right w:w="120" w:type="dxa"/>
            </w:tcMar>
            <w:vAlign w:val="top"/>
          </w:tcPr>
          <w:p w14:paraId="6C4402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tcMar>
              <w:top w:w="60" w:type="dxa"/>
              <w:left w:w="120" w:type="dxa"/>
              <w:bottom w:w="30" w:type="dxa"/>
              <w:right w:w="120" w:type="dxa"/>
            </w:tcMar>
            <w:vAlign w:val="top"/>
          </w:tcPr>
          <w:p w14:paraId="5598C7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tcMar>
              <w:top w:w="60" w:type="dxa"/>
              <w:left w:w="120" w:type="dxa"/>
              <w:bottom w:w="30" w:type="dxa"/>
              <w:right w:w="120" w:type="dxa"/>
            </w:tcMar>
            <w:vAlign w:val="top"/>
          </w:tcPr>
          <w:p w14:paraId="0427B0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tcMar>
              <w:top w:w="60" w:type="dxa"/>
              <w:left w:w="120" w:type="dxa"/>
              <w:bottom w:w="30" w:type="dxa"/>
              <w:right w:w="120" w:type="dxa"/>
            </w:tcMar>
            <w:vAlign w:val="top"/>
          </w:tcPr>
          <w:p w14:paraId="787407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tcMar>
              <w:top w:w="60" w:type="dxa"/>
              <w:left w:w="120" w:type="dxa"/>
              <w:bottom w:w="30" w:type="dxa"/>
              <w:right w:w="120" w:type="dxa"/>
            </w:tcMar>
            <w:vAlign w:val="top"/>
          </w:tcPr>
          <w:p w14:paraId="7E5B22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6979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70F46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D21D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F9358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19EAC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485FD3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17CA72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554EC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E93D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2704A5B">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tcMar>
              <w:top w:w="60" w:type="dxa"/>
              <w:left w:w="120" w:type="dxa"/>
              <w:bottom w:w="30" w:type="dxa"/>
              <w:right w:w="120" w:type="dxa"/>
            </w:tcMar>
            <w:vAlign w:val="top"/>
          </w:tcPr>
          <w:p w14:paraId="651C31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tcMar>
              <w:top w:w="60" w:type="dxa"/>
              <w:left w:w="120" w:type="dxa"/>
              <w:bottom w:w="30" w:type="dxa"/>
              <w:right w:w="120" w:type="dxa"/>
            </w:tcMar>
            <w:vAlign w:val="top"/>
          </w:tcPr>
          <w:p w14:paraId="01F5D8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tcMar>
              <w:top w:w="60" w:type="dxa"/>
              <w:left w:w="120" w:type="dxa"/>
              <w:bottom w:w="30" w:type="dxa"/>
              <w:right w:w="120" w:type="dxa"/>
            </w:tcMar>
            <w:vAlign w:val="top"/>
          </w:tcPr>
          <w:p w14:paraId="785539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tcMar>
              <w:top w:w="60" w:type="dxa"/>
              <w:left w:w="120" w:type="dxa"/>
              <w:bottom w:w="30" w:type="dxa"/>
              <w:right w:w="120" w:type="dxa"/>
            </w:tcMar>
            <w:vAlign w:val="top"/>
          </w:tcPr>
          <w:p w14:paraId="51D550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tcMar>
              <w:top w:w="60" w:type="dxa"/>
              <w:left w:w="120" w:type="dxa"/>
              <w:bottom w:w="30" w:type="dxa"/>
              <w:right w:w="120" w:type="dxa"/>
            </w:tcMar>
            <w:vAlign w:val="top"/>
          </w:tcPr>
          <w:p w14:paraId="2EA556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tcMar>
              <w:top w:w="60" w:type="dxa"/>
              <w:left w:w="120" w:type="dxa"/>
              <w:bottom w:w="30" w:type="dxa"/>
              <w:right w:w="120" w:type="dxa"/>
            </w:tcMar>
            <w:vAlign w:val="top"/>
          </w:tcPr>
          <w:p w14:paraId="03E61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18340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3F950C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92AC8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794516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6C3403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662071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2711A8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48977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424D4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8EC3D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4DA067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tcMar>
              <w:top w:w="60" w:type="dxa"/>
              <w:left w:w="120" w:type="dxa"/>
              <w:bottom w:w="30" w:type="dxa"/>
              <w:right w:w="120" w:type="dxa"/>
            </w:tcMar>
            <w:vAlign w:val="top"/>
          </w:tcPr>
          <w:p w14:paraId="2A263F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tcMar>
              <w:top w:w="60" w:type="dxa"/>
              <w:left w:w="120" w:type="dxa"/>
              <w:bottom w:w="30" w:type="dxa"/>
              <w:right w:w="120" w:type="dxa"/>
            </w:tcMar>
            <w:vAlign w:val="top"/>
          </w:tcPr>
          <w:p w14:paraId="12A5C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tcMar>
              <w:top w:w="60" w:type="dxa"/>
              <w:left w:w="120" w:type="dxa"/>
              <w:bottom w:w="30" w:type="dxa"/>
              <w:right w:w="120" w:type="dxa"/>
            </w:tcMar>
            <w:vAlign w:val="top"/>
          </w:tcPr>
          <w:p w14:paraId="22007D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tcMar>
              <w:top w:w="60" w:type="dxa"/>
              <w:left w:w="120" w:type="dxa"/>
              <w:bottom w:w="30" w:type="dxa"/>
              <w:right w:w="120" w:type="dxa"/>
            </w:tcMar>
            <w:vAlign w:val="top"/>
          </w:tcPr>
          <w:p w14:paraId="5E3CE2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36DF90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FDB7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92378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4A2E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tcMar>
              <w:top w:w="60" w:type="dxa"/>
              <w:left w:w="120" w:type="dxa"/>
              <w:bottom w:w="30" w:type="dxa"/>
              <w:right w:w="120" w:type="dxa"/>
            </w:tcMar>
            <w:vAlign w:val="top"/>
          </w:tcPr>
          <w:p w14:paraId="1AA86C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tcMar>
              <w:top w:w="60" w:type="dxa"/>
              <w:left w:w="120" w:type="dxa"/>
              <w:bottom w:w="30" w:type="dxa"/>
              <w:right w:w="120" w:type="dxa"/>
            </w:tcMar>
            <w:vAlign w:val="top"/>
          </w:tcPr>
          <w:p w14:paraId="036D31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tcMar>
              <w:top w:w="60" w:type="dxa"/>
              <w:left w:w="120" w:type="dxa"/>
              <w:bottom w:w="30" w:type="dxa"/>
              <w:right w:w="120" w:type="dxa"/>
            </w:tcMar>
            <w:vAlign w:val="top"/>
          </w:tcPr>
          <w:p w14:paraId="090850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tcMar>
              <w:top w:w="60" w:type="dxa"/>
              <w:left w:w="120" w:type="dxa"/>
              <w:bottom w:w="30" w:type="dxa"/>
              <w:right w:w="120" w:type="dxa"/>
            </w:tcMar>
            <w:vAlign w:val="top"/>
          </w:tcPr>
          <w:p w14:paraId="6B9054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66097C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F9A7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66B900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400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35313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AEFF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5D1DD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023268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D17B2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4AC7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EADE1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ADAC2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05441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1A2B05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4D5F79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5B0153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CC826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AA70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2F3C98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87BDC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5BA4D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3846B1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7A349B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483CBB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893D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6F3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D6DB2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03B0B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020941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4F7BD8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6052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64871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2B1AE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09D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B0BB6F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219AB6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tcMar>
              <w:top w:w="60" w:type="dxa"/>
              <w:left w:w="120" w:type="dxa"/>
              <w:bottom w:w="30" w:type="dxa"/>
              <w:right w:w="120" w:type="dxa"/>
            </w:tcMar>
            <w:vAlign w:val="top"/>
          </w:tcPr>
          <w:p w14:paraId="4EB980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tcMar>
              <w:top w:w="60" w:type="dxa"/>
              <w:left w:w="120" w:type="dxa"/>
              <w:bottom w:w="30" w:type="dxa"/>
              <w:right w:w="120" w:type="dxa"/>
            </w:tcMar>
            <w:vAlign w:val="top"/>
          </w:tcPr>
          <w:p w14:paraId="52E2D3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tcMar>
              <w:top w:w="60" w:type="dxa"/>
              <w:left w:w="120" w:type="dxa"/>
              <w:bottom w:w="30" w:type="dxa"/>
              <w:right w:w="120" w:type="dxa"/>
            </w:tcMar>
            <w:vAlign w:val="top"/>
          </w:tcPr>
          <w:p w14:paraId="56464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tcMar>
              <w:top w:w="60" w:type="dxa"/>
              <w:left w:w="120" w:type="dxa"/>
              <w:bottom w:w="30" w:type="dxa"/>
              <w:right w:w="120" w:type="dxa"/>
            </w:tcMar>
            <w:vAlign w:val="top"/>
          </w:tcPr>
          <w:p w14:paraId="4B2B2A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0824C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097B4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57A51EB">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1E6CFC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tcMar>
              <w:top w:w="60" w:type="dxa"/>
              <w:left w:w="120" w:type="dxa"/>
              <w:bottom w:w="30" w:type="dxa"/>
              <w:right w:w="120" w:type="dxa"/>
            </w:tcMar>
            <w:vAlign w:val="top"/>
          </w:tcPr>
          <w:p w14:paraId="495CF3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tcMar>
              <w:top w:w="60" w:type="dxa"/>
              <w:left w:w="120" w:type="dxa"/>
              <w:bottom w:w="30" w:type="dxa"/>
              <w:right w:w="120" w:type="dxa"/>
            </w:tcMar>
            <w:vAlign w:val="top"/>
          </w:tcPr>
          <w:p w14:paraId="50780E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tcMar>
              <w:top w:w="60" w:type="dxa"/>
              <w:left w:w="120" w:type="dxa"/>
              <w:bottom w:w="30" w:type="dxa"/>
              <w:right w:w="120" w:type="dxa"/>
            </w:tcMar>
            <w:vAlign w:val="top"/>
          </w:tcPr>
          <w:p w14:paraId="185D2E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tcMar>
              <w:top w:w="60" w:type="dxa"/>
              <w:left w:w="120" w:type="dxa"/>
              <w:bottom w:w="30" w:type="dxa"/>
              <w:right w:w="120" w:type="dxa"/>
            </w:tcMar>
            <w:vAlign w:val="top"/>
          </w:tcPr>
          <w:p w14:paraId="2F1F0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tcMar>
              <w:top w:w="60" w:type="dxa"/>
              <w:left w:w="120" w:type="dxa"/>
              <w:bottom w:w="30" w:type="dxa"/>
              <w:right w:w="120" w:type="dxa"/>
            </w:tcMar>
            <w:vAlign w:val="top"/>
          </w:tcPr>
          <w:p w14:paraId="770C99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D96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B69B47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4BA156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tcMar>
              <w:top w:w="60" w:type="dxa"/>
              <w:left w:w="120" w:type="dxa"/>
              <w:bottom w:w="30" w:type="dxa"/>
              <w:right w:w="120" w:type="dxa"/>
            </w:tcMar>
            <w:vAlign w:val="top"/>
          </w:tcPr>
          <w:p w14:paraId="6CA213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tcMar>
              <w:top w:w="60" w:type="dxa"/>
              <w:left w:w="120" w:type="dxa"/>
              <w:bottom w:w="30" w:type="dxa"/>
              <w:right w:w="120" w:type="dxa"/>
            </w:tcMar>
            <w:vAlign w:val="top"/>
          </w:tcPr>
          <w:p w14:paraId="582A3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tcMar>
              <w:top w:w="60" w:type="dxa"/>
              <w:left w:w="120" w:type="dxa"/>
              <w:bottom w:w="30" w:type="dxa"/>
              <w:right w:w="120" w:type="dxa"/>
            </w:tcMar>
            <w:vAlign w:val="top"/>
          </w:tcPr>
          <w:p w14:paraId="733F4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tcMar>
              <w:top w:w="60" w:type="dxa"/>
              <w:left w:w="120" w:type="dxa"/>
              <w:bottom w:w="30" w:type="dxa"/>
              <w:right w:w="120" w:type="dxa"/>
            </w:tcMar>
            <w:vAlign w:val="top"/>
          </w:tcPr>
          <w:p w14:paraId="4C5782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211995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46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7B06683">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08BDF6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tcMar>
              <w:top w:w="60" w:type="dxa"/>
              <w:left w:w="120" w:type="dxa"/>
              <w:bottom w:w="30" w:type="dxa"/>
              <w:right w:w="120" w:type="dxa"/>
            </w:tcMar>
            <w:vAlign w:val="top"/>
          </w:tcPr>
          <w:p w14:paraId="1DBFAE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tcMar>
              <w:top w:w="60" w:type="dxa"/>
              <w:left w:w="120" w:type="dxa"/>
              <w:bottom w:w="30" w:type="dxa"/>
              <w:right w:w="120" w:type="dxa"/>
            </w:tcMar>
            <w:vAlign w:val="top"/>
          </w:tcPr>
          <w:p w14:paraId="672E48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tcMar>
              <w:top w:w="60" w:type="dxa"/>
              <w:left w:w="120" w:type="dxa"/>
              <w:bottom w:w="30" w:type="dxa"/>
              <w:right w:w="120" w:type="dxa"/>
            </w:tcMar>
            <w:vAlign w:val="top"/>
          </w:tcPr>
          <w:p w14:paraId="77991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tcMar>
              <w:top w:w="60" w:type="dxa"/>
              <w:left w:w="120" w:type="dxa"/>
              <w:bottom w:w="30" w:type="dxa"/>
              <w:right w:w="120" w:type="dxa"/>
            </w:tcMar>
            <w:vAlign w:val="top"/>
          </w:tcPr>
          <w:p w14:paraId="2E0766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0F0C5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D4E3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DB339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5774E9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tcMar>
              <w:top w:w="60" w:type="dxa"/>
              <w:left w:w="120" w:type="dxa"/>
              <w:bottom w:w="30" w:type="dxa"/>
              <w:right w:w="120" w:type="dxa"/>
            </w:tcMar>
            <w:vAlign w:val="top"/>
          </w:tcPr>
          <w:p w14:paraId="052B60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黑麋峰抽水蓄能电站调度通信系统介绍</w:t>
            </w:r>
          </w:p>
        </w:tc>
        <w:tc>
          <w:tcPr>
            <w:tcW w:w="1209" w:type="dxa"/>
            <w:shd w:val="clear"/>
            <w:tcMar>
              <w:top w:w="60" w:type="dxa"/>
              <w:left w:w="120" w:type="dxa"/>
              <w:bottom w:w="30" w:type="dxa"/>
              <w:right w:w="120" w:type="dxa"/>
            </w:tcMar>
            <w:vAlign w:val="top"/>
          </w:tcPr>
          <w:p w14:paraId="0E69F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tcMar>
              <w:top w:w="60" w:type="dxa"/>
              <w:left w:w="120" w:type="dxa"/>
              <w:bottom w:w="30" w:type="dxa"/>
              <w:right w:w="120" w:type="dxa"/>
            </w:tcMar>
            <w:vAlign w:val="top"/>
          </w:tcPr>
          <w:p w14:paraId="080C3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tcMar>
              <w:top w:w="60" w:type="dxa"/>
              <w:left w:w="120" w:type="dxa"/>
              <w:bottom w:w="30" w:type="dxa"/>
              <w:right w:w="120" w:type="dxa"/>
            </w:tcMar>
            <w:vAlign w:val="top"/>
          </w:tcPr>
          <w:p w14:paraId="285CB5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69E66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2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E8C312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tcMar>
              <w:top w:w="60" w:type="dxa"/>
              <w:left w:w="120" w:type="dxa"/>
              <w:bottom w:w="30" w:type="dxa"/>
              <w:right w:w="120" w:type="dxa"/>
            </w:tcMar>
            <w:vAlign w:val="top"/>
          </w:tcPr>
          <w:p w14:paraId="051916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tcMar>
              <w:top w:w="60" w:type="dxa"/>
              <w:left w:w="120" w:type="dxa"/>
              <w:bottom w:w="30" w:type="dxa"/>
              <w:right w:w="120" w:type="dxa"/>
            </w:tcMar>
            <w:vAlign w:val="top"/>
          </w:tcPr>
          <w:p w14:paraId="6CE5E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tcMar>
              <w:top w:w="60" w:type="dxa"/>
              <w:left w:w="120" w:type="dxa"/>
              <w:bottom w:w="30" w:type="dxa"/>
              <w:right w:w="120" w:type="dxa"/>
            </w:tcMar>
            <w:vAlign w:val="top"/>
          </w:tcPr>
          <w:p w14:paraId="2186A0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tcMar>
              <w:top w:w="60" w:type="dxa"/>
              <w:left w:w="120" w:type="dxa"/>
              <w:bottom w:w="30" w:type="dxa"/>
              <w:right w:w="120" w:type="dxa"/>
            </w:tcMar>
            <w:vAlign w:val="top"/>
          </w:tcPr>
          <w:p w14:paraId="4180A7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tcMar>
              <w:top w:w="60" w:type="dxa"/>
              <w:left w:w="120" w:type="dxa"/>
              <w:bottom w:w="30" w:type="dxa"/>
              <w:right w:w="120" w:type="dxa"/>
            </w:tcMar>
            <w:vAlign w:val="top"/>
          </w:tcPr>
          <w:p w14:paraId="027343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tcMar>
              <w:top w:w="60" w:type="dxa"/>
              <w:left w:w="120" w:type="dxa"/>
              <w:bottom w:w="30" w:type="dxa"/>
              <w:right w:w="120" w:type="dxa"/>
            </w:tcMar>
            <w:vAlign w:val="top"/>
          </w:tcPr>
          <w:p w14:paraId="2322EF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4CAB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CFAB39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8393C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27512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38B5B2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D6614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4525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09161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F38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E2D92F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442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4F438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F887F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12A61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076F3F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46C0A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E3D9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9A218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204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75A0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70DE7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B7B4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70D08B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79B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61227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A8167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0FA7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380B9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28C7EB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173EE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1E12D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C0E7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CA0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AAB00F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73B3C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15741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60D07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7EC9D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34278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7BE81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8D08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BB4C74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ECFAE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230C38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01E073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7EFD67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4C310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C4C7F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78E73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16990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512A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603A4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53EF3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055E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62C8B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03B8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9F8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2086BD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4E37C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311B1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7A856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C5D1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2BB99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0E09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0F25DAA8">
      <w:pPr>
        <w:pStyle w:val="29"/>
        <w:bidi w:val="0"/>
      </w:pPr>
    </w:p>
    <w:p w14:paraId="1C9140F0">
      <w:pPr>
        <w:pStyle w:val="28"/>
        <w:bidi w:val="0"/>
      </w:pPr>
      <w:bookmarkStart w:id="26" w:name="_Toc9114"/>
      <w:r>
        <w:t>202</w:t>
      </w:r>
      <w:r>
        <w:rPr>
          <w:rFonts w:hint="eastAsia"/>
          <w:lang w:val="en-US" w:eastAsia="zh-CN"/>
        </w:rPr>
        <w:t>5</w:t>
      </w:r>
      <w:r>
        <w:t>年运维人员岗位互备计划（AB角色互备）</w:t>
      </w:r>
      <w:bookmarkEnd w:id="25"/>
      <w:bookmarkEnd w:id="26"/>
    </w:p>
    <w:p w14:paraId="63C05EA2">
      <w:pPr>
        <w:pStyle w:val="29"/>
        <w:bidi w:val="0"/>
      </w:pPr>
      <w:r>
        <w:t>AB岗备份是指为同一项核心职责或关键业务流程，设定两名（或以上）责任人。其中，A岗为该职责的主要责任人（主岗），B岗为备份责任人（备岗）。当A岗因故无法履职时，B岗自动接替其工作，确保业务无缝衔接、顺畅运行。</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47FE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168EC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549C79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035FF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62B693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5038EF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2AA125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6AAEA0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B9F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413AFC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384211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D1503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6751CB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5F60B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17640DB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234B06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2026年3月</w:t>
            </w:r>
          </w:p>
        </w:tc>
      </w:tr>
      <w:tr w14:paraId="4B474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60687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5A3066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41EB1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033229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13B0DC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46669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468C24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2026年3月</w:t>
            </w:r>
          </w:p>
        </w:tc>
      </w:tr>
      <w:tr w14:paraId="39E58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4AF779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3BE260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7A0116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43DF2D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0F372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432BFA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2D163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E3A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71BA27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76391C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2E0FE1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2062B2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228009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2BECDC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2CFE25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4084D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46EA91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84743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15EDCC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7DBB63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4A378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6405C4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691AFB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6DBD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413818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49A447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0859C4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68678F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4A3CC7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1DE341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355E29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E8CD4D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6"/>
      <w:bookmarkStart w:id="28" w:name="_Toc3685"/>
      <w:r>
        <w:t>运维人员绩效考核计划</w:t>
      </w:r>
      <w:bookmarkEnd w:id="27"/>
      <w:bookmarkEnd w:id="28"/>
    </w:p>
    <w:p w14:paraId="62DA80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7"/>
      <w:bookmarkStart w:id="30" w:name="_Toc31840"/>
      <w:r>
        <w:t>考核执行部门</w:t>
      </w:r>
      <w:bookmarkEnd w:id="29"/>
      <w:bookmarkEnd w:id="30"/>
    </w:p>
    <w:p w14:paraId="046C960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人力资源部</w:t>
      </w:r>
      <w:r>
        <w:t>作为年终考核的主要牵头部门，负责制定绩效考核方案、组织绩效考核实施、员工级考核得分汇总及考核结果的汇总与运用。</w:t>
      </w:r>
    </w:p>
    <w:p w14:paraId="2FD091F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8"/>
      <w:bookmarkStart w:id="32" w:name="_Toc16655"/>
      <w:r>
        <w:t>计划考核时间</w:t>
      </w:r>
      <w:bookmarkEnd w:id="31"/>
      <w:bookmarkEnd w:id="32"/>
    </w:p>
    <w:p w14:paraId="6E8D5D6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季度考核：对员工当季度工作绩效进行考核，考核时间为下季度第一个月份的1日～25日，遇节假日顺延。</w:t>
      </w:r>
    </w:p>
    <w:p w14:paraId="4FB68B3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年度考核：</w:t>
      </w:r>
      <w:r>
        <w:rPr>
          <w:rFonts w:hint="eastAsia"/>
          <w:lang w:val="en-US" w:eastAsia="zh-CN"/>
        </w:rPr>
        <w:t>2026年6月中旬进行</w:t>
      </w:r>
      <w:r>
        <w:t>工作绩效进行考核，考核时间为1日～25日，遇节假日顺延。</w:t>
      </w:r>
    </w:p>
    <w:p w14:paraId="781FA6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9"/>
      <w:bookmarkStart w:id="34" w:name="_Toc14865"/>
      <w:r>
        <w:t>接受考核部门</w:t>
      </w:r>
      <w:bookmarkEnd w:id="33"/>
      <w:bookmarkEnd w:id="34"/>
    </w:p>
    <w:p w14:paraId="7566D8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人力资源部、运维部、研发部及质量部等运维相关部门。</w:t>
      </w:r>
    </w:p>
    <w:p w14:paraId="4BF64B1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20"/>
      <w:bookmarkStart w:id="36" w:name="_Toc24844"/>
      <w:r>
        <w:t>考核流程</w:t>
      </w:r>
      <w:bookmarkEnd w:id="35"/>
      <w:bookmarkEnd w:id="36"/>
    </w:p>
    <w:p w14:paraId="178E149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16522"/>
      <w:r>
        <w:t>个人申报</w:t>
      </w:r>
      <w:bookmarkEnd w:id="37"/>
    </w:p>
    <w:p w14:paraId="331D9EF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每季度第一个月5日前，每位员工按照公司人资部门提供的绩效评价表完成自我评价并填报个人绩效，报送部门负责人。</w:t>
      </w:r>
    </w:p>
    <w:p w14:paraId="1C08D4C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7776"/>
      <w:r>
        <w:t>部门审核</w:t>
      </w:r>
      <w:bookmarkEnd w:id="38"/>
    </w:p>
    <w:p w14:paraId="16F99F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每季度第一个月10日前，部门负责人审核和评价本部门员工绩效；其他员工绩效由部门负责人送至业主单位相关部门负责人审核、评价并签字。</w:t>
      </w:r>
    </w:p>
    <w:p w14:paraId="77F5BFE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10897"/>
      <w:r>
        <w:t>公司审定</w:t>
      </w:r>
      <w:bookmarkEnd w:id="39"/>
    </w:p>
    <w:p w14:paraId="676554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15日前，经公司分管领导审查后，由公司执行董事主持绩效考核会议审定各位员工的绩效等级。其中，部门负责人的绩效等级由公司绩效考核会议根据部门安全生产、工作任务、专业指标、遵章守纪等综合情况评定。</w:t>
      </w:r>
    </w:p>
    <w:p w14:paraId="0B449DB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17892"/>
      <w:r>
        <w:t>考核公示</w:t>
      </w:r>
      <w:bookmarkEnd w:id="40"/>
    </w:p>
    <w:p w14:paraId="0E62B9E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每季度第一个月20日前，公司人资部门根据绩效考核会议审定结果，公示绩效考核等级。</w:t>
      </w:r>
    </w:p>
    <w:p w14:paraId="5D3C700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24893"/>
      <w:r>
        <w:t>薪酬发放</w:t>
      </w:r>
      <w:bookmarkEnd w:id="41"/>
    </w:p>
    <w:p w14:paraId="734360E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每月30日前，公司人资部门根据绩效考核等级，发放绩效奖金。</w:t>
      </w:r>
    </w:p>
    <w:p w14:paraId="37B0148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1"/>
      <w:bookmarkStart w:id="43" w:name="_Toc7914"/>
      <w:r>
        <w:t>202</w:t>
      </w:r>
      <w:r>
        <w:rPr>
          <w:rFonts w:hint="eastAsia"/>
          <w:lang w:val="en-US" w:eastAsia="zh-CN"/>
        </w:rPr>
        <w:t>5</w:t>
      </w:r>
      <w:r>
        <w:t>年运维人员岗位技能评价计划</w:t>
      </w:r>
      <w:bookmarkEnd w:id="42"/>
      <w:bookmarkEnd w:id="43"/>
    </w:p>
    <w:p w14:paraId="0D068D87">
      <w:pPr>
        <w:pStyle w:val="30"/>
        <w:bidi w:val="0"/>
      </w:pPr>
      <w:bookmarkStart w:id="44" w:name="_Toc28581"/>
      <w:r>
        <w:t>不定期评价</w:t>
      </w:r>
      <w:bookmarkEnd w:id="44"/>
    </w:p>
    <w:p w14:paraId="184A01AA">
      <w:pPr>
        <w:pStyle w:val="29"/>
        <w:bidi w:val="0"/>
      </w:pPr>
      <w:r>
        <w:t>员工技能等级初定，定级指导原则为按岗位、职称、技能定级，覆盖对象包括新进应届毕业生、新进社会招聘人员、特殊引进人才及现任职位员工。</w:t>
      </w:r>
    </w:p>
    <w:p w14:paraId="30862A48">
      <w:pPr>
        <w:pStyle w:val="30"/>
        <w:bidi w:val="0"/>
      </w:pPr>
      <w:bookmarkStart w:id="45" w:name="_Toc30043"/>
      <w:r>
        <w:t>定期评价</w:t>
      </w:r>
      <w:bookmarkEnd w:id="45"/>
    </w:p>
    <w:p w14:paraId="69272B40">
      <w:pPr>
        <w:pStyle w:val="29"/>
        <w:bidi w:val="0"/>
      </w:pPr>
      <w:r>
        <w:t>员工职级岗级调整。公司根据经营状况，结合员工绩效考核情况，由公司考评小组研究确定，每年按一定比例对员工进行岗级调整，调整原则为岗级能上能下、劳动报酬能增能减。</w:t>
      </w:r>
    </w:p>
    <w:p w14:paraId="1BD92ED2">
      <w:pPr>
        <w:pStyle w:val="30"/>
        <w:bidi w:val="0"/>
      </w:pPr>
      <w:bookmarkStart w:id="46" w:name="_Toc31994"/>
      <w:r>
        <w:t>评价分类</w:t>
      </w:r>
      <w:bookmarkEnd w:id="46"/>
    </w:p>
    <w:p w14:paraId="243C4CD7">
      <w:pPr>
        <w:pStyle w:val="29"/>
        <w:bidi w:val="0"/>
      </w:pPr>
      <w:r>
        <w:t>依据公司发展战略、组织架构、各部门业务性质及职能，将职务分为管理类、技术类</w:t>
      </w:r>
      <w:r>
        <w:rPr>
          <w:rFonts w:hint="eastAsia"/>
          <w:lang w:val="en-US" w:eastAsia="zh-CN"/>
        </w:rPr>
        <w:t>和操作类三</w:t>
      </w:r>
      <w:r>
        <w:t>个类别。</w:t>
      </w:r>
    </w:p>
    <w:p w14:paraId="339AAA99">
      <w:pPr>
        <w:pStyle w:val="30"/>
        <w:bidi w:val="0"/>
      </w:pPr>
      <w:bookmarkStart w:id="47" w:name="_Toc23180"/>
      <w:r>
        <w:t>新员工评价</w:t>
      </w:r>
      <w:bookmarkEnd w:id="47"/>
    </w:p>
    <w:p w14:paraId="7D8ADC30">
      <w:pPr>
        <w:pStyle w:val="29"/>
        <w:bidi w:val="0"/>
      </w:pPr>
      <w:r>
        <w:t>202</w:t>
      </w:r>
      <w:r>
        <w:rPr>
          <w:rFonts w:hint="eastAsia"/>
          <w:lang w:val="en-US" w:eastAsia="zh-CN"/>
        </w:rPr>
        <w:t>5</w:t>
      </w:r>
      <w:r>
        <w:t>年</w:t>
      </w:r>
      <w:r>
        <w:rPr>
          <w:rFonts w:hint="eastAsia"/>
          <w:lang w:val="en-US" w:eastAsia="zh-CN"/>
        </w:rPr>
        <w:t>7月至2026年6月</w:t>
      </w:r>
      <w:r>
        <w:t>招聘计划6人，拟对新入职到岗人员开展技能等级评价工作，将按计划招聘时间有序推进。</w:t>
      </w:r>
    </w:p>
    <w:p w14:paraId="6E91301F">
      <w:pPr>
        <w:pStyle w:val="30"/>
        <w:bidi w:val="0"/>
      </w:pPr>
      <w:bookmarkStart w:id="48" w:name="_Toc26742"/>
      <w:r>
        <w:t>年度评价</w:t>
      </w:r>
      <w:bookmarkEnd w:id="48"/>
    </w:p>
    <w:p w14:paraId="76630D72">
      <w:pPr>
        <w:pStyle w:val="29"/>
        <w:bidi w:val="0"/>
        <w:rPr>
          <w:rFonts w:hint="default"/>
          <w:lang w:val="en-US" w:eastAsia="zh-CN"/>
        </w:rPr>
      </w:pPr>
      <w:r>
        <w:rPr>
          <w:rFonts w:hint="eastAsia"/>
          <w:lang w:val="en-US" w:eastAsia="zh-CN"/>
        </w:rPr>
        <w:t>2026年6</w:t>
      </w:r>
      <w:r>
        <w:t>月底开展年度定期评价工作，具体年度技能评价方案将另行制定并执行。</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7D8AE5"/>
    <w:multiLevelType w:val="singleLevel"/>
    <w:tmpl w:val="907D8AE5"/>
    <w:lvl w:ilvl="0" w:tentative="0">
      <w:start w:val="1"/>
      <w:numFmt w:val="decimal"/>
      <w:lvlText w:val="%1."/>
      <w:lvlJc w:val="left"/>
      <w:pPr>
        <w:ind w:left="425" w:hanging="425"/>
      </w:pPr>
      <w:rPr>
        <w:rFonts w:hint="default"/>
      </w:rPr>
    </w:lvl>
  </w:abstractNum>
  <w:abstractNum w:abstractNumId="2">
    <w:nsid w:val="13D8067B"/>
    <w:multiLevelType w:val="singleLevel"/>
    <w:tmpl w:val="13D8067B"/>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A221AD"/>
    <w:rsid w:val="06DD4F0B"/>
    <w:rsid w:val="07302A71"/>
    <w:rsid w:val="0B065DCD"/>
    <w:rsid w:val="0B6E1DBA"/>
    <w:rsid w:val="18F20563"/>
    <w:rsid w:val="1A8C00B9"/>
    <w:rsid w:val="2936586D"/>
    <w:rsid w:val="2A13795C"/>
    <w:rsid w:val="2E164521"/>
    <w:rsid w:val="2F067253"/>
    <w:rsid w:val="37957AB9"/>
    <w:rsid w:val="39673821"/>
    <w:rsid w:val="410302D3"/>
    <w:rsid w:val="42417305"/>
    <w:rsid w:val="44E40D20"/>
    <w:rsid w:val="46D8269D"/>
    <w:rsid w:val="47DF6107"/>
    <w:rsid w:val="538277C4"/>
    <w:rsid w:val="5EAE1426"/>
    <w:rsid w:val="5F9C1BC7"/>
    <w:rsid w:val="6138147B"/>
    <w:rsid w:val="61BD7BD2"/>
    <w:rsid w:val="673B1CC5"/>
    <w:rsid w:val="704E1946"/>
    <w:rsid w:val="70E64A50"/>
    <w:rsid w:val="765B7C8E"/>
    <w:rsid w:val="7C1A7CA3"/>
    <w:rsid w:val="7E597324"/>
    <w:rsid w:val="7F9B73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4904</Words>
  <Characters>5499</Characters>
  <Lines>0</Lines>
  <Paragraphs>0</Paragraphs>
  <TotalTime>8</TotalTime>
  <ScaleCrop>false</ScaleCrop>
  <LinksUpToDate>false</LinksUpToDate>
  <CharactersWithSpaces>5664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2026-02-17T11:53:12Z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