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42B8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249DC66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运维服务研发成果</w:t>
      </w:r>
    </w:p>
    <w:p w14:paraId="5864612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（HXDL-ITSS-0703）</w:t>
      </w:r>
    </w:p>
    <w:p w14:paraId="1A23AF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0BC8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C7208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郑运龙</w:t>
            </w:r>
          </w:p>
        </w:tc>
        <w:tc>
          <w:tcPr>
            <w:tcW w:w="4261" w:type="dxa"/>
          </w:tcPr>
          <w:p w14:paraId="0606CC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bookmarkStart w:id="13" w:name="_GoBack"/>
            <w:bookmarkEnd w:id="13"/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04813C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5AFBBE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BB8BB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01F62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7E9CBA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334191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2A5806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244ECE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8"/>
        <w:gridCol w:w="1196"/>
      </w:tblGrid>
      <w:tr w14:paraId="711E3A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2778A8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8BB77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E6857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2A6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7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200AF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9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4604D2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367DE7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2A85A8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2E2B0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6DD574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2186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3708AF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5EE10F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8BB25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8" w:type="dxa"/>
            <w:shd w:val="clear" w:color="auto" w:fill="D9D9D9"/>
          </w:tcPr>
          <w:p w14:paraId="4E37F4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96" w:type="dxa"/>
            <w:vMerge w:val="continue"/>
            <w:tcBorders>
              <w:top w:val="nil"/>
              <w:right w:val="single" w:color="000000" w:sz="10" w:space="0"/>
            </w:tcBorders>
          </w:tcPr>
          <w:p w14:paraId="6C3186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67F2333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1A0124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EEA60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郑运龙</w:t>
            </w:r>
          </w:p>
        </w:tc>
        <w:tc>
          <w:tcPr>
            <w:tcW w:w="1274" w:type="dxa"/>
          </w:tcPr>
          <w:p w14:paraId="0DB1C8A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31E51E6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69745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2F7C0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8" w:type="dxa"/>
          </w:tcPr>
          <w:p w14:paraId="56BE7CE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675E1C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A5DB76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485AD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7ED46F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205348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3681A5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591C175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38CB86C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8" w:type="dxa"/>
          </w:tcPr>
          <w:p w14:paraId="1E702C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8EA4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09A75BC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959CF0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4A99D2A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2FF15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5DF0A6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6A4781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13AE2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8" w:type="dxa"/>
            <w:tcBorders>
              <w:bottom w:val="single" w:color="000000" w:sz="10" w:space="0"/>
            </w:tcBorders>
          </w:tcPr>
          <w:p w14:paraId="1A3F9D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bottom w:val="single" w:color="000000" w:sz="10" w:space="0"/>
              <w:right w:val="single" w:color="000000" w:sz="10" w:space="0"/>
            </w:tcBorders>
          </w:tcPr>
          <w:p w14:paraId="03CE8A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38436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04EE2F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heading_2"/>
      <w:r>
        <w:t>综述</w:t>
      </w:r>
      <w:bookmarkEnd w:id="0"/>
    </w:p>
    <w:p w14:paraId="3B23C9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技术研发为核心，通过先进技术推动业务发展，已具备全面承接软件开发项目的基础能力，业务领域涵盖营销、设备、调控、人资、物资等；同时负责公司信息通信系统运维项目及运维工具研发，范围包括所有信息通信基础资源、基础应用平台及核心业务系统。</w:t>
      </w:r>
    </w:p>
    <w:p w14:paraId="2D6E22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当前与运维业务相关的工具研发重点包括</w:t>
      </w:r>
      <w:r>
        <w:rPr>
          <w:rFonts w:hint="eastAsia"/>
          <w:lang w:val="en-US" w:eastAsia="zh-CN"/>
        </w:rPr>
        <w:t>四</w:t>
      </w:r>
      <w:r>
        <w:t>项内容：</w:t>
      </w:r>
    </w:p>
    <w:p w14:paraId="196785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《物管平台-物联标识系统》，建设基于物联网技术的标识管理体系，实现设备注册、审核、解析等功能，深化设备信息应用；</w:t>
      </w:r>
    </w:p>
    <w:p w14:paraId="090F34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《隔离装置监控处置工具》，研发自动监测处置功能，在不影响业务的前提下5分钟内完成故障处置，提升外网系统稳定性；</w:t>
      </w:r>
    </w:p>
    <w:p w14:paraId="415F76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</w:t>
      </w:r>
      <w:r>
        <w:rPr>
          <w:rFonts w:hint="default"/>
          <w:lang w:val="en-US" w:eastAsia="zh-CN"/>
        </w:rPr>
        <w:t>曲靖供电局110kV变电站电力监控系统网络安全态势感知</w:t>
      </w:r>
      <w:r>
        <w:rPr>
          <w:rFonts w:hint="eastAsia"/>
          <w:lang w:val="en-US" w:eastAsia="zh-CN"/>
        </w:rPr>
        <w:t>系统运行手册</w:t>
      </w:r>
      <w:r>
        <w:t>》，总结机房系统运行情况与故障特点，提出改进措施及规范运行方式。</w:t>
      </w:r>
    </w:p>
    <w:p w14:paraId="26D631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sz w:val="21"/>
          <w:szCs w:val="21"/>
          <w:lang w:val="en-US" w:eastAsia="zh-CN"/>
        </w:rPr>
        <w:t>《PC服务器标准化操作指导书》总结服务器运维过程中常见问题，</w:t>
      </w:r>
    </w:p>
    <w:p w14:paraId="3E52E6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所有研发项目均按计划有序推进，通过周报、月报、季度总结及年度总结结合项目管理工具的方式，严格监控研发进度与质量，确保项目执行可控。</w:t>
      </w:r>
    </w:p>
    <w:p w14:paraId="7466DCF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4"/>
      <w:r>
        <w:t>运维工具研发成果说明</w:t>
      </w:r>
      <w:bookmarkEnd w:id="1"/>
    </w:p>
    <w:p w14:paraId="64CD98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5"/>
      <w:r>
        <w:t>物管平台-物联标识系统</w:t>
      </w:r>
      <w:bookmarkEnd w:id="2"/>
    </w:p>
    <w:p w14:paraId="278A74D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6"/>
      <w:r>
        <w:t>项目总体</w:t>
      </w:r>
      <w:bookmarkEnd w:id="3"/>
      <w:r>
        <w:rPr>
          <w:rFonts w:hint="eastAsia"/>
          <w:lang w:val="en-US" w:eastAsia="zh-CN"/>
        </w:rPr>
        <w:t>概况</w:t>
      </w:r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019F8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42E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018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1F11E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6CB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40EA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362858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47F74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720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D2E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年5月：完成需求调研、需求说明书编制、原型设计、数据库表设计及数据来源梳理；</w:t>
            </w:r>
          </w:p>
          <w:p w14:paraId="61B70D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年6-7月：完成UI设计、前端开发、后端开发、接口开发及数据联调；</w:t>
            </w:r>
          </w:p>
          <w:p w14:paraId="03BE15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年8月：完成系统联调及问题整改，达到上线标准；</w:t>
            </w:r>
          </w:p>
          <w:p w14:paraId="3DA077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年9月：完成上线准备及部署。</w:t>
            </w:r>
          </w:p>
        </w:tc>
      </w:tr>
      <w:tr w14:paraId="7CC11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F959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4F097A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60055ED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7"/>
      <w:r>
        <w:t>整体计划推进表</w:t>
      </w:r>
      <w:bookmarkEnd w:id="4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1B347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194F95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470EA5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0F7FF80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5BB6C2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42C13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586D22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42491C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 w14:paraId="4E16A3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77357A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11C2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752" w:type="dxa"/>
          </w:tcPr>
          <w:p w14:paraId="187914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736C32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 w14:paraId="133B95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2E683D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2B8EE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6D2BE5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5F07FE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 w14:paraId="6E14DED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330A03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479C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67D7B6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11C135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 w14:paraId="561834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0CBFC2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3592369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9"/>
      <w:r>
        <w:t>整体功能介绍</w:t>
      </w:r>
      <w:bookmarkEnd w:id="5"/>
    </w:p>
    <w:p w14:paraId="743C571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如图所示</w:t>
      </w:r>
    </w:p>
    <w:p w14:paraId="713B53A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981325"/>
            <wp:effectExtent l="0" t="0" r="4445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9F062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5031EE8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951480"/>
            <wp:effectExtent l="0" t="0" r="317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C4D7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0"/>
      <w:r>
        <w:t>主要模块详情</w:t>
      </w:r>
      <w:bookmarkEnd w:id="6"/>
    </w:p>
    <w:p w14:paraId="7779AAEC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5FCB148D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3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3571F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9AC3F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614AC86E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0ECB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D77169E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0716C7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47FDA41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0E6C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0114776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CE09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030F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30C9650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3D64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1"/>
      <w:r>
        <w:t>产品功能与实现目标</w:t>
      </w:r>
      <w:bookmarkEnd w:id="7"/>
    </w:p>
    <w:p w14:paraId="05EE9493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 w14:paraId="1AF11E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 w14:paraId="42D26646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 w14:paraId="096E5A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  <w:bookmarkStart w:id="8" w:name="heading_12"/>
    </w:p>
    <w:p w14:paraId="3D98939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隔离装置监控处置工具</w:t>
      </w:r>
      <w:bookmarkEnd w:id="8"/>
    </w:p>
    <w:p w14:paraId="2A9ABF1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13"/>
      <w:r>
        <w:t>项目总体</w:t>
      </w:r>
      <w:bookmarkEnd w:id="9"/>
      <w:r>
        <w:rPr>
          <w:rFonts w:hint="eastAsia"/>
          <w:lang w:val="en-US" w:eastAsia="zh-CN"/>
        </w:rPr>
        <w:t>概况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25DB7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58C9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13DA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3B105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E1E2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005B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2F897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5010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A18B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年1月：完成需求收集与确认；</w:t>
            </w:r>
          </w:p>
          <w:p w14:paraId="3488FB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3-5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280038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6-7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06F3C0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0C06F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998F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152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 w14:paraId="267A5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7830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CDA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 w14:paraId="63F0A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9E94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BE72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9529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64D6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4487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7281EF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1E406CE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5"/>
      <w:r>
        <w:t>整体功能介绍</w:t>
      </w:r>
      <w:bookmarkEnd w:id="10"/>
    </w:p>
    <w:p w14:paraId="1B9192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33F7D3C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6"/>
      <w:r>
        <w:t>主要模块详情</w:t>
      </w:r>
      <w:bookmarkEnd w:id="11"/>
    </w:p>
    <w:p w14:paraId="78B939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3657EF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C0C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75DA43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28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34524D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0C7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04F991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31A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7"/>
      <w:r>
        <w:t>产品功能与实现目标</w:t>
      </w:r>
      <w:bookmarkEnd w:id="12"/>
    </w:p>
    <w:p w14:paraId="5F458C7D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产品功能</w:t>
      </w:r>
    </w:p>
    <w:p w14:paraId="29CAAAF6">
      <w:pPr>
        <w:pStyle w:val="29"/>
        <w:numPr>
          <w:ilvl w:val="0"/>
          <w:numId w:val="0"/>
        </w:numPr>
        <w:bidi w:val="0"/>
        <w:ind w:firstLine="420" w:firstLineChars="0"/>
      </w:pPr>
      <w:r>
        <w:t>实现隔离装置代理数据库可用性探测</w:t>
      </w:r>
    </w:p>
    <w:p w14:paraId="55F4385D">
      <w:pPr>
        <w:pStyle w:val="29"/>
        <w:numPr>
          <w:ilvl w:val="0"/>
          <w:numId w:val="0"/>
        </w:numPr>
        <w:bidi w:val="0"/>
        <w:ind w:firstLine="420" w:firstLineChars="0"/>
      </w:pPr>
      <w:r>
        <w:t>对探测失败的隔离装置代理进程自动重启</w:t>
      </w:r>
    </w:p>
    <w:p w14:paraId="5089AE79">
      <w:pPr>
        <w:pStyle w:val="29"/>
        <w:numPr>
          <w:ilvl w:val="0"/>
          <w:numId w:val="0"/>
        </w:numPr>
        <w:bidi w:val="0"/>
        <w:ind w:firstLine="420" w:firstLineChars="0"/>
      </w:pPr>
      <w:r>
        <w:t>记录并在监控页面展示探测失败日志</w:t>
      </w:r>
    </w:p>
    <w:p w14:paraId="35C66872">
      <w:pPr>
        <w:pStyle w:val="29"/>
        <w:numPr>
          <w:ilvl w:val="0"/>
          <w:numId w:val="0"/>
        </w:numPr>
        <w:bidi w:val="0"/>
        <w:ind w:firstLine="420" w:firstLineChars="0"/>
      </w:pPr>
      <w:r>
        <w:t>支持短信及邮件告警功能，及时推送故障信息</w:t>
      </w:r>
    </w:p>
    <w:p w14:paraId="4867D13B">
      <w:pPr>
        <w:pStyle w:val="29"/>
        <w:numPr>
          <w:ilvl w:val="0"/>
          <w:numId w:val="0"/>
        </w:numPr>
        <w:bidi w:val="0"/>
        <w:ind w:firstLine="420" w:firstLineChars="0"/>
      </w:pPr>
      <w:r>
        <w:t>具备日志审计能力，确保所有操作可追溯。</w:t>
      </w:r>
    </w:p>
    <w:p w14:paraId="143579A0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实现目标</w:t>
      </w:r>
    </w:p>
    <w:p w14:paraId="15F1F290">
      <w:pPr>
        <w:pStyle w:val="29"/>
        <w:bidi w:val="0"/>
      </w:pPr>
      <w:r>
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77559A2F">
      <w:pPr>
        <w:pStyle w:val="29"/>
        <w:bidi w:val="0"/>
      </w:pPr>
    </w:p>
    <w:p w14:paraId="6E171FC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运维手册研发成果说明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  <w:gridCol w:w="2"/>
      </w:tblGrid>
      <w:tr w14:paraId="3AE84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</w:trPr>
        <w:tc>
          <w:tcPr>
            <w:tcW w:w="5629" w:type="dxa"/>
          </w:tcPr>
          <w:p w14:paraId="0C7E09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03FC20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5B29AD9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BEBA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7D0F1640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633" w:type="dxa"/>
          </w:tcPr>
          <w:p w14:paraId="62B8A63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60" w:type="dxa"/>
            <w:gridSpan w:val="2"/>
          </w:tcPr>
          <w:p w14:paraId="1C852B15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23E37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76E756B5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633" w:type="dxa"/>
          </w:tcPr>
          <w:p w14:paraId="62F88164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06C1E7DD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2AD2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5E58BD7D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633" w:type="dxa"/>
          </w:tcPr>
          <w:p w14:paraId="7A664D9A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7C97C2C8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2798E6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439C6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3848100" cy="1133475"/>
            <wp:effectExtent l="0" t="0" r="762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32005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研发投入情况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76A38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5D1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D021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2AC1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6F1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7144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093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551B0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32D0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DEAE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FCBC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4589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BE90D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C56BBA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6554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D30C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A85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D560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222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4DE79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2B0CF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7B2C7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5A55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1AB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06136F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9C02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3EAC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CEC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2AA98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3C65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CB9DA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7632E6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455366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46D8C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2BBCA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7E709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20A6F6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29BAB9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58DFCE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DDEEF0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112FAE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933894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6B7FB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9614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CDCF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A7EF88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C3F2AA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260FCB7A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428CCCBF">
      <w:pPr>
        <w:pStyle w:val="29"/>
        <w:bidi w:val="0"/>
        <w:rPr>
          <w:rFonts w:hint="eastAsia" w:eastAsia="宋体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404B0134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0DA52D0"/>
    <w:multiLevelType w:val="singleLevel"/>
    <w:tmpl w:val="A0DA52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FB92D63"/>
    <w:multiLevelType w:val="singleLevel"/>
    <w:tmpl w:val="0FB92D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0"/>
  </w:num>
  <w:num w:numId="5">
    <w:abstractNumId w:val="6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784A7E"/>
    <w:rsid w:val="4E4B1494"/>
    <w:rsid w:val="7ABC269F"/>
    <w:rsid w:val="7BF10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2518</Words>
  <Characters>2768</Characters>
  <Lines>0</Lines>
  <Paragraphs>0</Paragraphs>
  <TotalTime>43</TotalTime>
  <ScaleCrop>false</ScaleCrop>
  <LinksUpToDate>false</LinksUpToDate>
  <CharactersWithSpaces>2768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2026-02-17T15:22:06Z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