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F226">
      <w:pPr>
        <w:pStyle w:val="24"/>
        <w:bidi w:val="0"/>
        <w:ind w:left="0" w:leftChars="0" w:right="0" w:rightChars="0" w:firstLine="42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0A85D68A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组织架构与岗位职责</w:t>
      </w:r>
    </w:p>
    <w:p w14:paraId="56F8CC5F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（HXDL-ITSS-0201）</w:t>
      </w:r>
    </w:p>
    <w:p w14:paraId="38ABB86F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F0F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13FB2132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7330BC7B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047862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20CB8052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4D4BF75E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5B3CA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3B4EE92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C8EF053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485901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BA00D58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7D5974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C9FA224">
            <w:pPr>
              <w:spacing w:line="350" w:lineRule="auto"/>
              <w:rPr>
                <w:rFonts w:ascii="Arial"/>
                <w:sz w:val="21"/>
              </w:rPr>
            </w:pPr>
          </w:p>
          <w:p w14:paraId="483287ED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A7D1D24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D4E7C79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B2D7FFD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71AF11E">
            <w:pPr>
              <w:spacing w:line="350" w:lineRule="auto"/>
              <w:rPr>
                <w:rFonts w:ascii="Arial"/>
                <w:sz w:val="21"/>
              </w:rPr>
            </w:pPr>
          </w:p>
          <w:p w14:paraId="4A457B1C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0FBD4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31104B28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1F855681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470ACE0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402AE829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204090D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041A2B3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0BEDB870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31139FA">
            <w:pPr>
              <w:rPr>
                <w:rFonts w:ascii="Arial"/>
                <w:sz w:val="21"/>
              </w:rPr>
            </w:pPr>
          </w:p>
        </w:tc>
      </w:tr>
      <w:tr w14:paraId="05B4ABC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86D09DA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A75683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4C3FF843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29E4892E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58F855F4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2D0C4297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191895C9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0B5735D1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0D59863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745B926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132404F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154B439F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75B83863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6F8AF9D1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0700A742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56723F39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011DDC1">
            <w:pPr>
              <w:pStyle w:val="27"/>
              <w:spacing w:before="152" w:line="219" w:lineRule="auto"/>
              <w:ind w:left="436"/>
            </w:pPr>
          </w:p>
        </w:tc>
      </w:tr>
      <w:tr w14:paraId="6F4383A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324D6267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1B980F39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11A8F41F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6678F571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CEF3D7B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1587D6D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7BEEF77E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6A8C6254">
            <w:pPr>
              <w:pStyle w:val="27"/>
              <w:spacing w:before="157" w:line="219" w:lineRule="auto"/>
              <w:ind w:left="436"/>
            </w:pPr>
          </w:p>
        </w:tc>
      </w:tr>
    </w:tbl>
    <w:p w14:paraId="1DC121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46A0523">
      <w:pPr>
        <w:pStyle w:val="28"/>
        <w:bidi w:val="0"/>
      </w:pPr>
      <w:r>
        <w:t>目的</w:t>
      </w:r>
    </w:p>
    <w:p w14:paraId="4D711271">
      <w:pPr>
        <w:pStyle w:val="29"/>
        <w:bidi w:val="0"/>
      </w:pPr>
      <w:r>
        <w:t>为了更有效的支撑ITSS体系在公司落地，公司对组织架构进行了设计和调整，本文档旨在明确组织架构及对应的职责。</w:t>
      </w:r>
    </w:p>
    <w:p w14:paraId="0C81A998">
      <w:pPr>
        <w:pStyle w:val="28"/>
        <w:bidi w:val="0"/>
      </w:pPr>
      <w:bookmarkStart w:id="0" w:name="bookmark2"/>
      <w:bookmarkEnd w:id="0"/>
      <w:bookmarkStart w:id="1" w:name="bookmark3"/>
      <w:bookmarkEnd w:id="1"/>
      <w:r>
        <w:t>适用范围</w:t>
      </w:r>
    </w:p>
    <w:p w14:paraId="6F89006A">
      <w:pPr>
        <w:pStyle w:val="29"/>
        <w:bidi w:val="0"/>
      </w:pPr>
      <w:r>
        <w:t>公司关于运维相关的各部门及岗位。</w:t>
      </w:r>
    </w:p>
    <w:p w14:paraId="21B9E239">
      <w:pPr>
        <w:pStyle w:val="28"/>
        <w:bidi w:val="0"/>
      </w:pPr>
      <w:r>
        <w:t>组织架构图</w:t>
      </w:r>
    </w:p>
    <w:p w14:paraId="535DD03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70.25pt;width:406.7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</w:p>
    <w:p w14:paraId="68D1F72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其中蓝色为运维相关部门</w:t>
      </w:r>
    </w:p>
    <w:p w14:paraId="7C38DE38">
      <w:pPr>
        <w:pStyle w:val="28"/>
        <w:bidi w:val="0"/>
      </w:pPr>
      <w:bookmarkStart w:id="2" w:name="_Toc12750"/>
      <w:r>
        <w:t>部门及职责</w:t>
      </w:r>
      <w:bookmarkEnd w:id="2"/>
    </w:p>
    <w:p w14:paraId="665B7855">
      <w:pPr>
        <w:pStyle w:val="30"/>
        <w:bidi w:val="0"/>
      </w:pPr>
      <w:bookmarkStart w:id="3" w:name="bookmark1"/>
      <w:bookmarkEnd w:id="3"/>
      <w:bookmarkStart w:id="4" w:name="_Toc1257"/>
      <w:r>
        <w:t>总经理职责</w:t>
      </w:r>
      <w:bookmarkEnd w:id="4"/>
    </w:p>
    <w:p w14:paraId="53132FC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依据公司发展战略，制定和实施公司中长期的发展战略，提升公司信息技术的应用水平和竞争优势。</w:t>
      </w:r>
    </w:p>
    <w:p w14:paraId="001710A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负责制订并落实公司各项规章制度、改革方案、改革措施。</w:t>
      </w:r>
    </w:p>
    <w:p w14:paraId="481DBA8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负责公司IT系统的整体规划、设计、组建、实施，通过必要的升级、新技术引进或整合等手段，组建实施及维护公司当前的系统，并保持公司系统对业务的有效支持。</w:t>
      </w:r>
    </w:p>
    <w:p w14:paraId="6A400EC2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主导企业文化建设的基本方向，提出公司组织机构设置方案。</w:t>
      </w:r>
    </w:p>
    <w:p w14:paraId="796BC0B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负责公司内部各部门的组织管理，实施在职能权责内的人力资源管理，对公司的经济效益负责，拥有经营指挥权和各种资源分配权。</w:t>
      </w:r>
    </w:p>
    <w:p w14:paraId="44A705A9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根据公司整体发展战略，规划并推动实施中长期战略，持续提升公司信息技术应用能力与市场竞争力。</w:t>
      </w:r>
    </w:p>
    <w:p w14:paraId="7363F53B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组织制定并推动执行公司各项规章制度、改革方案及相关措施。</w:t>
      </w:r>
    </w:p>
    <w:p w14:paraId="203275BD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全面负责公司IT系统的规划、设计、建设与实施，推动系统升级、技术引进与整合，保障系统持续稳定运行并有效支持业务发展。</w:t>
      </w:r>
    </w:p>
    <w:p w14:paraId="45D93DB4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引领企业文化建设方向，拟定公司组织机构设置与调整方案。</w:t>
      </w:r>
    </w:p>
    <w:p w14:paraId="07E75BF1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负责公司内部整体组织管理与各部门协调，在权限范围内实施人力资源管理，对公司经营效益负责，行使经营指挥权与资源分配权。</w:t>
      </w:r>
    </w:p>
    <w:p w14:paraId="16727216">
      <w:pPr>
        <w:pStyle w:val="30"/>
        <w:bidi w:val="0"/>
      </w:pPr>
      <w:bookmarkStart w:id="5" w:name="bookmark14"/>
      <w:bookmarkEnd w:id="5"/>
      <w:bookmarkStart w:id="6" w:name="_Toc23058"/>
      <w:r>
        <w:t>副总经理职责</w:t>
      </w:r>
      <w:bookmarkEnd w:id="6"/>
    </w:p>
    <w:p w14:paraId="21717B7E">
      <w:pPr>
        <w:pStyle w:val="39"/>
        <w:numPr>
          <w:ilvl w:val="0"/>
          <w:numId w:val="3"/>
        </w:numPr>
        <w:bidi w:val="0"/>
      </w:pPr>
      <w:r>
        <w:t>全面负责项目实施与运维工作，组织制定实施计划与维护计划，组建并管理项目实施团队，监督项目进度与质量，协调解决项目执行中的关键问题，建立并落实维护体系。</w:t>
      </w:r>
    </w:p>
    <w:p w14:paraId="36E7E6CB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负责分管部门的业务管理、工作执行、目标达成与考核，统筹团队建设与跨部门协调，听取分管部门定期工作汇报。</w:t>
      </w:r>
    </w:p>
    <w:p w14:paraId="77F93CFB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负责内部项目型工作的规范体系建设，协调项目内部沟通，组织实施项目规范管理并开展检查与考核；监督项目实施与维护工作的落实；协调客户服务资源，推动客户问题解决。</w:t>
      </w:r>
    </w:p>
    <w:p w14:paraId="5F81252E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及时掌握项目实施与运维进展情况，定期向总经理汇报并向相关部门通报信息，提出改进建议。</w:t>
      </w:r>
    </w:p>
    <w:p w14:paraId="0F990BD5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负责编制项目及相关部门的费用预算，报总经理审批后监督执行。</w:t>
      </w:r>
    </w:p>
    <w:p w14:paraId="17DDEE61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统筹规划应急管理事务，指导运维服务部与质量中心完成应急策划与演练工作。</w:t>
      </w:r>
    </w:p>
    <w:p w14:paraId="010A314B">
      <w:pPr>
        <w:pStyle w:val="30"/>
        <w:bidi w:val="0"/>
      </w:pPr>
      <w:r>
        <w:rPr>
          <w:rFonts w:hint="eastAsia"/>
          <w:lang w:val="en-US" w:eastAsia="zh-CN"/>
        </w:rPr>
        <w:t>行政部</w:t>
      </w:r>
    </w:p>
    <w:p w14:paraId="69577FF3">
      <w:pPr>
        <w:pStyle w:val="31"/>
        <w:bidi w:val="0"/>
      </w:pPr>
      <w:bookmarkStart w:id="7" w:name="_Toc30866"/>
      <w:r>
        <w:t>人力资源部</w:t>
      </w:r>
      <w:bookmarkEnd w:id="7"/>
    </w:p>
    <w:p w14:paraId="6EA4AD7C">
      <w:pPr>
        <w:pStyle w:val="29"/>
        <w:bidi w:val="0"/>
        <w:rPr>
          <w:rFonts w:hint="default"/>
        </w:rPr>
      </w:pPr>
      <w:r>
        <w:rPr>
          <w:rFonts w:hint="default"/>
        </w:rPr>
        <w:t>根据公司规划与运维服务能力管理要求，制定并完善人力资源管理制度与体系，确保运维技术人员具备相应的服务研发、实施与支持能力。具体包括：</w:t>
      </w:r>
    </w:p>
    <w:p w14:paraId="5E097368">
      <w:pPr>
        <w:pStyle w:val="39"/>
        <w:numPr>
          <w:ilvl w:val="0"/>
          <w:numId w:val="4"/>
        </w:numPr>
        <w:bidi w:val="0"/>
      </w:pPr>
      <w:r>
        <w:t>负责各类岗位的招聘工作；</w:t>
      </w:r>
    </w:p>
    <w:p w14:paraId="11743B32">
      <w:pPr>
        <w:pStyle w:val="39"/>
        <w:numPr>
          <w:ilvl w:val="0"/>
          <w:numId w:val="4"/>
        </w:numPr>
        <w:bidi w:val="0"/>
      </w:pPr>
      <w:r>
        <w:t>负责推动健全人事制度及流程；</w:t>
      </w:r>
    </w:p>
    <w:p w14:paraId="542B54D0">
      <w:pPr>
        <w:pStyle w:val="39"/>
        <w:numPr>
          <w:ilvl w:val="0"/>
          <w:numId w:val="4"/>
        </w:numPr>
        <w:bidi w:val="0"/>
      </w:pPr>
      <w:r>
        <w:t>负责公司人力资源管理；</w:t>
      </w:r>
    </w:p>
    <w:p w14:paraId="7DD7F375">
      <w:pPr>
        <w:pStyle w:val="39"/>
        <w:numPr>
          <w:ilvl w:val="0"/>
          <w:numId w:val="4"/>
        </w:numPr>
        <w:bidi w:val="0"/>
      </w:pPr>
      <w:r>
        <w:t>负责公司全员培训工作的计划与组织；</w:t>
      </w:r>
    </w:p>
    <w:p w14:paraId="14176224">
      <w:pPr>
        <w:pStyle w:val="39"/>
        <w:numPr>
          <w:ilvl w:val="0"/>
          <w:numId w:val="4"/>
        </w:numPr>
        <w:bidi w:val="0"/>
      </w:pPr>
      <w:r>
        <w:t>负责公司全员的福利、劳动关系、档案管理；</w:t>
      </w:r>
    </w:p>
    <w:p w14:paraId="3ED6DC29">
      <w:pPr>
        <w:pStyle w:val="39"/>
        <w:numPr>
          <w:ilvl w:val="0"/>
          <w:numId w:val="4"/>
        </w:numPr>
        <w:bidi w:val="0"/>
      </w:pPr>
      <w:r>
        <w:t>负责公司全面绩效管理工作；</w:t>
      </w:r>
    </w:p>
    <w:p w14:paraId="06A585E2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制定公司年度人力资源工作计划，指导并监督各部门推进执行。</w:t>
      </w:r>
    </w:p>
    <w:p w14:paraId="458172D9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根据年度人员规划，拓展招聘渠道，规范招聘流程，落实人才引进。</w:t>
      </w:r>
    </w:p>
    <w:p w14:paraId="7574199E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参与公司组织结构优化，完善部门职能与岗位设置，开展职位分析，编写岗位说明书。</w:t>
      </w:r>
    </w:p>
    <w:p w14:paraId="2E7C6DDF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制定人才培养与储备制度，组织实施年度人才培养相关活动。</w:t>
      </w:r>
    </w:p>
    <w:p w14:paraId="0602C0A8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编制年度薪酬总额预算，在总额控制原则下管理各部门薪酬分配。</w:t>
      </w:r>
    </w:p>
    <w:p w14:paraId="451417DB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构建员工福利体系，负责社会保险、住房公积金等统筹办理，组织补充医疗保险与员工体检。</w:t>
      </w:r>
    </w:p>
    <w:p w14:paraId="19DC4071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建立并实施公司绩效管理体系，组织开展员工绩效考核，参与部门级绩效考核工作。</w:t>
      </w:r>
    </w:p>
    <w:p w14:paraId="0DB6515D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起草劳动合同文本，规范劳动合同管理流程，推进劳动用工形式规范化管理。</w:t>
      </w:r>
    </w:p>
    <w:p w14:paraId="06615AA8">
      <w:pPr>
        <w:pStyle w:val="30"/>
        <w:bidi w:val="0"/>
      </w:pPr>
      <w:bookmarkStart w:id="8" w:name="bookmark16"/>
      <w:bookmarkEnd w:id="8"/>
      <w:bookmarkStart w:id="9" w:name="_Toc11613"/>
      <w:r>
        <w:t>采购部</w:t>
      </w:r>
      <w:bookmarkEnd w:id="9"/>
    </w:p>
    <w:p w14:paraId="522E2076">
      <w:pPr>
        <w:pStyle w:val="39"/>
        <w:numPr>
          <w:ilvl w:val="0"/>
          <w:numId w:val="5"/>
        </w:numPr>
        <w:bidi w:val="0"/>
      </w:pPr>
      <w:r>
        <w:t>负责制定公司物资采购计划。</w:t>
      </w:r>
    </w:p>
    <w:p w14:paraId="3EAC7C1A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在保障质量目标的前提下，控制采购与运输成本。</w:t>
      </w:r>
    </w:p>
    <w:p w14:paraId="3F0B3BDD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制定与本部门职责相关的管理制度与工作流程。</w:t>
      </w:r>
    </w:p>
    <w:p w14:paraId="57406BFF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处理备品备件部门提出的采购申请并实施采购。</w:t>
      </w:r>
    </w:p>
    <w:p w14:paraId="6BE8CC24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负责运维服务部日常所需物资的采购工作。</w:t>
      </w:r>
    </w:p>
    <w:p w14:paraId="2EC15389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管理采购合同及供应商资料，建立并维护供应商信息资源库。</w:t>
      </w:r>
    </w:p>
    <w:p w14:paraId="5CA41F65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编制各类采购统计报表。</w:t>
      </w:r>
    </w:p>
    <w:p w14:paraId="618280DF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完成上级交办的其他工作。</w:t>
      </w:r>
    </w:p>
    <w:p w14:paraId="059DF66D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负责供应商的评估与考核管理。</w:t>
      </w:r>
    </w:p>
    <w:p w14:paraId="39A1F443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 w14:paraId="01FFF0F3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 w14:paraId="09316E0C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 w14:paraId="76946E56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 w14:paraId="658482F0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 w14:paraId="0C1652A5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 w14:paraId="6D61FC60">
      <w:pPr>
        <w:pStyle w:val="30"/>
        <w:bidi w:val="0"/>
      </w:pPr>
      <w:bookmarkStart w:id="10" w:name="bookmark17"/>
      <w:bookmarkEnd w:id="10"/>
      <w:bookmarkStart w:id="11" w:name="_Toc23223"/>
      <w:r>
        <w:t>运维部</w:t>
      </w:r>
      <w:bookmarkEnd w:id="11"/>
    </w:p>
    <w:p w14:paraId="029DF024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default"/>
        </w:rPr>
        <w:t>负责公司各项目全生命周期管理，跟踪从立项到验收收款的各环节进展；实施项目过程管控，确保各项目组具备规范的服务管理能力，推动服务管理流程有效落地，涵盖服务级别、服务报告、事件、问题、配置、变更、发布、信息安全、容量、服务可用性与连续性等管理过程；为管理层提供生产经营数据支持，助力管理决策，提升公司内部运营规范性与效率。</w:t>
      </w:r>
      <w:r>
        <w:rPr>
          <w:rFonts w:hint="eastAsia"/>
          <w:lang w:val="en-US" w:eastAsia="zh-CN"/>
        </w:rPr>
        <w:t>岗位职责如下：</w:t>
      </w:r>
    </w:p>
    <w:p w14:paraId="0968F62E">
      <w:pPr>
        <w:pStyle w:val="39"/>
        <w:numPr>
          <w:ilvl w:val="0"/>
          <w:numId w:val="6"/>
        </w:numPr>
        <w:bidi w:val="0"/>
      </w:pPr>
      <w:r>
        <w:t>负责工程项目设计方案；</w:t>
      </w:r>
    </w:p>
    <w:p w14:paraId="53BA449F">
      <w:pPr>
        <w:pStyle w:val="39"/>
        <w:numPr>
          <w:ilvl w:val="0"/>
          <w:numId w:val="6"/>
        </w:numPr>
        <w:bidi w:val="0"/>
      </w:pPr>
      <w:r>
        <w:t>负责制定工程建设和安全管理制度；</w:t>
      </w:r>
    </w:p>
    <w:p w14:paraId="364A0064">
      <w:pPr>
        <w:pStyle w:val="39"/>
        <w:numPr>
          <w:ilvl w:val="0"/>
          <w:numId w:val="6"/>
        </w:numPr>
        <w:bidi w:val="0"/>
      </w:pPr>
      <w:r>
        <w:t>负责工程项目的实施和管理；</w:t>
      </w:r>
    </w:p>
    <w:p w14:paraId="3C71C0B5">
      <w:pPr>
        <w:pStyle w:val="39"/>
        <w:numPr>
          <w:ilvl w:val="0"/>
          <w:numId w:val="6"/>
        </w:numPr>
        <w:bidi w:val="0"/>
      </w:pPr>
      <w:r>
        <w:t>负责工程款催收；</w:t>
      </w:r>
    </w:p>
    <w:p w14:paraId="44A95DE1">
      <w:pPr>
        <w:pStyle w:val="39"/>
        <w:numPr>
          <w:ilvl w:val="0"/>
          <w:numId w:val="6"/>
        </w:numPr>
        <w:bidi w:val="0"/>
      </w:pPr>
      <w:r>
        <w:t>负责通信运维项目的实施服务；</w:t>
      </w:r>
    </w:p>
    <w:p w14:paraId="489E9B30">
      <w:pPr>
        <w:pStyle w:val="39"/>
        <w:numPr>
          <w:ilvl w:val="0"/>
          <w:numId w:val="6"/>
        </w:numPr>
        <w:bidi w:val="0"/>
      </w:pPr>
      <w:r>
        <w:t>负责公司的安全、技术、培训、科研等工作。</w:t>
      </w:r>
    </w:p>
    <w:p w14:paraId="0D9435BB">
      <w:pPr>
        <w:pStyle w:val="39"/>
        <w:numPr>
          <w:ilvl w:val="0"/>
          <w:numId w:val="6"/>
        </w:numPr>
        <w:bidi w:val="0"/>
      </w:pPr>
      <w:r>
        <w:t>负责公司基础设施运维项目的策划、实施、验收等工作，按要求提供通信电源、机房综合布线、动力环境监控、应急通信系统提供运维服务；</w:t>
      </w:r>
    </w:p>
    <w:p w14:paraId="19DB082B">
      <w:pPr>
        <w:pStyle w:val="39"/>
        <w:numPr>
          <w:ilvl w:val="0"/>
          <w:numId w:val="6"/>
        </w:numPr>
        <w:bidi w:val="0"/>
      </w:pPr>
      <w:r>
        <w:t>负责运维项目定期巡检、故障处理，保障系统安全稳定运行；负责系统硬件报修、更换；负责业务线缆、标识标签制作粘贴；负责故障抢修、反事故演练；</w:t>
      </w:r>
    </w:p>
    <w:p w14:paraId="1BB44D89">
      <w:pPr>
        <w:pStyle w:val="39"/>
        <w:numPr>
          <w:ilvl w:val="0"/>
          <w:numId w:val="6"/>
        </w:numPr>
        <w:bidi w:val="0"/>
      </w:pPr>
      <w:r>
        <w:t>负责运维项目相关文档的编写，负责项目投标文件、服务报告、竣工资料的编写，负责运维系统专业技术资料的实时更新、整理、汇总；</w:t>
      </w:r>
    </w:p>
    <w:p w14:paraId="1D852346">
      <w:pPr>
        <w:pStyle w:val="39"/>
        <w:numPr>
          <w:ilvl w:val="0"/>
          <w:numId w:val="6"/>
        </w:numPr>
        <w:bidi w:val="0"/>
      </w:pPr>
      <w:r>
        <w:t>负责所管辖系统的修理改造项目的实施。</w:t>
      </w:r>
    </w:p>
    <w:p w14:paraId="6E875A71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负责制定和优化服务交付标准与流程，确保项目输出物、运维服务的交付质量、时效和规范性符合客户要求与公司标准。</w:t>
      </w:r>
    </w:p>
    <w:p w14:paraId="44007ADE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负责组织并完成项目及服务的交付验收工作，包括交付物清点、功能验证、性能测试及客户确认，确保项目按期合格交付。</w:t>
      </w:r>
    </w:p>
    <w:p w14:paraId="657969A5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负责运维服务报告的定期编制与交付，向客户及公司管理层汇报服务状态、性能指标、事件处理情况及改进建议，提升服务透明度。</w:t>
      </w:r>
    </w:p>
    <w:p w14:paraId="536222BC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负责客户交付后的回访与满意度调查，收集客户反馈，持续优化服务内容和交付方式，维护并提升客户关系。</w:t>
      </w:r>
    </w:p>
    <w:p w14:paraId="48E311A5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负责交付过程中相关知识的沉淀与转移，包括编写交付指南、培训客户关键人员，确保客户能有效使用和维护系统。</w:t>
      </w:r>
    </w:p>
    <w:p w14:paraId="1E68611F">
      <w:pPr>
        <w:pStyle w:val="39"/>
        <w:numPr>
          <w:ilvl w:val="0"/>
          <w:numId w:val="6"/>
        </w:numPr>
        <w:bidi w:val="0"/>
      </w:pPr>
      <w:r>
        <w:rPr>
          <w:rFonts w:hint="eastAsia"/>
        </w:rPr>
        <w:t>负责交付物和成果的版本管理与归档，确保所有交付文档、代码、配置记录等完整、准确且易于追溯。</w:t>
      </w:r>
    </w:p>
    <w:p w14:paraId="76DB443B">
      <w:pPr>
        <w:pStyle w:val="31"/>
        <w:bidi w:val="0"/>
      </w:pPr>
      <w:bookmarkStart w:id="12" w:name="_Toc13734"/>
      <w:r>
        <w:t>服务台</w:t>
      </w:r>
      <w:bookmarkEnd w:id="12"/>
    </w:p>
    <w:p w14:paraId="74E7EB1E">
      <w:pPr>
        <w:pStyle w:val="29"/>
        <w:bidi w:val="0"/>
      </w:pPr>
      <w:bookmarkStart w:id="13" w:name="_Toc26964"/>
      <w:r>
        <w:rPr>
          <w:rFonts w:hint="default"/>
        </w:rPr>
        <w:t>负责服务台的运行与维护，受理来自项目组、客户及运维人员的服务请求，生成记录并跟踪处理进展；开展客户满意度调查、回访与投诉处理，持续反馈并优化服务台流程。</w:t>
      </w:r>
    </w:p>
    <w:p w14:paraId="4DC82250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持续优化服务台管理制度，组织服务台人员的培训与考核。</w:t>
      </w:r>
    </w:p>
    <w:p w14:paraId="43DDCA6F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负责服务台日常运作，通过有效方式受理运维服务请求，跟踪处理进度。</w:t>
      </w:r>
    </w:p>
    <w:p w14:paraId="016D8AE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处理用户服务突发公众事件，参与用户反馈意见的分析与处理。</w:t>
      </w:r>
    </w:p>
    <w:p w14:paraId="6575844E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配合质量中心收集顾客满意度信息，为服务改进提供依据。</w:t>
      </w:r>
    </w:p>
    <w:p w14:paraId="4A3AD46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负责日常事件与问题的录入工作。</w:t>
      </w:r>
    </w:p>
    <w:p w14:paraId="3A66B3D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对现场反馈问题进行分类并分派至相应人员处理。</w:t>
      </w:r>
    </w:p>
    <w:p w14:paraId="403A60E2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响应用户服务请求，解答疑问，提供咨询与建议。</w:t>
      </w:r>
    </w:p>
    <w:p w14:paraId="2BA43172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对故障处理过程中可能违反服务级别协议的情况进行预警与告警。</w:t>
      </w:r>
    </w:p>
    <w:p w14:paraId="369F4E1E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负责热情为每一个用户服务，查询电话号码；</w:t>
      </w:r>
    </w:p>
    <w:p w14:paraId="7F5AD28D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负责按照话务管理员要求对号码进行增加、修改；</w:t>
      </w:r>
    </w:p>
    <w:p w14:paraId="32FEE098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负责对话务查询系统设备进行巡视，及时排查故障；</w:t>
      </w:r>
    </w:p>
    <w:p w14:paraId="10F34124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负责做好各项工作记录；</w:t>
      </w:r>
    </w:p>
    <w:p w14:paraId="7DB767A6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及时汇报工作中存在的困难及问题。</w:t>
      </w:r>
    </w:p>
    <w:p w14:paraId="084AE6DF">
      <w:pPr>
        <w:pStyle w:val="31"/>
        <w:bidi w:val="0"/>
      </w:pPr>
      <w:r>
        <w:t>备件库</w:t>
      </w:r>
      <w:bookmarkEnd w:id="13"/>
    </w:p>
    <w:p w14:paraId="0BB760D7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t>制定备品备件管理细则与配置标准。</w:t>
      </w:r>
    </w:p>
    <w:p w14:paraId="6F60460A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根据运维服务部提出的备件更换申请，进行备件准备与出库。</w:t>
      </w:r>
    </w:p>
    <w:p w14:paraId="3066E10F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制定备件库存管理计划，统计紧缺物资并向采购部提出申请。</w:t>
      </w:r>
    </w:p>
    <w:p w14:paraId="0A148059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对采购物资进行入库登记与分类整理，管理备件信息并发布公司备件库存情况。</w:t>
      </w:r>
    </w:p>
    <w:p w14:paraId="1EBBA250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定期盘点库存，组织技术人员对备件进行检测。</w:t>
      </w:r>
    </w:p>
    <w:p w14:paraId="5B68EA43">
      <w:pPr>
        <w:pStyle w:val="39"/>
        <w:numPr>
          <w:ilvl w:val="0"/>
          <w:numId w:val="8"/>
        </w:numPr>
        <w:bidi w:val="0"/>
      </w:pPr>
      <w:r>
        <w:rPr>
          <w:rFonts w:hint="default"/>
        </w:rPr>
        <w:t>基于出库数量、库存变动及应急事件频率等进行统计分析并提交报告。</w:t>
      </w:r>
    </w:p>
    <w:p w14:paraId="60AE3A65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 w14:paraId="072F9332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 w14:paraId="24E779C8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 w14:paraId="3A55E6FE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 w14:paraId="501F2093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 w14:paraId="15702E7A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 w14:paraId="48E6E62C">
      <w:pPr>
        <w:pStyle w:val="31"/>
        <w:bidi w:val="0"/>
        <w:rPr>
          <w:rFonts w:hint="default"/>
          <w:lang w:val="en-US"/>
        </w:rPr>
      </w:pPr>
      <w:bookmarkStart w:id="14" w:name="_Toc30859"/>
      <w:r>
        <w:rPr>
          <w:rFonts w:hint="eastAsia"/>
          <w:lang w:val="en-US" w:eastAsia="zh-CN"/>
        </w:rPr>
        <w:t>服务知识</w:t>
      </w:r>
      <w:bookmarkEnd w:id="14"/>
    </w:p>
    <w:p w14:paraId="69185FE0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t>负责知识的收集、分析、生成与提交。</w:t>
      </w:r>
    </w:p>
    <w:p w14:paraId="35968762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对知识管理流程提出改进与优化建议。</w:t>
      </w:r>
    </w:p>
    <w:p w14:paraId="102ABFF3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定期回顾与整理已有知识，进行汇总与分类。</w:t>
      </w:r>
    </w:p>
    <w:p w14:paraId="6B514332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审核知识内容，确保其适用于实际维护且无负面影响。</w:t>
      </w:r>
    </w:p>
    <w:p w14:paraId="31A0903C">
      <w:pPr>
        <w:pStyle w:val="39"/>
        <w:numPr>
          <w:ilvl w:val="0"/>
          <w:numId w:val="9"/>
        </w:numPr>
        <w:bidi w:val="0"/>
      </w:pPr>
      <w:r>
        <w:rPr>
          <w:rFonts w:hint="default"/>
        </w:rPr>
        <w:t>监督知识质量与深度，更新知识信息，促进知识生成与共享。</w:t>
      </w:r>
    </w:p>
    <w:p w14:paraId="48FFC600">
      <w:pPr>
        <w:pStyle w:val="30"/>
        <w:bidi w:val="0"/>
      </w:pPr>
      <w:bookmarkStart w:id="15" w:name="_Toc9490"/>
      <w:r>
        <w:t>质量部</w:t>
      </w:r>
      <w:bookmarkEnd w:id="15"/>
    </w:p>
    <w:p w14:paraId="612ED177">
      <w:pPr>
        <w:pStyle w:val="29"/>
        <w:bidi w:val="0"/>
      </w:pPr>
      <w:bookmarkStart w:id="16" w:name="_Toc17961"/>
      <w:r>
        <w:rPr>
          <w:rFonts w:hint="default"/>
        </w:rPr>
        <w:t>从业务需求与运维服务能力管理要求出发，通过制定质量政策与目标、协调资源、明确职责、管理风险及推动持续改进，领导并开展服务能力管理活动。</w:t>
      </w:r>
    </w:p>
    <w:p w14:paraId="75F4B6EA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组织对运维服务能力管理体系（含流程）进行检查与回顾，落实改进措施，提升管理有效性。</w:t>
      </w:r>
    </w:p>
    <w:p w14:paraId="516FEE1F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定期开展运维服务管理体系内部评审，跟踪记录内审问题，监督改进措施执行。</w:t>
      </w:r>
    </w:p>
    <w:p w14:paraId="4C5496EE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组织管理评审工作，编制相关计划与报告。</w:t>
      </w:r>
    </w:p>
    <w:p w14:paraId="6DCD73A1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负责组织级客户满意度调查与投诉处理。</w:t>
      </w:r>
    </w:p>
    <w:p w14:paraId="17E60BD2">
      <w:pPr>
        <w:pStyle w:val="39"/>
        <w:numPr>
          <w:ilvl w:val="0"/>
          <w:numId w:val="10"/>
        </w:numPr>
        <w:bidi w:val="0"/>
        <w:rPr>
          <w:rFonts w:hint="default"/>
        </w:rPr>
      </w:pPr>
      <w:r>
        <w:rPr>
          <w:rFonts w:hint="default"/>
        </w:rPr>
        <w:t>统筹公司资质的维护、申报、年审及中期调查等工作，保障业务顺利开展。</w:t>
      </w:r>
    </w:p>
    <w:p w14:paraId="78E43E9F">
      <w:pPr>
        <w:pStyle w:val="30"/>
        <w:bidi w:val="0"/>
      </w:pPr>
      <w:r>
        <w:t>研发部</w:t>
      </w:r>
      <w:bookmarkEnd w:id="16"/>
    </w:p>
    <w:p w14:paraId="3603E9F4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主动识别与诊断运维技术瓶颈：通过数据分析、运维团队反馈及技术巡检，主动发现并诊断现有运维体系中的效率瓶颈、潜在风险和技术短板。</w:t>
      </w:r>
    </w:p>
    <w:p w14:paraId="22D4F3E7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负责运维技术解决方案的设计与编制：针对识别出的问题或业务需求，主导设计并编制技术解决方案，包括但不限于架构设计、工具选型、实施路径及成本效益分析。</w:t>
      </w:r>
    </w:p>
    <w:p w14:paraId="47635377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跟踪并研究运维技术发展趋势：持续跟踪业界先进的运维技术、工具与理念，评估其与公司业务结合的可行性，为技术选型提供决策依据。</w:t>
      </w:r>
    </w:p>
    <w:p w14:paraId="0AF6934E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转化业务与运维需求为技术需求：准确理解用户业务需求及运维团队的操作性需求，将其转化为清晰、可执行的技术需求与开发任务。</w:t>
      </w:r>
    </w:p>
    <w:p w14:paraId="5C67A96A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负责运维新产品与工具的评审、规划与开发：负责运维管理平台、自动化工具、监控系统等新产品的立项评审、技术规划及全生命周期研发管理。</w:t>
      </w:r>
    </w:p>
    <w:p w14:paraId="6C11E799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制定并执行现有运维产品的演进路线：负责现有运维产品与工具的功能迭代、性能优化及技术升级，制定其长期发展路线与详细的开发计划。</w:t>
      </w:r>
    </w:p>
    <w:p w14:paraId="5BAB3DD9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负责核心产品与模块的架构设计：主导关键运维产品或核心模块的技术架构规划、前期设计与评审，确保系统的稳定性、扩展性与可维护性。</w:t>
      </w:r>
    </w:p>
    <w:p w14:paraId="2104B4E5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开发与维护标准化运维技术资产：负责运维工具、标准化脚本、技术运维手册、部署文档等关键技术资产的开发、维护与版本管理。</w:t>
      </w:r>
    </w:p>
    <w:p w14:paraId="630AAE74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为运维团队提供深度技术赋能与支持：为运维团队提供复杂故障的技术攻坚支持、性能优化方案及专项技术培训，提升整体运维技术水平。</w:t>
      </w:r>
    </w:p>
    <w:p w14:paraId="60CCF35E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建设并培养研发技术团队：负责研发团队的人才梯队建设、能力培养，并组织内外部技术培训与分享。</w:t>
      </w:r>
    </w:p>
    <w:p w14:paraId="6E3E2CCA">
      <w:pPr>
        <w:pStyle w:val="29"/>
        <w:numPr>
          <w:ilvl w:val="0"/>
          <w:numId w:val="11"/>
        </w:numPr>
        <w:bidi w:val="0"/>
        <w:ind w:left="425" w:leftChars="0" w:hanging="425" w:firstLineChars="0"/>
      </w:pPr>
      <w:r>
        <w:rPr>
          <w:rFonts w:hint="eastAsia"/>
        </w:rPr>
        <w:t>实施研发部门及人员的绩效管理：制定并实施研发团队的绩效考核方案，评估项目产出与技术贡献，持续提升团队效能。</w:t>
      </w:r>
    </w:p>
    <w:p w14:paraId="51709960">
      <w:pPr>
        <w:pStyle w:val="30"/>
        <w:bidi w:val="0"/>
      </w:pPr>
      <w:r>
        <w:rPr>
          <w:rFonts w:hint="eastAsia"/>
          <w:lang w:eastAsia="zh-CN"/>
        </w:rPr>
        <w:t>应急管理部</w:t>
      </w:r>
    </w:p>
    <w:p w14:paraId="767552C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成立由副总担任组长的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应急管理部</w:t>
      </w:r>
      <w:r>
        <w:rPr>
          <w:rFonts w:ascii="宋体" w:hAnsi="宋体" w:eastAsia="宋体" w:cs="宋体"/>
          <w:sz w:val="24"/>
          <w:szCs w:val="24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主要工作成员包括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运维</w:t>
      </w:r>
      <w:bookmarkStart w:id="17" w:name="_GoBack"/>
      <w:bookmarkEnd w:id="17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部经理和组员。</w:t>
      </w:r>
      <w:r>
        <w:rPr>
          <w:rFonts w:ascii="宋体" w:hAnsi="宋体" w:eastAsia="宋体" w:cs="宋体"/>
          <w:sz w:val="24"/>
          <w:szCs w:val="24"/>
        </w:rPr>
        <w:t>及时处理应急响应事件，为运维服务部提供技术支撑，具体如下：</w:t>
      </w:r>
    </w:p>
    <w:p w14:paraId="79F52E7B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根据不同类型的突发事件，制定详细的应急预案，确保事件发生时能够快速反应。</w:t>
      </w:r>
    </w:p>
    <w:p w14:paraId="4DB522CB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定期组织应急演练，提高各部门协作能力和应急反应能力。</w:t>
      </w:r>
    </w:p>
    <w:p w14:paraId="079DB14C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应急响应事件结束后,组织对应急响应的评估,总结经验,完善应急预案,提供应急管理能力。</w:t>
      </w:r>
    </w:p>
    <w:p w14:paraId="1390BFDA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建立信息收集机制，及时获取突发事件的信息，进行分析和研判，为决策提供依据。</w:t>
      </w:r>
    </w:p>
    <w:p w14:paraId="5D887A80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及时向客户发布信息，消除客户恐慌情绪，增强客户安全意识。</w:t>
      </w:r>
    </w:p>
    <w:p w14:paraId="753D87D2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负责公司电厂通信系统运维项目的策划、实施、验收等工作，按要求提供电站通信光缆、传输设备、通信电源、行政交换机、调度交换机的日常维护及应急处置运维服务；</w:t>
      </w:r>
    </w:p>
    <w:p w14:paraId="502645A5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负责运维项目定期巡检、故障处理，保障系统安全稳定运行；负责系统硬件报修、更换；负责业务线缆、标识标签制作粘贴；负责故障抢修、反事故演练；</w:t>
      </w:r>
    </w:p>
    <w:p w14:paraId="3EEE3DBB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负责运维项目相关文档的编写，负责项目投标文件、服务报告、竣工资料的编写，负责运维系统专业技术资料的实时更新、整理、汇总；</w:t>
      </w:r>
    </w:p>
    <w:p w14:paraId="31615B54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仿宋" w:hAnsi="仿宋" w:eastAsia="仿宋" w:cs="仿宋"/>
          <w:spacing w:val="-1"/>
          <w:sz w:val="28"/>
          <w:szCs w:val="28"/>
        </w:rPr>
        <w:t>负责所管辖系统的修理改造项目的实施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7AAA77"/>
    <w:multiLevelType w:val="singleLevel"/>
    <w:tmpl w:val="827AAA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7827721"/>
    <w:multiLevelType w:val="singleLevel"/>
    <w:tmpl w:val="878277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ADCD1256"/>
    <w:multiLevelType w:val="singleLevel"/>
    <w:tmpl w:val="ADCD12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1498FF6"/>
    <w:multiLevelType w:val="singleLevel"/>
    <w:tmpl w:val="C1498F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3417140"/>
    <w:multiLevelType w:val="singleLevel"/>
    <w:tmpl w:val="F3417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08B20A2"/>
    <w:multiLevelType w:val="singleLevel"/>
    <w:tmpl w:val="108B20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892006D"/>
    <w:multiLevelType w:val="singleLevel"/>
    <w:tmpl w:val="289200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4B53FA2E"/>
    <w:multiLevelType w:val="singleLevel"/>
    <w:tmpl w:val="4B53FA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CECE96E"/>
    <w:multiLevelType w:val="singleLevel"/>
    <w:tmpl w:val="5CECE96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075E3D0"/>
    <w:multiLevelType w:val="singleLevel"/>
    <w:tmpl w:val="6075E3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D28A5A7"/>
    <w:multiLevelType w:val="singleLevel"/>
    <w:tmpl w:val="7D28A5A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8"/>
  </w:num>
  <w:num w:numId="3">
    <w:abstractNumId w:val="5"/>
  </w:num>
  <w:num w:numId="4">
    <w:abstractNumId w:val="9"/>
  </w:num>
  <w:num w:numId="5">
    <w:abstractNumId w:val="10"/>
  </w:num>
  <w:num w:numId="6">
    <w:abstractNumId w:val="7"/>
  </w:num>
  <w:num w:numId="7">
    <w:abstractNumId w:val="11"/>
  </w:num>
  <w:num w:numId="8">
    <w:abstractNumId w:val="4"/>
  </w:num>
  <w:num w:numId="9">
    <w:abstractNumId w:val="0"/>
  </w:num>
  <w:num w:numId="10">
    <w:abstractNumId w:val="3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B9537FA"/>
    <w:rsid w:val="74CF4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1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4570</Words>
  <Characters>4642</Characters>
  <Lines>0</Lines>
  <Paragraphs>0</Paragraphs>
  <TotalTime>10</TotalTime>
  <ScaleCrop>false</ScaleCrop>
  <LinksUpToDate>false</LinksUpToDate>
  <CharactersWithSpaces>4644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2026-02-19T14:30:31Z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4DE42E7461FF4112BFD8C7A0F6330DCD_13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