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7CBFE">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4366"/>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04650D1C">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14545"/>
      <w:r>
        <w:rPr>
          <w:rFonts w:hint="eastAsia"/>
          <w:lang w:val="en-US" w:eastAsia="zh-CN"/>
        </w:rPr>
        <w:t>项目质量管理制度</w:t>
      </w:r>
      <w:bookmarkEnd w:id="1"/>
    </w:p>
    <w:p w14:paraId="67702355">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23633"/>
      <w:r>
        <w:rPr>
          <w:rFonts w:hint="eastAsia"/>
          <w:lang w:val="en-US" w:eastAsia="zh-CN"/>
        </w:rPr>
        <w:t>（HXDL-ITSS-0404）</w:t>
      </w:r>
      <w:bookmarkEnd w:id="2"/>
    </w:p>
    <w:p w14:paraId="10E1613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7C39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4224FF00">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刘鑫楠</w:t>
            </w:r>
          </w:p>
        </w:tc>
        <w:tc>
          <w:tcPr>
            <w:tcW w:w="4261" w:type="dxa"/>
          </w:tcPr>
          <w:p w14:paraId="5EEF78A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5C893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7D410C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490F88F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1EA05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1886803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6D84787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1994B65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0100B3C2">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7399"/>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349D8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359C872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5F8164A4">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197CE8A1">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60EA0635">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4D5661C0">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3352296D">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0BC2C749">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066C5E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01F9A5A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17DF28E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38517A32">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26887EC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5D054EF9">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7FB01684">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7E64C6B1">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252B0FF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4A51BF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714899E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3F389414">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刘鑫楠</w:t>
            </w:r>
          </w:p>
        </w:tc>
        <w:tc>
          <w:tcPr>
            <w:tcW w:w="1274" w:type="dxa"/>
          </w:tcPr>
          <w:p w14:paraId="17E1F1C1">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57A9439E">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6E5FCEE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1F01158A">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14CE661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0E63A49F">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0C91BA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1C40E4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69CA412D">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546397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65C61D1B">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67AEA809">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4B851620">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65DF56D">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74F71006">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447D24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7DDF714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53BE4FC3">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38A9098A">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770B0BC7">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26F20746">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289EB47C">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1947C4B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D2D7128">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0442019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2124"/>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2EC73B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08134D8">
          <w:pPr>
            <w:pStyle w:val="16"/>
            <w:tabs>
              <w:tab w:val="right" w:leader="dot" w:pos="8306"/>
            </w:tabs>
          </w:pPr>
          <w:r>
            <w:fldChar w:fldCharType="begin"/>
          </w:r>
          <w:r>
            <w:instrText xml:space="preserve">TOC \o "1-3" \h \u </w:instrText>
          </w:r>
          <w:r>
            <w:fldChar w:fldCharType="separate"/>
          </w:r>
          <w:r>
            <w:fldChar w:fldCharType="begin"/>
          </w:r>
          <w:r>
            <w:instrText xml:space="preserve"> HYPERLINK \l _Toc4366 </w:instrText>
          </w:r>
          <w:r>
            <w:fldChar w:fldCharType="separate"/>
          </w:r>
          <w:r>
            <w:rPr>
              <w:rFonts w:hint="eastAsia"/>
              <w:lang w:val="en-US" w:eastAsia="zh-CN"/>
            </w:rPr>
            <w:t>天津市华夏电缆有限公司</w:t>
          </w:r>
          <w:r>
            <w:tab/>
          </w:r>
          <w:r>
            <w:fldChar w:fldCharType="begin"/>
          </w:r>
          <w:r>
            <w:instrText xml:space="preserve"> PAGEREF _Toc4366 \h </w:instrText>
          </w:r>
          <w:r>
            <w:fldChar w:fldCharType="separate"/>
          </w:r>
          <w:r>
            <w:t>1</w:t>
          </w:r>
          <w:r>
            <w:fldChar w:fldCharType="end"/>
          </w:r>
          <w:r>
            <w:fldChar w:fldCharType="end"/>
          </w:r>
        </w:p>
        <w:p w14:paraId="7E014BF4">
          <w:pPr>
            <w:pStyle w:val="16"/>
            <w:tabs>
              <w:tab w:val="right" w:leader="dot" w:pos="8306"/>
            </w:tabs>
          </w:pPr>
          <w:r>
            <w:fldChar w:fldCharType="begin"/>
          </w:r>
          <w:r>
            <w:instrText xml:space="preserve"> HYPERLINK \l _Toc14545 </w:instrText>
          </w:r>
          <w:r>
            <w:fldChar w:fldCharType="separate"/>
          </w:r>
          <w:r>
            <w:rPr>
              <w:rFonts w:hint="eastAsia"/>
              <w:lang w:val="en-US" w:eastAsia="zh-CN"/>
            </w:rPr>
            <w:t>项目质量管理制度</w:t>
          </w:r>
          <w:r>
            <w:tab/>
          </w:r>
          <w:r>
            <w:fldChar w:fldCharType="begin"/>
          </w:r>
          <w:r>
            <w:instrText xml:space="preserve"> PAGEREF _Toc14545 \h </w:instrText>
          </w:r>
          <w:r>
            <w:fldChar w:fldCharType="separate"/>
          </w:r>
          <w:r>
            <w:t>1</w:t>
          </w:r>
          <w:r>
            <w:fldChar w:fldCharType="end"/>
          </w:r>
          <w:r>
            <w:fldChar w:fldCharType="end"/>
          </w:r>
        </w:p>
        <w:p w14:paraId="4A15869A">
          <w:pPr>
            <w:pStyle w:val="16"/>
            <w:tabs>
              <w:tab w:val="right" w:leader="dot" w:pos="8306"/>
            </w:tabs>
          </w:pPr>
          <w:r>
            <w:fldChar w:fldCharType="begin"/>
          </w:r>
          <w:r>
            <w:instrText xml:space="preserve"> HYPERLINK \l _Toc23633 </w:instrText>
          </w:r>
          <w:r>
            <w:fldChar w:fldCharType="separate"/>
          </w:r>
          <w:r>
            <w:rPr>
              <w:rFonts w:hint="eastAsia"/>
              <w:lang w:val="en-US" w:eastAsia="zh-CN"/>
            </w:rPr>
            <w:t>（HXDL-ITSS-0404）</w:t>
          </w:r>
          <w:r>
            <w:tab/>
          </w:r>
          <w:r>
            <w:fldChar w:fldCharType="begin"/>
          </w:r>
          <w:r>
            <w:instrText xml:space="preserve"> PAGEREF _Toc23633 \h </w:instrText>
          </w:r>
          <w:r>
            <w:fldChar w:fldCharType="separate"/>
          </w:r>
          <w:r>
            <w:t>1</w:t>
          </w:r>
          <w:r>
            <w:fldChar w:fldCharType="end"/>
          </w:r>
          <w:r>
            <w:fldChar w:fldCharType="end"/>
          </w:r>
        </w:p>
        <w:p w14:paraId="73C6EFEC">
          <w:pPr>
            <w:pStyle w:val="16"/>
            <w:tabs>
              <w:tab w:val="right" w:leader="dot" w:pos="8306"/>
            </w:tabs>
          </w:pPr>
          <w:r>
            <w:fldChar w:fldCharType="begin"/>
          </w:r>
          <w:r>
            <w:instrText xml:space="preserve"> HYPERLINK \l _Toc7399 </w:instrText>
          </w:r>
          <w:r>
            <w:fldChar w:fldCharType="separate"/>
          </w:r>
          <w:r>
            <w:rPr>
              <w:rFonts w:ascii="宋体" w:hAnsi="宋体" w:eastAsia="宋体" w:cs="宋体"/>
              <w:bCs/>
              <w:spacing w:val="-4"/>
              <w:szCs w:val="30"/>
            </w:rPr>
            <w:t>文件编制和变更履历</w:t>
          </w:r>
          <w:r>
            <w:tab/>
          </w:r>
          <w:r>
            <w:fldChar w:fldCharType="begin"/>
          </w:r>
          <w:r>
            <w:instrText xml:space="preserve"> PAGEREF _Toc7399 \h </w:instrText>
          </w:r>
          <w:r>
            <w:fldChar w:fldCharType="separate"/>
          </w:r>
          <w:r>
            <w:t>2</w:t>
          </w:r>
          <w:r>
            <w:fldChar w:fldCharType="end"/>
          </w:r>
          <w:r>
            <w:fldChar w:fldCharType="end"/>
          </w:r>
        </w:p>
        <w:p w14:paraId="2B124B97">
          <w:pPr>
            <w:pStyle w:val="16"/>
            <w:tabs>
              <w:tab w:val="right" w:leader="dot" w:pos="8306"/>
            </w:tabs>
          </w:pPr>
          <w:r>
            <w:fldChar w:fldCharType="begin"/>
          </w:r>
          <w:r>
            <w:instrText xml:space="preserve"> HYPERLINK \l _Toc10127 </w:instrText>
          </w:r>
          <w:r>
            <w:fldChar w:fldCharType="separate"/>
          </w:r>
          <w:r>
            <w:rPr>
              <w:rFonts w:hint="default"/>
              <w:lang w:val="en-US" w:eastAsia="zh-CN"/>
            </w:rPr>
            <w:t>1. 目的</w:t>
          </w:r>
          <w:r>
            <w:tab/>
          </w:r>
          <w:r>
            <w:fldChar w:fldCharType="begin"/>
          </w:r>
          <w:r>
            <w:instrText xml:space="preserve"> PAGEREF _Toc10127 \h </w:instrText>
          </w:r>
          <w:r>
            <w:fldChar w:fldCharType="separate"/>
          </w:r>
          <w:r>
            <w:t>5</w:t>
          </w:r>
          <w:r>
            <w:fldChar w:fldCharType="end"/>
          </w:r>
          <w:r>
            <w:fldChar w:fldCharType="end"/>
          </w:r>
        </w:p>
        <w:p w14:paraId="7D41FED2">
          <w:pPr>
            <w:pStyle w:val="16"/>
            <w:tabs>
              <w:tab w:val="right" w:leader="dot" w:pos="8306"/>
            </w:tabs>
          </w:pPr>
          <w:r>
            <w:fldChar w:fldCharType="begin"/>
          </w:r>
          <w:r>
            <w:instrText xml:space="preserve"> HYPERLINK \l _Toc31052 </w:instrText>
          </w:r>
          <w:r>
            <w:fldChar w:fldCharType="separate"/>
          </w:r>
          <w:r>
            <w:rPr>
              <w:rFonts w:hint="default"/>
              <w:lang w:val="en-US" w:eastAsia="zh-CN"/>
            </w:rPr>
            <w:t>2. 范围</w:t>
          </w:r>
          <w:r>
            <w:tab/>
          </w:r>
          <w:r>
            <w:fldChar w:fldCharType="begin"/>
          </w:r>
          <w:r>
            <w:instrText xml:space="preserve"> PAGEREF _Toc31052 \h </w:instrText>
          </w:r>
          <w:r>
            <w:fldChar w:fldCharType="separate"/>
          </w:r>
          <w:r>
            <w:t>5</w:t>
          </w:r>
          <w:r>
            <w:fldChar w:fldCharType="end"/>
          </w:r>
          <w:r>
            <w:fldChar w:fldCharType="end"/>
          </w:r>
        </w:p>
        <w:p w14:paraId="34D365E1">
          <w:pPr>
            <w:pStyle w:val="16"/>
            <w:tabs>
              <w:tab w:val="right" w:leader="dot" w:pos="8306"/>
            </w:tabs>
          </w:pPr>
          <w:r>
            <w:fldChar w:fldCharType="begin"/>
          </w:r>
          <w:r>
            <w:instrText xml:space="preserve"> HYPERLINK \l _Toc27174 </w:instrText>
          </w:r>
          <w:r>
            <w:fldChar w:fldCharType="separate"/>
          </w:r>
          <w:r>
            <w:rPr>
              <w:rFonts w:hint="default"/>
              <w:lang w:val="en-US" w:eastAsia="zh-CN"/>
            </w:rPr>
            <w:t>3. 角色与职责</w:t>
          </w:r>
          <w:r>
            <w:tab/>
          </w:r>
          <w:r>
            <w:fldChar w:fldCharType="begin"/>
          </w:r>
          <w:r>
            <w:instrText xml:space="preserve"> PAGEREF _Toc27174 \h </w:instrText>
          </w:r>
          <w:r>
            <w:fldChar w:fldCharType="separate"/>
          </w:r>
          <w:r>
            <w:t>5</w:t>
          </w:r>
          <w:r>
            <w:fldChar w:fldCharType="end"/>
          </w:r>
          <w:r>
            <w:fldChar w:fldCharType="end"/>
          </w:r>
        </w:p>
        <w:p w14:paraId="6E26C5EE">
          <w:pPr>
            <w:pStyle w:val="16"/>
            <w:tabs>
              <w:tab w:val="right" w:leader="dot" w:pos="8306"/>
            </w:tabs>
          </w:pPr>
          <w:r>
            <w:fldChar w:fldCharType="begin"/>
          </w:r>
          <w:r>
            <w:instrText xml:space="preserve"> HYPERLINK \l _Toc29655 </w:instrText>
          </w:r>
          <w:r>
            <w:fldChar w:fldCharType="separate"/>
          </w:r>
          <w:r>
            <w:rPr>
              <w:rFonts w:hint="default"/>
              <w:lang w:val="en-US" w:eastAsia="zh-CN"/>
            </w:rPr>
            <w:t>4. 项目前期准备阶段</w:t>
          </w:r>
          <w:r>
            <w:tab/>
          </w:r>
          <w:r>
            <w:fldChar w:fldCharType="begin"/>
          </w:r>
          <w:r>
            <w:instrText xml:space="preserve"> PAGEREF _Toc29655 \h </w:instrText>
          </w:r>
          <w:r>
            <w:fldChar w:fldCharType="separate"/>
          </w:r>
          <w:r>
            <w:t>5</w:t>
          </w:r>
          <w:r>
            <w:fldChar w:fldCharType="end"/>
          </w:r>
          <w:r>
            <w:fldChar w:fldCharType="end"/>
          </w:r>
        </w:p>
        <w:p w14:paraId="3763DEE0">
          <w:pPr>
            <w:pStyle w:val="17"/>
            <w:tabs>
              <w:tab w:val="right" w:leader="dot" w:pos="8306"/>
            </w:tabs>
          </w:pPr>
          <w:r>
            <w:fldChar w:fldCharType="begin"/>
          </w:r>
          <w:r>
            <w:instrText xml:space="preserve"> HYPERLINK \l _Toc22202 </w:instrText>
          </w:r>
          <w:r>
            <w:fldChar w:fldCharType="separate"/>
          </w:r>
          <w:r>
            <w:rPr>
              <w:rFonts w:hint="default"/>
              <w:lang w:val="en-US" w:eastAsia="zh-CN"/>
            </w:rPr>
            <w:t>4.1. 服务项目过程能力确认制度</w:t>
          </w:r>
          <w:r>
            <w:tab/>
          </w:r>
          <w:r>
            <w:fldChar w:fldCharType="begin"/>
          </w:r>
          <w:r>
            <w:instrText xml:space="preserve"> PAGEREF _Toc22202 \h </w:instrText>
          </w:r>
          <w:r>
            <w:fldChar w:fldCharType="separate"/>
          </w:r>
          <w:r>
            <w:t>5</w:t>
          </w:r>
          <w:r>
            <w:fldChar w:fldCharType="end"/>
          </w:r>
          <w:r>
            <w:fldChar w:fldCharType="end"/>
          </w:r>
        </w:p>
        <w:p w14:paraId="099630FC">
          <w:pPr>
            <w:pStyle w:val="13"/>
            <w:tabs>
              <w:tab w:val="right" w:leader="dot" w:pos="8306"/>
            </w:tabs>
          </w:pPr>
          <w:r>
            <w:fldChar w:fldCharType="begin"/>
          </w:r>
          <w:r>
            <w:instrText xml:space="preserve"> HYPERLINK \l _Toc12315 </w:instrText>
          </w:r>
          <w:r>
            <w:fldChar w:fldCharType="separate"/>
          </w:r>
          <w:r>
            <w:rPr>
              <w:rFonts w:hint="default"/>
              <w:lang w:val="en-US" w:eastAsia="zh-CN"/>
            </w:rPr>
            <w:t>4.1.1. 对分析报告的确认</w:t>
          </w:r>
          <w:r>
            <w:tab/>
          </w:r>
          <w:r>
            <w:fldChar w:fldCharType="begin"/>
          </w:r>
          <w:r>
            <w:instrText xml:space="preserve"> PAGEREF _Toc12315 \h </w:instrText>
          </w:r>
          <w:r>
            <w:fldChar w:fldCharType="separate"/>
          </w:r>
          <w:r>
            <w:t>5</w:t>
          </w:r>
          <w:r>
            <w:fldChar w:fldCharType="end"/>
          </w:r>
          <w:r>
            <w:fldChar w:fldCharType="end"/>
          </w:r>
        </w:p>
        <w:p w14:paraId="29E47646">
          <w:pPr>
            <w:pStyle w:val="13"/>
            <w:tabs>
              <w:tab w:val="right" w:leader="dot" w:pos="8306"/>
            </w:tabs>
          </w:pPr>
          <w:r>
            <w:fldChar w:fldCharType="begin"/>
          </w:r>
          <w:r>
            <w:instrText xml:space="preserve"> HYPERLINK \l _Toc22540 </w:instrText>
          </w:r>
          <w:r>
            <w:fldChar w:fldCharType="separate"/>
          </w:r>
          <w:r>
            <w:rPr>
              <w:rFonts w:hint="default"/>
              <w:lang w:val="en-US" w:eastAsia="zh-CN"/>
            </w:rPr>
            <w:t>4.1.2. 对人员能力的确认</w:t>
          </w:r>
          <w:r>
            <w:tab/>
          </w:r>
          <w:r>
            <w:fldChar w:fldCharType="begin"/>
          </w:r>
          <w:r>
            <w:instrText xml:space="preserve"> PAGEREF _Toc22540 \h </w:instrText>
          </w:r>
          <w:r>
            <w:fldChar w:fldCharType="separate"/>
          </w:r>
          <w:r>
            <w:t>5</w:t>
          </w:r>
          <w:r>
            <w:fldChar w:fldCharType="end"/>
          </w:r>
          <w:r>
            <w:fldChar w:fldCharType="end"/>
          </w:r>
        </w:p>
        <w:p w14:paraId="769D0E48">
          <w:pPr>
            <w:pStyle w:val="13"/>
            <w:tabs>
              <w:tab w:val="right" w:leader="dot" w:pos="8306"/>
            </w:tabs>
          </w:pPr>
          <w:r>
            <w:fldChar w:fldCharType="begin"/>
          </w:r>
          <w:r>
            <w:instrText xml:space="preserve"> HYPERLINK \l _Toc21864 </w:instrText>
          </w:r>
          <w:r>
            <w:fldChar w:fldCharType="separate"/>
          </w:r>
          <w:r>
            <w:rPr>
              <w:rFonts w:hint="default"/>
              <w:lang w:val="en-US" w:eastAsia="zh-CN"/>
            </w:rPr>
            <w:t>4.1.3. 对特定方法和程序的确认</w:t>
          </w:r>
          <w:r>
            <w:tab/>
          </w:r>
          <w:r>
            <w:fldChar w:fldCharType="begin"/>
          </w:r>
          <w:r>
            <w:instrText xml:space="preserve"> PAGEREF _Toc21864 \h </w:instrText>
          </w:r>
          <w:r>
            <w:fldChar w:fldCharType="separate"/>
          </w:r>
          <w:r>
            <w:t>5</w:t>
          </w:r>
          <w:r>
            <w:fldChar w:fldCharType="end"/>
          </w:r>
          <w:r>
            <w:fldChar w:fldCharType="end"/>
          </w:r>
        </w:p>
        <w:p w14:paraId="54170255">
          <w:pPr>
            <w:pStyle w:val="13"/>
            <w:tabs>
              <w:tab w:val="right" w:leader="dot" w:pos="8306"/>
            </w:tabs>
          </w:pPr>
          <w:r>
            <w:fldChar w:fldCharType="begin"/>
          </w:r>
          <w:r>
            <w:instrText xml:space="preserve"> HYPERLINK \l _Toc2424 </w:instrText>
          </w:r>
          <w:r>
            <w:fldChar w:fldCharType="separate"/>
          </w:r>
          <w:r>
            <w:rPr>
              <w:rFonts w:hint="default"/>
              <w:lang w:val="en-US" w:eastAsia="zh-CN"/>
            </w:rPr>
            <w:t>4.1.4. 记录要求</w:t>
          </w:r>
          <w:r>
            <w:tab/>
          </w:r>
          <w:r>
            <w:fldChar w:fldCharType="begin"/>
          </w:r>
          <w:r>
            <w:instrText xml:space="preserve"> PAGEREF _Toc2424 \h </w:instrText>
          </w:r>
          <w:r>
            <w:fldChar w:fldCharType="separate"/>
          </w:r>
          <w:r>
            <w:t>6</w:t>
          </w:r>
          <w:r>
            <w:fldChar w:fldCharType="end"/>
          </w:r>
          <w:r>
            <w:fldChar w:fldCharType="end"/>
          </w:r>
        </w:p>
        <w:p w14:paraId="210238FF">
          <w:pPr>
            <w:pStyle w:val="17"/>
            <w:tabs>
              <w:tab w:val="right" w:leader="dot" w:pos="8306"/>
            </w:tabs>
          </w:pPr>
          <w:r>
            <w:fldChar w:fldCharType="begin"/>
          </w:r>
          <w:r>
            <w:instrText xml:space="preserve"> HYPERLINK \l _Toc1487 </w:instrText>
          </w:r>
          <w:r>
            <w:fldChar w:fldCharType="separate"/>
          </w:r>
          <w:r>
            <w:rPr>
              <w:rFonts w:hint="default"/>
              <w:lang w:val="en-US" w:eastAsia="zh-CN"/>
            </w:rPr>
            <w:t>4.2. 项目计划审批制度</w:t>
          </w:r>
          <w:r>
            <w:tab/>
          </w:r>
          <w:r>
            <w:fldChar w:fldCharType="begin"/>
          </w:r>
          <w:r>
            <w:instrText xml:space="preserve"> PAGEREF _Toc1487 \h </w:instrText>
          </w:r>
          <w:r>
            <w:fldChar w:fldCharType="separate"/>
          </w:r>
          <w:r>
            <w:t>6</w:t>
          </w:r>
          <w:r>
            <w:fldChar w:fldCharType="end"/>
          </w:r>
          <w:r>
            <w:fldChar w:fldCharType="end"/>
          </w:r>
        </w:p>
        <w:p w14:paraId="1D6CD3D8">
          <w:pPr>
            <w:pStyle w:val="13"/>
            <w:tabs>
              <w:tab w:val="right" w:leader="dot" w:pos="8306"/>
            </w:tabs>
          </w:pPr>
          <w:r>
            <w:fldChar w:fldCharType="begin"/>
          </w:r>
          <w:r>
            <w:instrText xml:space="preserve"> HYPERLINK \l _Toc12385 </w:instrText>
          </w:r>
          <w:r>
            <w:fldChar w:fldCharType="separate"/>
          </w:r>
          <w:r>
            <w:rPr>
              <w:rFonts w:hint="default"/>
              <w:lang w:val="en-US" w:eastAsia="zh-CN"/>
            </w:rPr>
            <w:t>4.2.1. 运维项目计划编制</w:t>
          </w:r>
          <w:r>
            <w:tab/>
          </w:r>
          <w:r>
            <w:fldChar w:fldCharType="begin"/>
          </w:r>
          <w:r>
            <w:instrText xml:space="preserve"> PAGEREF _Toc12385 \h </w:instrText>
          </w:r>
          <w:r>
            <w:fldChar w:fldCharType="separate"/>
          </w:r>
          <w:r>
            <w:t>6</w:t>
          </w:r>
          <w:r>
            <w:fldChar w:fldCharType="end"/>
          </w:r>
          <w:r>
            <w:fldChar w:fldCharType="end"/>
          </w:r>
        </w:p>
        <w:p w14:paraId="71CB7ACC">
          <w:pPr>
            <w:pStyle w:val="13"/>
            <w:tabs>
              <w:tab w:val="right" w:leader="dot" w:pos="8306"/>
            </w:tabs>
          </w:pPr>
          <w:r>
            <w:fldChar w:fldCharType="begin"/>
          </w:r>
          <w:r>
            <w:instrText xml:space="preserve"> HYPERLINK \l _Toc22105 </w:instrText>
          </w:r>
          <w:r>
            <w:fldChar w:fldCharType="separate"/>
          </w:r>
          <w:r>
            <w:rPr>
              <w:rFonts w:hint="default"/>
              <w:lang w:val="en-US" w:eastAsia="zh-CN"/>
            </w:rPr>
            <w:t>4.2.2. 运维项目计划审批</w:t>
          </w:r>
          <w:r>
            <w:tab/>
          </w:r>
          <w:r>
            <w:fldChar w:fldCharType="begin"/>
          </w:r>
          <w:r>
            <w:instrText xml:space="preserve"> PAGEREF _Toc22105 \h </w:instrText>
          </w:r>
          <w:r>
            <w:fldChar w:fldCharType="separate"/>
          </w:r>
          <w:r>
            <w:t>6</w:t>
          </w:r>
          <w:r>
            <w:fldChar w:fldCharType="end"/>
          </w:r>
          <w:r>
            <w:fldChar w:fldCharType="end"/>
          </w:r>
        </w:p>
        <w:p w14:paraId="504D3FFC">
          <w:pPr>
            <w:pStyle w:val="13"/>
            <w:tabs>
              <w:tab w:val="right" w:leader="dot" w:pos="8306"/>
            </w:tabs>
          </w:pPr>
          <w:r>
            <w:fldChar w:fldCharType="begin"/>
          </w:r>
          <w:r>
            <w:instrText xml:space="preserve"> HYPERLINK \l _Toc9755 </w:instrText>
          </w:r>
          <w:r>
            <w:fldChar w:fldCharType="separate"/>
          </w:r>
          <w:r>
            <w:rPr>
              <w:rFonts w:hint="default"/>
              <w:lang w:val="en-US" w:eastAsia="zh-CN"/>
            </w:rPr>
            <w:t>4.2.3. 运维项目计划变更</w:t>
          </w:r>
          <w:r>
            <w:tab/>
          </w:r>
          <w:r>
            <w:fldChar w:fldCharType="begin"/>
          </w:r>
          <w:r>
            <w:instrText xml:space="preserve"> PAGEREF _Toc9755 \h </w:instrText>
          </w:r>
          <w:r>
            <w:fldChar w:fldCharType="separate"/>
          </w:r>
          <w:r>
            <w:t>6</w:t>
          </w:r>
          <w:r>
            <w:fldChar w:fldCharType="end"/>
          </w:r>
          <w:r>
            <w:fldChar w:fldCharType="end"/>
          </w:r>
        </w:p>
        <w:p w14:paraId="1175F7F5">
          <w:pPr>
            <w:pStyle w:val="16"/>
            <w:tabs>
              <w:tab w:val="right" w:leader="dot" w:pos="8306"/>
            </w:tabs>
          </w:pPr>
          <w:r>
            <w:fldChar w:fldCharType="begin"/>
          </w:r>
          <w:r>
            <w:instrText xml:space="preserve"> HYPERLINK \l _Toc6599 </w:instrText>
          </w:r>
          <w:r>
            <w:fldChar w:fldCharType="separate"/>
          </w:r>
          <w:r>
            <w:rPr>
              <w:rFonts w:hint="default"/>
              <w:lang w:val="en-US" w:eastAsia="zh-CN"/>
            </w:rPr>
            <w:t>5. 项目实施阶段的质量管理</w:t>
          </w:r>
          <w:r>
            <w:tab/>
          </w:r>
          <w:r>
            <w:fldChar w:fldCharType="begin"/>
          </w:r>
          <w:r>
            <w:instrText xml:space="preserve"> PAGEREF _Toc6599 \h </w:instrText>
          </w:r>
          <w:r>
            <w:fldChar w:fldCharType="separate"/>
          </w:r>
          <w:r>
            <w:t>7</w:t>
          </w:r>
          <w:r>
            <w:fldChar w:fldCharType="end"/>
          </w:r>
          <w:r>
            <w:fldChar w:fldCharType="end"/>
          </w:r>
        </w:p>
        <w:p w14:paraId="206B6383">
          <w:pPr>
            <w:pStyle w:val="17"/>
            <w:tabs>
              <w:tab w:val="right" w:leader="dot" w:pos="8306"/>
            </w:tabs>
          </w:pPr>
          <w:r>
            <w:fldChar w:fldCharType="begin"/>
          </w:r>
          <w:r>
            <w:instrText xml:space="preserve"> HYPERLINK \l _Toc24086 </w:instrText>
          </w:r>
          <w:r>
            <w:fldChar w:fldCharType="separate"/>
          </w:r>
          <w:r>
            <w:rPr>
              <w:rFonts w:hint="default"/>
              <w:lang w:val="en-US" w:eastAsia="zh-CN"/>
            </w:rPr>
            <w:t>5.1. 项目质量检查制度</w:t>
          </w:r>
          <w:r>
            <w:tab/>
          </w:r>
          <w:r>
            <w:fldChar w:fldCharType="begin"/>
          </w:r>
          <w:r>
            <w:instrText xml:space="preserve"> PAGEREF _Toc24086 \h </w:instrText>
          </w:r>
          <w:r>
            <w:fldChar w:fldCharType="separate"/>
          </w:r>
          <w:r>
            <w:t>7</w:t>
          </w:r>
          <w:r>
            <w:fldChar w:fldCharType="end"/>
          </w:r>
          <w:r>
            <w:fldChar w:fldCharType="end"/>
          </w:r>
        </w:p>
        <w:p w14:paraId="62100721">
          <w:pPr>
            <w:pStyle w:val="13"/>
            <w:tabs>
              <w:tab w:val="right" w:leader="dot" w:pos="8306"/>
            </w:tabs>
          </w:pPr>
          <w:r>
            <w:fldChar w:fldCharType="begin"/>
          </w:r>
          <w:r>
            <w:instrText xml:space="preserve"> HYPERLINK \l _Toc6817 </w:instrText>
          </w:r>
          <w:r>
            <w:fldChar w:fldCharType="separate"/>
          </w:r>
          <w:r>
            <w:rPr>
              <w:rFonts w:hint="default"/>
              <w:lang w:val="en-US" w:eastAsia="zh-CN"/>
            </w:rPr>
            <w:t>5.1.1. 常规质量检查</w:t>
          </w:r>
          <w:r>
            <w:tab/>
          </w:r>
          <w:r>
            <w:fldChar w:fldCharType="begin"/>
          </w:r>
          <w:r>
            <w:instrText xml:space="preserve"> PAGEREF _Toc6817 \h </w:instrText>
          </w:r>
          <w:r>
            <w:fldChar w:fldCharType="separate"/>
          </w:r>
          <w:r>
            <w:t>7</w:t>
          </w:r>
          <w:r>
            <w:fldChar w:fldCharType="end"/>
          </w:r>
          <w:r>
            <w:fldChar w:fldCharType="end"/>
          </w:r>
        </w:p>
        <w:p w14:paraId="749A3BE4">
          <w:pPr>
            <w:pStyle w:val="13"/>
            <w:tabs>
              <w:tab w:val="right" w:leader="dot" w:pos="8306"/>
            </w:tabs>
          </w:pPr>
          <w:r>
            <w:fldChar w:fldCharType="begin"/>
          </w:r>
          <w:r>
            <w:instrText xml:space="preserve"> HYPERLINK \l _Toc21069 </w:instrText>
          </w:r>
          <w:r>
            <w:fldChar w:fldCharType="separate"/>
          </w:r>
          <w:r>
            <w:rPr>
              <w:rFonts w:hint="default"/>
              <w:lang w:val="en-US" w:eastAsia="zh-CN"/>
            </w:rPr>
            <w:t>5.1.2. 定期质量检查</w:t>
          </w:r>
          <w:r>
            <w:tab/>
          </w:r>
          <w:r>
            <w:fldChar w:fldCharType="begin"/>
          </w:r>
          <w:r>
            <w:instrText xml:space="preserve"> PAGEREF _Toc21069 \h </w:instrText>
          </w:r>
          <w:r>
            <w:fldChar w:fldCharType="separate"/>
          </w:r>
          <w:r>
            <w:t>7</w:t>
          </w:r>
          <w:r>
            <w:fldChar w:fldCharType="end"/>
          </w:r>
          <w:r>
            <w:fldChar w:fldCharType="end"/>
          </w:r>
        </w:p>
        <w:p w14:paraId="2FE4A9C3">
          <w:pPr>
            <w:pStyle w:val="13"/>
            <w:tabs>
              <w:tab w:val="right" w:leader="dot" w:pos="8306"/>
            </w:tabs>
          </w:pPr>
          <w:r>
            <w:fldChar w:fldCharType="begin"/>
          </w:r>
          <w:r>
            <w:instrText xml:space="preserve"> HYPERLINK \l _Toc1620 </w:instrText>
          </w:r>
          <w:r>
            <w:fldChar w:fldCharType="separate"/>
          </w:r>
          <w:r>
            <w:rPr>
              <w:rFonts w:hint="default"/>
              <w:lang w:val="en-US" w:eastAsia="zh-CN"/>
            </w:rPr>
            <w:t>5.1.3. 随机质量检查</w:t>
          </w:r>
          <w:r>
            <w:tab/>
          </w:r>
          <w:r>
            <w:fldChar w:fldCharType="begin"/>
          </w:r>
          <w:r>
            <w:instrText xml:space="preserve"> PAGEREF _Toc1620 \h </w:instrText>
          </w:r>
          <w:r>
            <w:fldChar w:fldCharType="separate"/>
          </w:r>
          <w:r>
            <w:t>7</w:t>
          </w:r>
          <w:r>
            <w:fldChar w:fldCharType="end"/>
          </w:r>
          <w:r>
            <w:fldChar w:fldCharType="end"/>
          </w:r>
        </w:p>
        <w:p w14:paraId="4B45DCD8">
          <w:pPr>
            <w:pStyle w:val="17"/>
            <w:tabs>
              <w:tab w:val="right" w:leader="dot" w:pos="8306"/>
            </w:tabs>
          </w:pPr>
          <w:r>
            <w:fldChar w:fldCharType="begin"/>
          </w:r>
          <w:r>
            <w:instrText xml:space="preserve"> HYPERLINK \l _Toc12363 </w:instrText>
          </w:r>
          <w:r>
            <w:fldChar w:fldCharType="separate"/>
          </w:r>
          <w:r>
            <w:rPr>
              <w:rFonts w:hint="default"/>
              <w:lang w:val="en-US" w:eastAsia="zh-CN"/>
            </w:rPr>
            <w:t>5.2. 质量回访服务制度</w:t>
          </w:r>
          <w:r>
            <w:tab/>
          </w:r>
          <w:r>
            <w:fldChar w:fldCharType="begin"/>
          </w:r>
          <w:r>
            <w:instrText xml:space="preserve"> PAGEREF _Toc12363 \h </w:instrText>
          </w:r>
          <w:r>
            <w:fldChar w:fldCharType="separate"/>
          </w:r>
          <w:r>
            <w:t>7</w:t>
          </w:r>
          <w:r>
            <w:fldChar w:fldCharType="end"/>
          </w:r>
          <w:r>
            <w:fldChar w:fldCharType="end"/>
          </w:r>
        </w:p>
        <w:p w14:paraId="6EF19187">
          <w:pPr>
            <w:pStyle w:val="17"/>
            <w:tabs>
              <w:tab w:val="right" w:leader="dot" w:pos="8306"/>
            </w:tabs>
          </w:pPr>
          <w:r>
            <w:fldChar w:fldCharType="begin"/>
          </w:r>
          <w:r>
            <w:instrText xml:space="preserve"> HYPERLINK \l _Toc6834 </w:instrText>
          </w:r>
          <w:r>
            <w:fldChar w:fldCharType="separate"/>
          </w:r>
          <w:r>
            <w:rPr>
              <w:rFonts w:hint="default"/>
              <w:lang w:val="en-US" w:eastAsia="zh-CN"/>
            </w:rPr>
            <w:t>5.3. 质量不合格改进制度</w:t>
          </w:r>
          <w:r>
            <w:tab/>
          </w:r>
          <w:r>
            <w:fldChar w:fldCharType="begin"/>
          </w:r>
          <w:r>
            <w:instrText xml:space="preserve"> PAGEREF _Toc6834 \h </w:instrText>
          </w:r>
          <w:r>
            <w:fldChar w:fldCharType="separate"/>
          </w:r>
          <w:r>
            <w:t>8</w:t>
          </w:r>
          <w:r>
            <w:fldChar w:fldCharType="end"/>
          </w:r>
          <w:r>
            <w:fldChar w:fldCharType="end"/>
          </w:r>
        </w:p>
        <w:p w14:paraId="2E7B70CD">
          <w:pPr>
            <w:pStyle w:val="13"/>
            <w:tabs>
              <w:tab w:val="right" w:leader="dot" w:pos="8306"/>
            </w:tabs>
          </w:pPr>
          <w:r>
            <w:fldChar w:fldCharType="begin"/>
          </w:r>
          <w:r>
            <w:instrText xml:space="preserve"> HYPERLINK \l _Toc13126 </w:instrText>
          </w:r>
          <w:r>
            <w:fldChar w:fldCharType="separate"/>
          </w:r>
          <w:r>
            <w:rPr>
              <w:rFonts w:hint="default"/>
              <w:lang w:val="en-US" w:eastAsia="zh-CN"/>
            </w:rPr>
            <w:t>5.3.1. 项目实施过程中的质量问题</w:t>
          </w:r>
          <w:r>
            <w:tab/>
          </w:r>
          <w:r>
            <w:fldChar w:fldCharType="begin"/>
          </w:r>
          <w:r>
            <w:instrText xml:space="preserve"> PAGEREF _Toc13126 \h </w:instrText>
          </w:r>
          <w:r>
            <w:fldChar w:fldCharType="separate"/>
          </w:r>
          <w:r>
            <w:t>8</w:t>
          </w:r>
          <w:r>
            <w:fldChar w:fldCharType="end"/>
          </w:r>
          <w:r>
            <w:fldChar w:fldCharType="end"/>
          </w:r>
        </w:p>
        <w:p w14:paraId="70277B08">
          <w:pPr>
            <w:pStyle w:val="13"/>
            <w:tabs>
              <w:tab w:val="right" w:leader="dot" w:pos="8306"/>
            </w:tabs>
          </w:pPr>
          <w:r>
            <w:fldChar w:fldCharType="begin"/>
          </w:r>
          <w:r>
            <w:instrText xml:space="preserve"> HYPERLINK \l _Toc28698 </w:instrText>
          </w:r>
          <w:r>
            <w:fldChar w:fldCharType="separate"/>
          </w:r>
          <w:r>
            <w:rPr>
              <w:rFonts w:hint="default"/>
              <w:lang w:val="en-US" w:eastAsia="zh-CN"/>
            </w:rPr>
            <w:t>5.3.2. 员工不规范服务</w:t>
          </w:r>
          <w:r>
            <w:tab/>
          </w:r>
          <w:r>
            <w:fldChar w:fldCharType="begin"/>
          </w:r>
          <w:r>
            <w:instrText xml:space="preserve"> PAGEREF _Toc28698 \h </w:instrText>
          </w:r>
          <w:r>
            <w:fldChar w:fldCharType="separate"/>
          </w:r>
          <w:r>
            <w:t>8</w:t>
          </w:r>
          <w:r>
            <w:fldChar w:fldCharType="end"/>
          </w:r>
          <w:r>
            <w:fldChar w:fldCharType="end"/>
          </w:r>
        </w:p>
        <w:p w14:paraId="03D1C63F">
          <w:pPr>
            <w:pStyle w:val="17"/>
            <w:tabs>
              <w:tab w:val="right" w:leader="dot" w:pos="8306"/>
            </w:tabs>
          </w:pPr>
          <w:r>
            <w:fldChar w:fldCharType="begin"/>
          </w:r>
          <w:r>
            <w:instrText xml:space="preserve"> HYPERLINK \l _Toc15391 </w:instrText>
          </w:r>
          <w:r>
            <w:fldChar w:fldCharType="separate"/>
          </w:r>
          <w:r>
            <w:rPr>
              <w:rFonts w:hint="default"/>
              <w:lang w:val="en-US" w:eastAsia="zh-CN"/>
            </w:rPr>
            <w:t>5.4. 质量事故处理制度</w:t>
          </w:r>
          <w:r>
            <w:tab/>
          </w:r>
          <w:r>
            <w:fldChar w:fldCharType="begin"/>
          </w:r>
          <w:r>
            <w:instrText xml:space="preserve"> PAGEREF _Toc15391 \h </w:instrText>
          </w:r>
          <w:r>
            <w:fldChar w:fldCharType="separate"/>
          </w:r>
          <w:r>
            <w:t>9</w:t>
          </w:r>
          <w:r>
            <w:fldChar w:fldCharType="end"/>
          </w:r>
          <w:r>
            <w:fldChar w:fldCharType="end"/>
          </w:r>
        </w:p>
        <w:p w14:paraId="105612E9">
          <w:pPr>
            <w:pStyle w:val="17"/>
            <w:tabs>
              <w:tab w:val="right" w:leader="dot" w:pos="8306"/>
            </w:tabs>
          </w:pPr>
          <w:r>
            <w:fldChar w:fldCharType="begin"/>
          </w:r>
          <w:r>
            <w:instrText xml:space="preserve"> HYPERLINK \l _Toc19968 </w:instrText>
          </w:r>
          <w:r>
            <w:fldChar w:fldCharType="separate"/>
          </w:r>
          <w:r>
            <w:rPr>
              <w:rFonts w:hint="default"/>
              <w:lang w:val="en-US" w:eastAsia="zh-CN"/>
            </w:rPr>
            <w:t>5.5. 客户沟通管理制度</w:t>
          </w:r>
          <w:r>
            <w:tab/>
          </w:r>
          <w:r>
            <w:fldChar w:fldCharType="begin"/>
          </w:r>
          <w:r>
            <w:instrText xml:space="preserve"> PAGEREF _Toc19968 \h </w:instrText>
          </w:r>
          <w:r>
            <w:fldChar w:fldCharType="separate"/>
          </w:r>
          <w:r>
            <w:t>9</w:t>
          </w:r>
          <w:r>
            <w:fldChar w:fldCharType="end"/>
          </w:r>
          <w:r>
            <w:fldChar w:fldCharType="end"/>
          </w:r>
        </w:p>
        <w:p w14:paraId="428E92C8">
          <w:pPr>
            <w:pStyle w:val="16"/>
            <w:tabs>
              <w:tab w:val="right" w:leader="dot" w:pos="8306"/>
            </w:tabs>
          </w:pPr>
          <w:r>
            <w:fldChar w:fldCharType="begin"/>
          </w:r>
          <w:r>
            <w:instrText xml:space="preserve"> HYPERLINK \l _Toc32323 </w:instrText>
          </w:r>
          <w:r>
            <w:fldChar w:fldCharType="separate"/>
          </w:r>
          <w:r>
            <w:rPr>
              <w:rFonts w:hint="default"/>
              <w:lang w:val="en-US" w:eastAsia="zh-CN"/>
            </w:rPr>
            <w:t>6. 项目完工验收阶段</w:t>
          </w:r>
          <w:r>
            <w:tab/>
          </w:r>
          <w:r>
            <w:fldChar w:fldCharType="begin"/>
          </w:r>
          <w:r>
            <w:instrText xml:space="preserve"> PAGEREF _Toc32323 \h </w:instrText>
          </w:r>
          <w:r>
            <w:fldChar w:fldCharType="separate"/>
          </w:r>
          <w:r>
            <w:t>9</w:t>
          </w:r>
          <w:r>
            <w:fldChar w:fldCharType="end"/>
          </w:r>
          <w:r>
            <w:fldChar w:fldCharType="end"/>
          </w:r>
        </w:p>
        <w:p w14:paraId="17F81DDE">
          <w:pPr>
            <w:pStyle w:val="17"/>
            <w:tabs>
              <w:tab w:val="right" w:leader="dot" w:pos="8306"/>
            </w:tabs>
          </w:pPr>
          <w:r>
            <w:fldChar w:fldCharType="begin"/>
          </w:r>
          <w:r>
            <w:instrText xml:space="preserve"> HYPERLINK \l _Toc9402 </w:instrText>
          </w:r>
          <w:r>
            <w:fldChar w:fldCharType="separate"/>
          </w:r>
          <w:r>
            <w:rPr>
              <w:rFonts w:hint="default"/>
              <w:lang w:val="en-US" w:eastAsia="zh-CN"/>
            </w:rPr>
            <w:t>6.1. 运维项目自评、总结</w:t>
          </w:r>
          <w:r>
            <w:tab/>
          </w:r>
          <w:r>
            <w:fldChar w:fldCharType="begin"/>
          </w:r>
          <w:r>
            <w:instrText xml:space="preserve"> PAGEREF _Toc9402 \h </w:instrText>
          </w:r>
          <w:r>
            <w:fldChar w:fldCharType="separate"/>
          </w:r>
          <w:r>
            <w:t>9</w:t>
          </w:r>
          <w:r>
            <w:fldChar w:fldCharType="end"/>
          </w:r>
          <w:r>
            <w:fldChar w:fldCharType="end"/>
          </w:r>
        </w:p>
        <w:p w14:paraId="3121A006">
          <w:pPr>
            <w:pStyle w:val="17"/>
            <w:tabs>
              <w:tab w:val="right" w:leader="dot" w:pos="8306"/>
            </w:tabs>
          </w:pPr>
          <w:r>
            <w:fldChar w:fldCharType="begin"/>
          </w:r>
          <w:r>
            <w:instrText xml:space="preserve"> HYPERLINK \l _Toc4294 </w:instrText>
          </w:r>
          <w:r>
            <w:fldChar w:fldCharType="separate"/>
          </w:r>
          <w:r>
            <w:rPr>
              <w:rFonts w:hint="default"/>
              <w:lang w:val="en-US" w:eastAsia="zh-CN"/>
            </w:rPr>
            <w:t>6.2. 项目验收、质量目标的考核</w:t>
          </w:r>
          <w:r>
            <w:tab/>
          </w:r>
          <w:r>
            <w:fldChar w:fldCharType="begin"/>
          </w:r>
          <w:r>
            <w:instrText xml:space="preserve"> PAGEREF _Toc4294 \h </w:instrText>
          </w:r>
          <w:r>
            <w:fldChar w:fldCharType="separate"/>
          </w:r>
          <w:r>
            <w:t>10</w:t>
          </w:r>
          <w:r>
            <w:fldChar w:fldCharType="end"/>
          </w:r>
          <w:r>
            <w:fldChar w:fldCharType="end"/>
          </w:r>
        </w:p>
        <w:p w14:paraId="4C393F9C">
          <w:r>
            <w:fldChar w:fldCharType="end"/>
          </w:r>
        </w:p>
      </w:sdtContent>
    </w:sdt>
    <w:p w14:paraId="4F9F86B4"/>
    <w:p w14:paraId="6C8DEB35">
      <w:pPr>
        <w:rPr>
          <w:rFonts w:hint="default"/>
          <w:lang w:val="en-US" w:eastAsia="zh-CN"/>
        </w:rPr>
      </w:pPr>
      <w:r>
        <w:rPr>
          <w:rFonts w:hint="default"/>
          <w:lang w:val="en-US" w:eastAsia="zh-CN"/>
        </w:rPr>
        <w:br w:type="page"/>
      </w:r>
    </w:p>
    <w:p w14:paraId="3998F22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0127"/>
      <w:r>
        <w:rPr>
          <w:rFonts w:hint="default"/>
          <w:lang w:val="en-US" w:eastAsia="zh-CN"/>
        </w:rPr>
        <w:t>目的</w:t>
      </w:r>
      <w:bookmarkEnd w:id="4"/>
    </w:p>
    <w:p w14:paraId="16AFBE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为确保运维项目管理的流程和要求，规范运维项目质量活动的正常和有序开展。</w:t>
      </w:r>
    </w:p>
    <w:p w14:paraId="1669604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31052"/>
      <w:r>
        <w:rPr>
          <w:rFonts w:hint="default"/>
          <w:lang w:val="en-US" w:eastAsia="zh-CN"/>
        </w:rPr>
        <w:t>范围</w:t>
      </w:r>
      <w:bookmarkEnd w:id="5"/>
    </w:p>
    <w:p w14:paraId="2B65D6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适用于公司运维项目的质量管理。</w:t>
      </w:r>
    </w:p>
    <w:p w14:paraId="6B501B1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7174"/>
      <w:r>
        <w:rPr>
          <w:rFonts w:hint="default"/>
          <w:lang w:val="en-US" w:eastAsia="zh-CN"/>
        </w:rPr>
        <w:t>角色与职责</w:t>
      </w:r>
      <w:bookmarkEnd w:id="6"/>
    </w:p>
    <w:p w14:paraId="20064C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负责运维项目的执行和控制。</w:t>
      </w:r>
    </w:p>
    <w:p w14:paraId="55CF83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项目经理负责项目的全面管理，对项目的质量、成本等全面负责。</w:t>
      </w:r>
    </w:p>
    <w:p w14:paraId="71001AF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w:t>
      </w:r>
      <w:r>
        <w:rPr>
          <w:rFonts w:hint="default"/>
          <w:lang w:val="en-US" w:eastAsia="zh-CN"/>
        </w:rPr>
        <w:t>负责运维项目的质量监控。</w:t>
      </w:r>
    </w:p>
    <w:p w14:paraId="2366A84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9655"/>
      <w:r>
        <w:rPr>
          <w:rFonts w:hint="default"/>
          <w:lang w:val="en-US" w:eastAsia="zh-CN"/>
        </w:rPr>
        <w:t>项目前期准备阶段</w:t>
      </w:r>
      <w:bookmarkEnd w:id="7"/>
    </w:p>
    <w:p w14:paraId="752F9C1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2202"/>
      <w:r>
        <w:rPr>
          <w:rFonts w:hint="default"/>
          <w:lang w:val="en-US" w:eastAsia="zh-CN"/>
        </w:rPr>
        <w:t>服务项目过程能力确认制度</w:t>
      </w:r>
      <w:bookmarkEnd w:id="8"/>
    </w:p>
    <w:p w14:paraId="14F8E54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w:t>
      </w:r>
      <w:r>
        <w:rPr>
          <w:rFonts w:hint="eastAsia"/>
          <w:lang w:val="en-US" w:eastAsia="zh-CN"/>
        </w:rPr>
        <w:t>支持</w:t>
      </w:r>
      <w:r>
        <w:rPr>
          <w:rFonts w:hint="default"/>
          <w:lang w:val="en-US" w:eastAsia="zh-CN"/>
        </w:rPr>
        <w:t>服务过程是直接影响项目质量的重要因素，公司要求</w:t>
      </w:r>
      <w:r>
        <w:rPr>
          <w:rFonts w:hint="eastAsia"/>
          <w:lang w:val="en-US" w:eastAsia="zh-CN"/>
        </w:rPr>
        <w:t>各运维相关</w:t>
      </w:r>
      <w:r>
        <w:rPr>
          <w:rFonts w:hint="default"/>
          <w:lang w:val="en-US" w:eastAsia="zh-CN"/>
        </w:rPr>
        <w:t>部门经理在运维服务项目实施前对这些过程实施确认，证实过程具有达到预计结果的能力。确认的内容包括：</w:t>
      </w:r>
    </w:p>
    <w:p w14:paraId="1CE6106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2315"/>
      <w:r>
        <w:rPr>
          <w:rFonts w:hint="default"/>
          <w:lang w:val="en-US" w:eastAsia="zh-CN"/>
        </w:rPr>
        <w:t>对分析报告的确认</w:t>
      </w:r>
      <w:bookmarkEnd w:id="9"/>
    </w:p>
    <w:p w14:paraId="40BDD9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w:t>
      </w:r>
      <w:r>
        <w:rPr>
          <w:rFonts w:hint="default"/>
          <w:lang w:val="en-US" w:eastAsia="zh-CN"/>
        </w:rPr>
        <w:t>工程师制订技术服务方案，提交部门经理或项目团队讨论其可行性，进行补充和修订，审核后提交客户批准，以证实有能力确保过程顺利实施；</w:t>
      </w:r>
    </w:p>
    <w:p w14:paraId="54B7139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2540"/>
      <w:r>
        <w:rPr>
          <w:rFonts w:hint="default"/>
          <w:lang w:val="en-US" w:eastAsia="zh-CN"/>
        </w:rPr>
        <w:t>对人员能力的确认</w:t>
      </w:r>
      <w:bookmarkEnd w:id="10"/>
    </w:p>
    <w:p w14:paraId="1FD6CD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在招聘过程中通过员工的履历、教育、培训、取得的资质证书确认人员的资格和能力。技术支持服务实施前，要组织参与人员进行问题研究讨论，把风险降到最低；</w:t>
      </w:r>
    </w:p>
    <w:p w14:paraId="182977B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1864"/>
      <w:r>
        <w:rPr>
          <w:rFonts w:hint="default"/>
          <w:lang w:val="en-US" w:eastAsia="zh-CN"/>
        </w:rPr>
        <w:t>对特定方法和程序的确认</w:t>
      </w:r>
      <w:bookmarkEnd w:id="11"/>
    </w:p>
    <w:p w14:paraId="15C76F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在技术服务方案中规定“技术支持服务”实施过程所采用的方法和程序。通过对方案评审进行确认。再确认：当内外部环境（包括用户需求、人员流动等）发生变化时，需对特殊过程进行再次确认；</w:t>
      </w:r>
    </w:p>
    <w:p w14:paraId="5C79E70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424"/>
      <w:r>
        <w:rPr>
          <w:rFonts w:hint="default"/>
          <w:lang w:val="en-US" w:eastAsia="zh-CN"/>
        </w:rPr>
        <w:t>记录要求</w:t>
      </w:r>
      <w:bookmarkEnd w:id="12"/>
    </w:p>
    <w:p w14:paraId="2476700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过程确认的记录包括能证实技术服务方案可行或被客户认可、人员资格鉴定、各类计划/方案可行性评定等活动的记录。</w:t>
      </w:r>
    </w:p>
    <w:p w14:paraId="6D126AC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487"/>
      <w:r>
        <w:rPr>
          <w:rFonts w:hint="default"/>
          <w:lang w:val="en-US" w:eastAsia="zh-CN"/>
        </w:rPr>
        <w:t>项目计划审批制度</w:t>
      </w:r>
      <w:bookmarkEnd w:id="13"/>
    </w:p>
    <w:p w14:paraId="0F1948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项目的实施计划的编制，是按照SLA规定的从运维服务开始到运维服务有效期结束全过程编制的综合性年度服务实施计划。运维服务项目实施计划是作为项目总体进度控制的依据，是运维服务项目管理中一项必不可少的环节。</w:t>
      </w:r>
    </w:p>
    <w:p w14:paraId="75108C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运维服务项目实施计划的编制、审查、执行的全过程由项目组成员按照各自的责任范围划分，共同实现运维作业计划，落实运维项目的科学管理：</w:t>
      </w:r>
    </w:p>
    <w:p w14:paraId="3000267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2385"/>
      <w:r>
        <w:rPr>
          <w:rFonts w:hint="default"/>
          <w:lang w:val="en-US" w:eastAsia="zh-CN"/>
        </w:rPr>
        <w:t>运维项目计划编制</w:t>
      </w:r>
      <w:bookmarkEnd w:id="14"/>
    </w:p>
    <w:p w14:paraId="0CEA5AE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根据计划编制的深度，共分为二级。编制的依据为合同及相关文件资料确定的工作范围和运维内容，双方提供的里程碑计划以及合同确定的运维服务有效日期为原始依据。</w:t>
      </w:r>
    </w:p>
    <w:p w14:paraId="5C3F0FA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一级进度计划：即里程碑计划，由</w:t>
      </w:r>
      <w:r>
        <w:rPr>
          <w:rFonts w:hint="eastAsia"/>
          <w:lang w:val="en-US" w:eastAsia="zh-CN"/>
        </w:rPr>
        <w:t>运维部</w:t>
      </w:r>
      <w:r>
        <w:rPr>
          <w:rFonts w:hint="default"/>
          <w:lang w:val="en-US" w:eastAsia="zh-CN"/>
        </w:rPr>
        <w:t>项目负责人提供合同涉及收款的里程碑，服务计划里程碑节点应设有可交付物成果，拟定项目初步计划；</w:t>
      </w:r>
    </w:p>
    <w:p w14:paraId="34EFF6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二级进度计划：即详细运维进度计划，根据运维服务项目的合同内容起草的维保项目具体执行计划；</w:t>
      </w:r>
    </w:p>
    <w:p w14:paraId="3B8024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2105"/>
      <w:r>
        <w:rPr>
          <w:rFonts w:hint="default"/>
          <w:lang w:val="en-US" w:eastAsia="zh-CN"/>
        </w:rPr>
        <w:t>运维项目计划审批</w:t>
      </w:r>
      <w:bookmarkEnd w:id="15"/>
    </w:p>
    <w:p w14:paraId="1E49F43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项目运维计划由项目组成员编制，以邮件或过程管理工具方式经部门负责人审批后，以邮件方式提交用户</w:t>
      </w:r>
    </w:p>
    <w:p w14:paraId="35F1F1E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9755"/>
      <w:r>
        <w:rPr>
          <w:rFonts w:hint="default"/>
          <w:lang w:val="en-US" w:eastAsia="zh-CN"/>
        </w:rPr>
        <w:t>运维项目计划变更</w:t>
      </w:r>
      <w:bookmarkEnd w:id="16"/>
    </w:p>
    <w:p w14:paraId="413899A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计划变更是基于已有的项目计划，根据产生变化的原因和影响，对未来计划所作的调整。变更后的项目计划需要重新提交审批流程，以邮件或过程管理工具方式报送部门领导审批通过后方可执行变更。</w:t>
      </w:r>
    </w:p>
    <w:p w14:paraId="43D873B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6599"/>
      <w:r>
        <w:rPr>
          <w:rFonts w:hint="default"/>
          <w:lang w:val="en-US" w:eastAsia="zh-CN"/>
        </w:rPr>
        <w:t>项目实施阶段的质量管理</w:t>
      </w:r>
      <w:bookmarkEnd w:id="17"/>
    </w:p>
    <w:p w14:paraId="6046CE8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4086"/>
      <w:r>
        <w:rPr>
          <w:rFonts w:hint="default"/>
          <w:lang w:val="en-US" w:eastAsia="zh-CN"/>
        </w:rPr>
        <w:t>项目质量检查制度</w:t>
      </w:r>
      <w:bookmarkEnd w:id="18"/>
    </w:p>
    <w:p w14:paraId="621166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促进运维服务质量管理工作的有效运行，提高项目质量管理水平，项目实施过程中在不同时期、不同阶段，通过常规质量检查、定期质量检查、随机质量检查三种方式对项目质量进行监督和检查，确保服务满足质量要求。</w:t>
      </w:r>
    </w:p>
    <w:p w14:paraId="6FA82CDF">
      <w:pPr>
        <w:pStyle w:val="31"/>
        <w:bidi w:val="0"/>
        <w:rPr>
          <w:rFonts w:hint="default"/>
          <w:lang w:val="en-US" w:eastAsia="zh-CN"/>
        </w:rPr>
      </w:pPr>
      <w:bookmarkStart w:id="19" w:name="_Toc6817"/>
      <w:r>
        <w:rPr>
          <w:rFonts w:hint="default"/>
          <w:lang w:val="en-US" w:eastAsia="zh-CN"/>
        </w:rPr>
        <w:t>常规质量检查</w:t>
      </w:r>
      <w:bookmarkEnd w:id="19"/>
    </w:p>
    <w:p w14:paraId="5D8DF6BF">
      <w:pPr>
        <w:pStyle w:val="29"/>
        <w:bidi w:val="0"/>
        <w:rPr>
          <w:rFonts w:hint="default"/>
          <w:lang w:val="en-US" w:eastAsia="zh-CN"/>
        </w:rPr>
      </w:pPr>
      <w:r>
        <w:rPr>
          <w:rFonts w:hint="default"/>
          <w:lang w:val="en-US" w:eastAsia="zh-CN"/>
        </w:rPr>
        <w:t>项目经理对运维项目制定的具体项目计划及工作内容执行情况进行检查，判定是否项目计划执行及执行内容是否偏差；</w:t>
      </w:r>
    </w:p>
    <w:p w14:paraId="25D965DD">
      <w:pPr>
        <w:pStyle w:val="31"/>
        <w:bidi w:val="0"/>
        <w:rPr>
          <w:rFonts w:hint="default"/>
          <w:lang w:val="en-US" w:eastAsia="zh-CN"/>
        </w:rPr>
      </w:pPr>
      <w:bookmarkStart w:id="20" w:name="_Toc21069"/>
      <w:r>
        <w:rPr>
          <w:rFonts w:hint="default"/>
          <w:lang w:val="en-US" w:eastAsia="zh-CN"/>
        </w:rPr>
        <w:t>定期质量检查</w:t>
      </w:r>
      <w:bookmarkEnd w:id="20"/>
    </w:p>
    <w:p w14:paraId="3A4B9B2E">
      <w:pPr>
        <w:pStyle w:val="29"/>
        <w:bidi w:val="0"/>
        <w:rPr>
          <w:rFonts w:hint="default"/>
          <w:lang w:val="en-US" w:eastAsia="zh-CN"/>
        </w:rPr>
      </w:pPr>
      <w:r>
        <w:rPr>
          <w:rFonts w:hint="default"/>
          <w:lang w:val="en-US" w:eastAsia="zh-CN"/>
        </w:rPr>
        <w:t>项目经理每季度末通过《运维服务报告》对本季度执行期内的所有运维服务项目进行检查，查看项目组是否按时提交相应的技术文档；项目相关案例总结、技术文档是否规范；是否进行过重大故障分析、总结等；是否定期进行了备件评估分析；是否定期进行了帐号管理检查、通信安全操作抽查等，并将检查结果上报部门领导及公司质量管理人员；</w:t>
      </w:r>
    </w:p>
    <w:p w14:paraId="1C53DB13">
      <w:pPr>
        <w:pStyle w:val="31"/>
        <w:bidi w:val="0"/>
        <w:rPr>
          <w:rFonts w:hint="default"/>
          <w:lang w:val="en-US" w:eastAsia="zh-CN"/>
        </w:rPr>
      </w:pPr>
      <w:bookmarkStart w:id="21" w:name="_Toc1620"/>
      <w:r>
        <w:rPr>
          <w:rFonts w:hint="default"/>
          <w:lang w:val="en-US" w:eastAsia="zh-CN"/>
        </w:rPr>
        <w:t>随机质量检查</w:t>
      </w:r>
      <w:bookmarkEnd w:id="21"/>
    </w:p>
    <w:p w14:paraId="2744E0EE">
      <w:pPr>
        <w:pStyle w:val="29"/>
        <w:bidi w:val="0"/>
        <w:rPr>
          <w:rFonts w:hint="default"/>
          <w:lang w:val="en-US" w:eastAsia="zh-CN"/>
        </w:rPr>
      </w:pPr>
      <w:r>
        <w:rPr>
          <w:rFonts w:hint="default"/>
          <w:lang w:val="en-US" w:eastAsia="zh-CN"/>
        </w:rPr>
        <w:t>部门领导不定期到用户现场，对项目实施人员的工作情况进行随机质量检查，查看项目人员对用户提供的服务是否符合公司服务流程规范。</w:t>
      </w:r>
    </w:p>
    <w:p w14:paraId="45731C2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2363"/>
      <w:r>
        <w:rPr>
          <w:rFonts w:hint="default"/>
          <w:lang w:val="en-US" w:eastAsia="zh-CN"/>
        </w:rPr>
        <w:t>质量回访服务制度</w:t>
      </w:r>
      <w:bookmarkEnd w:id="22"/>
    </w:p>
    <w:p w14:paraId="414A8D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回访调查以运维服务合同执行期结束为节点，在每个运维服务执行完成后进行抽样回访。质量回访一般通过电话回访、问卷调查等方式进行，客户满意度评价共分为非常满意、满意、一般、不满意、非常不满意，共计五类。</w:t>
      </w:r>
    </w:p>
    <w:p w14:paraId="071F947C">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服务台</w:t>
      </w:r>
      <w:r>
        <w:rPr>
          <w:rFonts w:hint="eastAsia"/>
          <w:lang w:val="en-US" w:eastAsia="zh-CN"/>
        </w:rPr>
        <w:t>专员</w:t>
      </w:r>
      <w:r>
        <w:rPr>
          <w:rFonts w:hint="default"/>
          <w:lang w:val="en-US" w:eastAsia="zh-CN"/>
        </w:rPr>
        <w:t>负责统一组织对项目质量进行抽样回访调查的具体实施工作，包括确定调查的对象、调查表的分发、回收、数据汇总、统计分析和提出改进建议；</w:t>
      </w:r>
    </w:p>
    <w:p w14:paraId="1800B30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质量专员负责审核顾客满意度调查结果及分析报告，并备案；</w:t>
      </w:r>
    </w:p>
    <w:p w14:paraId="6163ECE4">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各相关项目组负责人针对报告中提出的改进建议制定具体的纠正和预防措施并实施，</w:t>
      </w:r>
      <w:r>
        <w:rPr>
          <w:rFonts w:hint="eastAsia"/>
          <w:lang w:val="en-US" w:eastAsia="zh-CN"/>
        </w:rPr>
        <w:t>质量部</w:t>
      </w:r>
      <w:r>
        <w:rPr>
          <w:rFonts w:hint="default"/>
          <w:lang w:val="en-US" w:eastAsia="zh-CN"/>
        </w:rPr>
        <w:t>负责跟踪落实。</w:t>
      </w:r>
    </w:p>
    <w:p w14:paraId="066B5F0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6834"/>
      <w:r>
        <w:rPr>
          <w:rFonts w:hint="default"/>
          <w:lang w:val="en-US" w:eastAsia="zh-CN"/>
        </w:rPr>
        <w:t>质量不合格改进制度</w:t>
      </w:r>
      <w:bookmarkEnd w:id="23"/>
    </w:p>
    <w:p w14:paraId="1F2D3F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项目的质量不合格主要分为项目实施过程中的质量问题和员工不规范服务两类。为防止不合格服务内容转入服务项目的技术可研、调试过程或交付使用、流入客户手中，避免造成经济损失及损害客户利益，使不合格服务得以纠正，增强顾客满意度，公司对质量不合格进行了控制和改进。</w:t>
      </w:r>
    </w:p>
    <w:p w14:paraId="3BF667CE">
      <w:pPr>
        <w:pStyle w:val="31"/>
        <w:bidi w:val="0"/>
        <w:rPr>
          <w:rFonts w:hint="default"/>
          <w:lang w:val="en-US" w:eastAsia="zh-CN"/>
        </w:rPr>
      </w:pPr>
      <w:bookmarkStart w:id="24" w:name="_Toc13126"/>
      <w:r>
        <w:rPr>
          <w:rFonts w:hint="default"/>
          <w:lang w:val="en-US" w:eastAsia="zh-CN"/>
        </w:rPr>
        <w:t>项目实施过程中的质量问题</w:t>
      </w:r>
      <w:bookmarkEnd w:id="24"/>
    </w:p>
    <w:p w14:paraId="442C8EA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项目实施的各个阶段，技术人员发现项目中存在问题，对简单的、偶然性的问题由技术人员当场予以纠正。对于复杂的、系统性的或短期内暂无法解决需要多方面配合的问题，技术人员向部门经理反映。由部门经理组织有关技术人员进行攻关，制订具体的技术服务解决方案实施纠正；</w:t>
      </w:r>
    </w:p>
    <w:p w14:paraId="3E3692D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问题解决后，技术人员需再次验证是否符合要求。对问题产生的原因及解决措施在每周的项目进展周报用予以记录。对于典型、特殊的质量问题及可避免的不合格问题，项目组需将问题的现象、原因分析及后续解决情况等情况整理成《问题分析处理报告》，提交客户或作为项目实施经验保留；</w:t>
      </w:r>
    </w:p>
    <w:p w14:paraId="273EAF95">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在项目实施中出现的非可控因素造成的问题，如技术环境、计划运维工期或其它因素制约，暂时无法得以解决，将该情况向部门领导汇报。同时向客户或监理单位提出让步申请，说明问题的实际情况及后续的解决方案，经客户或监理单位批准后方可交付或进入下阶段工作。</w:t>
      </w:r>
    </w:p>
    <w:p w14:paraId="5BE4E2B7">
      <w:pPr>
        <w:pStyle w:val="31"/>
        <w:bidi w:val="0"/>
        <w:rPr>
          <w:rFonts w:hint="default"/>
          <w:lang w:val="en-US" w:eastAsia="zh-CN"/>
        </w:rPr>
      </w:pPr>
      <w:bookmarkStart w:id="25" w:name="_Toc28698"/>
      <w:r>
        <w:rPr>
          <w:rFonts w:hint="default"/>
          <w:lang w:val="en-US" w:eastAsia="zh-CN"/>
        </w:rPr>
        <w:t>员工不规范服务</w:t>
      </w:r>
      <w:bookmarkEnd w:id="25"/>
    </w:p>
    <w:p w14:paraId="1EDD59C0">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运维部</w:t>
      </w:r>
      <w:r>
        <w:rPr>
          <w:rFonts w:hint="default"/>
          <w:lang w:val="en-US" w:eastAsia="zh-CN"/>
        </w:rPr>
        <w:t>质量检查中发现员工存在不规范服务时应及时纠正，如超过职权范围或不属本部门业务范围的项目，应及时向上级汇报或通知相关部门解决；</w:t>
      </w:r>
    </w:p>
    <w:p w14:paraId="162F112E">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运维部</w:t>
      </w:r>
      <w:r>
        <w:rPr>
          <w:rFonts w:hint="default"/>
          <w:lang w:val="en-US" w:eastAsia="zh-CN"/>
        </w:rPr>
        <w:t>和总经部及时对存在不规范服务的员工进行培训，使其能够按相应的规范与标准提供合格的服务，以减少或避免同类不规范服务的再次出现；</w:t>
      </w:r>
    </w:p>
    <w:p w14:paraId="436DED1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运维部</w:t>
      </w:r>
      <w:r>
        <w:rPr>
          <w:rFonts w:hint="default"/>
          <w:lang w:val="en-US" w:eastAsia="zh-CN"/>
        </w:rPr>
        <w:t>定期对不规范服务的数量、类别、内容等进行统计，全面分析其产生原因后，确定相应的纠正和预防措施，并按照纠正和预防措施控制程序有关规定实施和跟踪验证，由总经部监督纠正措施的执行情况；</w:t>
      </w:r>
    </w:p>
    <w:p w14:paraId="7E8F78AC">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因不规范服务导致客户抱怨、投拆以及在顾客满意度调查中收集的顾客不满意信息，按照客户投拆处理流程进行处理。</w:t>
      </w:r>
    </w:p>
    <w:p w14:paraId="325514B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5391"/>
      <w:r>
        <w:rPr>
          <w:rFonts w:hint="default"/>
          <w:lang w:val="en-US" w:eastAsia="zh-CN"/>
        </w:rPr>
        <w:t>质量事故处理制度</w:t>
      </w:r>
      <w:bookmarkEnd w:id="26"/>
    </w:p>
    <w:p w14:paraId="2A9485B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“质量事故”是指在建设、维护等过程中因我方原因造成客户系统、业务等受到影响或使客户遭受损失，从而使公司经济、商誉造成损失</w:t>
      </w:r>
      <w:bookmarkStart w:id="31" w:name="_GoBack"/>
      <w:bookmarkEnd w:id="31"/>
      <w:r>
        <w:rPr>
          <w:rFonts w:hint="default"/>
          <w:lang w:val="en-US" w:eastAsia="zh-CN"/>
        </w:rPr>
        <w:t>的事故。质量事故根据影响的不同共分为三个级别。在质量事故处理中，当事责任人负有主要责任，管理人员负有管理责任。对于造成质量事故的当事责任人及管理人员，将根据责任大小和情节轻重给予相应的处罚。同时对于造成质量事故的公司外包项目的服务提供商，参照公司员工的罚责或根据外包合同的约定对其进行处罚。</w:t>
      </w:r>
    </w:p>
    <w:p w14:paraId="3174552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9968"/>
      <w:r>
        <w:rPr>
          <w:rFonts w:hint="default"/>
          <w:lang w:val="en-US" w:eastAsia="zh-CN"/>
        </w:rPr>
        <w:t>客户沟通管理制度</w:t>
      </w:r>
      <w:bookmarkEnd w:id="27"/>
    </w:p>
    <w:p w14:paraId="1A293A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与客户的沟通管理机制，通过高层主动沟通、项目服务报告、服务台、客户投诉管理、客户满意度调查机制等活动，使用电话沟通、邮件沟通、会议（现场会议、电话会议、网络会议）等形式，完成与客户的沟通交流。详见《客户沟通管理制度》。</w:t>
      </w:r>
    </w:p>
    <w:p w14:paraId="221CED6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32323"/>
      <w:r>
        <w:rPr>
          <w:rFonts w:hint="default"/>
          <w:lang w:val="en-US" w:eastAsia="zh-CN"/>
        </w:rPr>
        <w:t>项目完工验收阶段</w:t>
      </w:r>
      <w:bookmarkEnd w:id="28"/>
    </w:p>
    <w:p w14:paraId="76D2B5E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 xml:space="preserve"> </w:t>
      </w:r>
      <w:bookmarkStart w:id="29" w:name="_Toc9402"/>
      <w:r>
        <w:rPr>
          <w:rFonts w:hint="default"/>
          <w:lang w:val="en-US" w:eastAsia="zh-CN"/>
        </w:rPr>
        <w:t>运维项目自评、总结</w:t>
      </w:r>
      <w:bookmarkEnd w:id="29"/>
    </w:p>
    <w:p w14:paraId="7691FF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为了解项目全过程的工作情况、出现的问题、经验教训以及自我评价，公司规定在项目结束后应进行项目总结。</w:t>
      </w:r>
    </w:p>
    <w:p w14:paraId="0957D2EE">
      <w:pPr>
        <w:pStyle w:val="29"/>
        <w:bidi w:val="0"/>
        <w:rPr>
          <w:rFonts w:hint="default"/>
          <w:lang w:val="en-US" w:eastAsia="zh-CN"/>
        </w:rPr>
      </w:pPr>
      <w:r>
        <w:rPr>
          <w:rFonts w:hint="default"/>
          <w:lang w:val="en-US" w:eastAsia="zh-CN"/>
        </w:rPr>
        <w:t>收集整理项目的文档和经验教训，要对所有文档进行归类和整理。</w:t>
      </w:r>
    </w:p>
    <w:p w14:paraId="368737C4">
      <w:pPr>
        <w:pStyle w:val="29"/>
        <w:bidi w:val="0"/>
        <w:rPr>
          <w:rFonts w:hint="default"/>
          <w:lang w:val="en-US" w:eastAsia="zh-CN"/>
        </w:rPr>
      </w:pPr>
      <w:r>
        <w:rPr>
          <w:rFonts w:hint="default"/>
          <w:lang w:val="en-US" w:eastAsia="zh-CN"/>
        </w:rPr>
        <w:t>准备项目总结会议的讨论稿，要注意列出项目执行过程中的优点和缺点。</w:t>
      </w:r>
    </w:p>
    <w:p w14:paraId="169EFB95">
      <w:pPr>
        <w:pStyle w:val="29"/>
        <w:bidi w:val="0"/>
        <w:rPr>
          <w:rFonts w:hint="default"/>
          <w:lang w:val="en-US" w:eastAsia="zh-CN"/>
        </w:rPr>
      </w:pPr>
      <w:r>
        <w:rPr>
          <w:rFonts w:hint="default"/>
          <w:lang w:val="en-US" w:eastAsia="zh-CN"/>
        </w:rPr>
        <w:t>召开项目总结会，通报项目完成情况、计划完成率、项目质量、遗留问题、自我评价、意见和建议等。</w:t>
      </w:r>
    </w:p>
    <w:p w14:paraId="41F0137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4294"/>
      <w:r>
        <w:rPr>
          <w:rFonts w:hint="default"/>
          <w:lang w:val="en-US" w:eastAsia="zh-CN"/>
        </w:rPr>
        <w:t>项目验收、质量目标的考核</w:t>
      </w:r>
      <w:bookmarkEnd w:id="30"/>
    </w:p>
    <w:p w14:paraId="23D6004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项目验收包含验收项目文档以及与客户约定的交付成果，以及对质量目标的考核。</w:t>
      </w:r>
    </w:p>
    <w:p w14:paraId="3709D5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项目组和客户共同完成项目交付成果的检验，由我方提交工作文档、报告等，由客户进行认可，并签字接收。</w:t>
      </w:r>
    </w:p>
    <w:p w14:paraId="7DD7DA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对项目质量目标完成情况进行检查，查看客户满意度、系统事故、系统可靠性及安全性等指标是否达到指标要求。</w:t>
      </w:r>
    </w:p>
    <w:p w14:paraId="0B73B9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依据项目验收结果、质量目标完成情况进行分析改进，达到提升运维服务水平的目标。</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09A843F"/>
    <w:multiLevelType w:val="singleLevel"/>
    <w:tmpl w:val="A09A843F"/>
    <w:lvl w:ilvl="0" w:tentative="0">
      <w:start w:val="1"/>
      <w:numFmt w:val="decimal"/>
      <w:lvlText w:val="%1."/>
      <w:lvlJc w:val="left"/>
      <w:pPr>
        <w:ind w:left="425" w:hanging="425"/>
      </w:pPr>
      <w:rPr>
        <w:rFonts w:hint="default"/>
      </w:rPr>
    </w:lvl>
  </w:abstractNum>
  <w:abstractNum w:abstractNumId="2">
    <w:nsid w:val="FABC0BD7"/>
    <w:multiLevelType w:val="singleLevel"/>
    <w:tmpl w:val="FABC0BD7"/>
    <w:lvl w:ilvl="0" w:tentative="0">
      <w:start w:val="1"/>
      <w:numFmt w:val="decimal"/>
      <w:lvlText w:val="%1."/>
      <w:lvlJc w:val="left"/>
      <w:pPr>
        <w:ind w:left="425" w:hanging="425"/>
      </w:pPr>
      <w:rPr>
        <w:rFonts w:hint="default"/>
      </w:rPr>
    </w:lvl>
  </w:abstractNum>
  <w:abstractNum w:abstractNumId="3">
    <w:nsid w:val="163A969B"/>
    <w:multiLevelType w:val="singleLevel"/>
    <w:tmpl w:val="163A969B"/>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87040EB"/>
    <w:rsid w:val="45631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3613</Words>
  <Characters>3789</Characters>
  <Lines>0</Lines>
  <Paragraphs>0</Paragraphs>
  <TotalTime>21</TotalTime>
  <ScaleCrop>false</ScaleCrop>
  <LinksUpToDate>false</LinksUpToDate>
  <CharactersWithSpaces>3910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2026-02-19T15:18:10Z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