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AB683">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135"/>
      <w:r>
        <w:drawing>
          <wp:anchor distT="0" distB="0" distL="114300" distR="114300" simplePos="0" relativeHeight="251659264" behindDoc="1" locked="0" layoutInCell="1" allowOverlap="1">
            <wp:simplePos x="0" y="0"/>
            <wp:positionH relativeFrom="column">
              <wp:posOffset>-1186815</wp:posOffset>
            </wp:positionH>
            <wp:positionV relativeFrom="paragraph">
              <wp:posOffset>30480</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450E42D">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5221"/>
      <w:r>
        <w:rPr>
          <w:rFonts w:hint="eastAsia"/>
          <w:lang w:val="en-US" w:eastAsia="zh-CN"/>
        </w:rPr>
        <w:t>运维服务能力管理报告</w:t>
      </w:r>
      <w:bookmarkEnd w:id="1"/>
    </w:p>
    <w:p w14:paraId="1CDAC145">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6343"/>
      <w:r>
        <w:rPr>
          <w:rFonts w:hint="eastAsia"/>
          <w:lang w:val="en-US" w:eastAsia="zh-CN"/>
        </w:rPr>
        <w:t>（HXDL-ITSS-0304）</w:t>
      </w:r>
      <w:bookmarkEnd w:id="2"/>
    </w:p>
    <w:p w14:paraId="4B97982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D4B5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C5A7AB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李欣雨</w:t>
            </w:r>
          </w:p>
        </w:tc>
        <w:tc>
          <w:tcPr>
            <w:tcW w:w="4261" w:type="dxa"/>
          </w:tcPr>
          <w:p w14:paraId="58ABB18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2026.01.31</w:t>
            </w:r>
          </w:p>
        </w:tc>
      </w:tr>
      <w:tr w14:paraId="1CA42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1F263A3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6A34CB4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2026.01.31</w:t>
            </w:r>
          </w:p>
        </w:tc>
      </w:tr>
      <w:tr w14:paraId="7BA25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503EE5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5642EE8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2026.01.31</w:t>
            </w:r>
          </w:p>
        </w:tc>
      </w:tr>
    </w:tbl>
    <w:p w14:paraId="7736F40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3C698CE">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6235"/>
      <w:r>
        <w:rPr>
          <w:rFonts w:ascii="宋体" w:hAnsi="宋体" w:eastAsia="宋体" w:cs="宋体"/>
          <w:b/>
          <w:bCs/>
          <w:spacing w:val="-4"/>
          <w:sz w:val="30"/>
          <w:szCs w:val="30"/>
        </w:rPr>
        <w:t>文件编制和变更履历</w:t>
      </w:r>
      <w:bookmarkEnd w:id="3"/>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452"/>
        <w:gridCol w:w="1202"/>
      </w:tblGrid>
      <w:tr w14:paraId="5502DB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484E7519">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C84396E">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3C87D94">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4FC998F5">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469" w:type="dxa"/>
            <w:gridSpan w:val="2"/>
            <w:tcBorders>
              <w:top w:val="single" w:color="000000" w:sz="10" w:space="0"/>
            </w:tcBorders>
            <w:shd w:val="clear" w:color="auto" w:fill="D9D9D9"/>
          </w:tcPr>
          <w:p w14:paraId="2462ECA6">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202" w:type="dxa"/>
            <w:vMerge w:val="restart"/>
            <w:tcBorders>
              <w:top w:val="single" w:color="000000" w:sz="10" w:space="0"/>
              <w:bottom w:val="nil"/>
              <w:right w:val="single" w:color="000000" w:sz="10" w:space="0"/>
            </w:tcBorders>
            <w:shd w:val="clear" w:color="auto" w:fill="D9D9D9"/>
          </w:tcPr>
          <w:p w14:paraId="270150BB">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CD62C2C">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4575A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29D15C3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7E006139">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2A9D93E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34D4E587">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15BBB46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1E621C0E">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452" w:type="dxa"/>
            <w:shd w:val="clear" w:color="auto" w:fill="D9D9D9"/>
          </w:tcPr>
          <w:p w14:paraId="1578D6C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202" w:type="dxa"/>
            <w:vMerge w:val="continue"/>
            <w:tcBorders>
              <w:top w:val="nil"/>
              <w:right w:val="single" w:color="000000" w:sz="10" w:space="0"/>
            </w:tcBorders>
          </w:tcPr>
          <w:p w14:paraId="1538F86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15E201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21481D6F">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54CD9D59">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u w:val="none"/>
                <w:vertAlign w:val="baseline"/>
                <w:lang w:val="en-US" w:eastAsia="zh-CN"/>
              </w:rPr>
              <w:t>李欣雨</w:t>
            </w:r>
          </w:p>
        </w:tc>
        <w:tc>
          <w:tcPr>
            <w:tcW w:w="1274" w:type="dxa"/>
          </w:tcPr>
          <w:p w14:paraId="56DB5E3F">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rPr>
                <w:rFonts w:hint="default" w:eastAsia="宋体"/>
                <w:lang w:val="en-US" w:eastAsia="zh-CN"/>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31</w:t>
            </w:r>
          </w:p>
        </w:tc>
        <w:tc>
          <w:tcPr>
            <w:tcW w:w="957" w:type="dxa"/>
          </w:tcPr>
          <w:p w14:paraId="1341FD6B">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1E1FBAAB">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31</w:t>
            </w:r>
          </w:p>
        </w:tc>
        <w:tc>
          <w:tcPr>
            <w:tcW w:w="1017" w:type="dxa"/>
          </w:tcPr>
          <w:p w14:paraId="31932FA4">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452" w:type="dxa"/>
          </w:tcPr>
          <w:p w14:paraId="5A03987A">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31</w:t>
            </w:r>
          </w:p>
        </w:tc>
        <w:tc>
          <w:tcPr>
            <w:tcW w:w="1202" w:type="dxa"/>
            <w:tcBorders>
              <w:right w:val="single" w:color="000000" w:sz="10" w:space="0"/>
            </w:tcBorders>
          </w:tcPr>
          <w:p w14:paraId="6075053F">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19A382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09EA4C3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797F1AE4">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4FCAA17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22ADCB5">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427FAA2">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18F7EDA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452" w:type="dxa"/>
          </w:tcPr>
          <w:p w14:paraId="7F4A2163">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202" w:type="dxa"/>
            <w:tcBorders>
              <w:right w:val="single" w:color="000000" w:sz="10" w:space="0"/>
            </w:tcBorders>
          </w:tcPr>
          <w:p w14:paraId="7BE7E17B">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5DF972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4AF27CC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5B16EAF0">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081A1FAB">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47F9D739">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1B99736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304AFB8D">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452" w:type="dxa"/>
            <w:tcBorders>
              <w:bottom w:val="single" w:color="000000" w:sz="10" w:space="0"/>
            </w:tcBorders>
          </w:tcPr>
          <w:p w14:paraId="11414097">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202" w:type="dxa"/>
            <w:tcBorders>
              <w:bottom w:val="single" w:color="000000" w:sz="10" w:space="0"/>
              <w:right w:val="single" w:color="000000" w:sz="10" w:space="0"/>
            </w:tcBorders>
          </w:tcPr>
          <w:p w14:paraId="434ED921">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0609159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7836324">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01FB08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 </w:instrText>
          </w:r>
          <w:r>
            <w:rPr>
              <w:rFonts w:hint="eastAsia" w:ascii="宋体" w:hAnsi="宋体" w:eastAsia="宋体" w:cs="宋体"/>
              <w:szCs w:val="24"/>
            </w:rPr>
            <w:fldChar w:fldCharType="separate"/>
          </w:r>
          <w:r>
            <w:rPr>
              <w:rFonts w:hint="eastAsia"/>
              <w:lang w:val="en-US" w:eastAsia="zh-CN"/>
            </w:rPr>
            <w:t>天津市华夏电缆有限公司</w:t>
          </w:r>
          <w:r>
            <w:tab/>
          </w:r>
          <w:r>
            <w:fldChar w:fldCharType="begin"/>
          </w:r>
          <w:r>
            <w:instrText xml:space="preserve"> PAGEREF _Toc2135 \h </w:instrText>
          </w:r>
          <w:r>
            <w:fldChar w:fldCharType="separate"/>
          </w:r>
          <w:r>
            <w:t>1</w:t>
          </w:r>
          <w:r>
            <w:fldChar w:fldCharType="end"/>
          </w:r>
          <w:r>
            <w:rPr>
              <w:rFonts w:hint="eastAsia" w:ascii="宋体" w:hAnsi="宋体" w:eastAsia="宋体" w:cs="宋体"/>
              <w:szCs w:val="24"/>
            </w:rPr>
            <w:fldChar w:fldCharType="end"/>
          </w:r>
        </w:p>
        <w:p w14:paraId="3F841EC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_Toc5221 </w:instrText>
          </w:r>
          <w:r>
            <w:rPr>
              <w:rFonts w:hint="eastAsia" w:ascii="宋体" w:hAnsi="宋体" w:eastAsia="宋体" w:cs="宋体"/>
              <w:szCs w:val="24"/>
            </w:rPr>
            <w:fldChar w:fldCharType="separate"/>
          </w:r>
          <w:r>
            <w:rPr>
              <w:rFonts w:hint="eastAsia"/>
              <w:lang w:val="en-US" w:eastAsia="zh-CN"/>
            </w:rPr>
            <w:t>运维服务能力管理报告</w:t>
          </w:r>
          <w:r>
            <w:tab/>
          </w:r>
          <w:r>
            <w:fldChar w:fldCharType="begin"/>
          </w:r>
          <w:r>
            <w:instrText xml:space="preserve"> PAGEREF _Toc5221 \h </w:instrText>
          </w:r>
          <w:r>
            <w:fldChar w:fldCharType="separate"/>
          </w:r>
          <w:r>
            <w:t>1</w:t>
          </w:r>
          <w:r>
            <w:fldChar w:fldCharType="end"/>
          </w:r>
          <w:r>
            <w:rPr>
              <w:rFonts w:hint="eastAsia" w:ascii="宋体" w:hAnsi="宋体" w:eastAsia="宋体" w:cs="宋体"/>
              <w:szCs w:val="24"/>
            </w:rPr>
            <w:fldChar w:fldCharType="end"/>
          </w:r>
        </w:p>
        <w:p w14:paraId="3AA274F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_Toc6343 </w:instrText>
          </w:r>
          <w:r>
            <w:rPr>
              <w:rFonts w:hint="eastAsia" w:ascii="宋体" w:hAnsi="宋体" w:eastAsia="宋体" w:cs="宋体"/>
              <w:szCs w:val="24"/>
            </w:rPr>
            <w:fldChar w:fldCharType="separate"/>
          </w:r>
          <w:r>
            <w:rPr>
              <w:rFonts w:hint="eastAsia"/>
              <w:lang w:val="en-US" w:eastAsia="zh-CN"/>
            </w:rPr>
            <w:t>（HXDL-ITSS-0304）</w:t>
          </w:r>
          <w:r>
            <w:tab/>
          </w:r>
          <w:r>
            <w:fldChar w:fldCharType="begin"/>
          </w:r>
          <w:r>
            <w:instrText xml:space="preserve"> PAGEREF _Toc6343 \h </w:instrText>
          </w:r>
          <w:r>
            <w:fldChar w:fldCharType="separate"/>
          </w:r>
          <w:r>
            <w:t>1</w:t>
          </w:r>
          <w:r>
            <w:fldChar w:fldCharType="end"/>
          </w:r>
          <w:r>
            <w:rPr>
              <w:rFonts w:hint="eastAsia" w:ascii="宋体" w:hAnsi="宋体" w:eastAsia="宋体" w:cs="宋体"/>
              <w:szCs w:val="24"/>
            </w:rPr>
            <w:fldChar w:fldCharType="end"/>
          </w:r>
        </w:p>
        <w:p w14:paraId="6FC9DB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_Toc16235 </w:instrText>
          </w:r>
          <w:r>
            <w:rPr>
              <w:rFonts w:hint="eastAsia" w:ascii="宋体" w:hAnsi="宋体" w:eastAsia="宋体" w:cs="宋体"/>
              <w:szCs w:val="24"/>
            </w:rPr>
            <w:fldChar w:fldCharType="separate"/>
          </w:r>
          <w:r>
            <w:rPr>
              <w:rFonts w:ascii="宋体" w:hAnsi="宋体" w:eastAsia="宋体" w:cs="宋体"/>
              <w:bCs/>
              <w:spacing w:val="-4"/>
              <w:szCs w:val="30"/>
            </w:rPr>
            <w:t>文件编制和变更履历</w:t>
          </w:r>
          <w:r>
            <w:tab/>
          </w:r>
          <w:r>
            <w:fldChar w:fldCharType="begin"/>
          </w:r>
          <w:r>
            <w:instrText xml:space="preserve"> PAGEREF _Toc16235 \h </w:instrText>
          </w:r>
          <w:r>
            <w:fldChar w:fldCharType="separate"/>
          </w:r>
          <w:r>
            <w:t>2</w:t>
          </w:r>
          <w:r>
            <w:fldChar w:fldCharType="end"/>
          </w:r>
          <w:r>
            <w:rPr>
              <w:rFonts w:hint="eastAsia" w:ascii="宋体" w:hAnsi="宋体" w:eastAsia="宋体" w:cs="宋体"/>
              <w:szCs w:val="24"/>
            </w:rPr>
            <w:fldChar w:fldCharType="end"/>
          </w:r>
        </w:p>
        <w:p w14:paraId="2F75FCE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_Toc26578 </w:instrText>
          </w:r>
          <w:r>
            <w:rPr>
              <w:rFonts w:hint="eastAsia" w:ascii="宋体" w:hAnsi="宋体" w:eastAsia="宋体" w:cs="宋体"/>
              <w:szCs w:val="24"/>
            </w:rPr>
            <w:fldChar w:fldCharType="separate"/>
          </w:r>
          <w:r>
            <w:rPr>
              <w:rFonts w:hint="default"/>
            </w:rPr>
            <w:t xml:space="preserve">1. </w:t>
          </w:r>
          <w:r>
            <w:rPr>
              <w:rFonts w:hint="eastAsia"/>
              <w:lang w:val="en-US" w:eastAsia="zh-CN"/>
            </w:rPr>
            <w:t>概述</w:t>
          </w:r>
          <w:r>
            <w:tab/>
          </w:r>
          <w:r>
            <w:fldChar w:fldCharType="begin"/>
          </w:r>
          <w:r>
            <w:instrText xml:space="preserve"> PAGEREF _Toc26578 \h </w:instrText>
          </w:r>
          <w:r>
            <w:fldChar w:fldCharType="separate"/>
          </w:r>
          <w:r>
            <w:t>6</w:t>
          </w:r>
          <w:r>
            <w:fldChar w:fldCharType="end"/>
          </w:r>
          <w:r>
            <w:rPr>
              <w:rFonts w:hint="eastAsia" w:ascii="宋体" w:hAnsi="宋体" w:eastAsia="宋体" w:cs="宋体"/>
              <w:szCs w:val="24"/>
            </w:rPr>
            <w:fldChar w:fldCharType="end"/>
          </w:r>
        </w:p>
        <w:p w14:paraId="0BC4DA4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_Toc12953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人员管理总结</w:t>
          </w:r>
          <w:r>
            <w:tab/>
          </w:r>
          <w:r>
            <w:fldChar w:fldCharType="begin"/>
          </w:r>
          <w:r>
            <w:instrText xml:space="preserve"> PAGEREF _Toc12953 \h </w:instrText>
          </w:r>
          <w:r>
            <w:fldChar w:fldCharType="separate"/>
          </w:r>
          <w:r>
            <w:t>6</w:t>
          </w:r>
          <w:r>
            <w:fldChar w:fldCharType="end"/>
          </w:r>
          <w:r>
            <w:rPr>
              <w:rFonts w:hint="eastAsia" w:ascii="宋体" w:hAnsi="宋体" w:eastAsia="宋体" w:cs="宋体"/>
              <w:szCs w:val="24"/>
            </w:rPr>
            <w:fldChar w:fldCharType="end"/>
          </w:r>
        </w:p>
        <w:p w14:paraId="742EEE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_Toc31617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招聘情况说明</w:t>
          </w:r>
          <w:r>
            <w:tab/>
          </w:r>
          <w:r>
            <w:fldChar w:fldCharType="begin"/>
          </w:r>
          <w:r>
            <w:instrText xml:space="preserve"> PAGEREF _Toc31617 \h </w:instrText>
          </w:r>
          <w:r>
            <w:fldChar w:fldCharType="separate"/>
          </w:r>
          <w:r>
            <w:t>6</w:t>
          </w:r>
          <w:r>
            <w:fldChar w:fldCharType="end"/>
          </w:r>
          <w:r>
            <w:rPr>
              <w:rFonts w:hint="eastAsia" w:ascii="宋体" w:hAnsi="宋体" w:eastAsia="宋体" w:cs="宋体"/>
              <w:szCs w:val="24"/>
            </w:rPr>
            <w:fldChar w:fldCharType="end"/>
          </w:r>
        </w:p>
        <w:p w14:paraId="31CCA6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_Toc1409 </w:instrText>
          </w:r>
          <w:r>
            <w:rPr>
              <w:rFonts w:hint="eastAsia" w:ascii="宋体" w:hAnsi="宋体" w:eastAsia="宋体" w:cs="宋体"/>
              <w:szCs w:val="24"/>
            </w:rPr>
            <w:fldChar w:fldCharType="separate"/>
          </w:r>
          <w:r>
            <w:rPr>
              <w:rFonts w:hint="default"/>
            </w:rPr>
            <w:t xml:space="preserve">2.1.1. </w:t>
          </w:r>
          <w:r>
            <w:rPr>
              <w:rFonts w:hint="eastAsia"/>
              <w:lang w:val="en-US" w:eastAsia="zh-CN"/>
            </w:rPr>
            <w:t>招聘计划</w:t>
          </w:r>
          <w:r>
            <w:t>完成情况</w:t>
          </w:r>
          <w:r>
            <w:tab/>
          </w:r>
          <w:r>
            <w:fldChar w:fldCharType="begin"/>
          </w:r>
          <w:r>
            <w:instrText xml:space="preserve"> PAGEREF _Toc1409 \h </w:instrText>
          </w:r>
          <w:r>
            <w:fldChar w:fldCharType="separate"/>
          </w:r>
          <w:r>
            <w:t>6</w:t>
          </w:r>
          <w:r>
            <w:fldChar w:fldCharType="end"/>
          </w:r>
          <w:r>
            <w:rPr>
              <w:rFonts w:hint="eastAsia" w:ascii="宋体" w:hAnsi="宋体" w:eastAsia="宋体" w:cs="宋体"/>
              <w:szCs w:val="24"/>
            </w:rPr>
            <w:fldChar w:fldCharType="end"/>
          </w:r>
        </w:p>
        <w:p w14:paraId="025248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_Toc22538 </w:instrText>
          </w:r>
          <w:r>
            <w:rPr>
              <w:rFonts w:hint="eastAsia" w:ascii="宋体" w:hAnsi="宋体" w:eastAsia="宋体" w:cs="宋体"/>
              <w:szCs w:val="24"/>
            </w:rPr>
            <w:fldChar w:fldCharType="separate"/>
          </w:r>
          <w:r>
            <w:rPr>
              <w:rFonts w:hint="default"/>
            </w:rPr>
            <w:t xml:space="preserve">2.1.2. </w:t>
          </w:r>
          <w:r>
            <w:rPr>
              <w:rFonts w:hint="eastAsia"/>
              <w:lang w:val="en-US" w:eastAsia="zh-CN"/>
            </w:rPr>
            <w:t>招聘指标完成情况</w:t>
          </w:r>
          <w:r>
            <w:tab/>
          </w:r>
          <w:r>
            <w:fldChar w:fldCharType="begin"/>
          </w:r>
          <w:r>
            <w:instrText xml:space="preserve"> PAGEREF _Toc22538 \h </w:instrText>
          </w:r>
          <w:r>
            <w:fldChar w:fldCharType="separate"/>
          </w:r>
          <w:r>
            <w:t>7</w:t>
          </w:r>
          <w:r>
            <w:fldChar w:fldCharType="end"/>
          </w:r>
          <w:r>
            <w:rPr>
              <w:rFonts w:hint="eastAsia" w:ascii="宋体" w:hAnsi="宋体" w:eastAsia="宋体" w:cs="宋体"/>
              <w:szCs w:val="24"/>
            </w:rPr>
            <w:fldChar w:fldCharType="end"/>
          </w:r>
        </w:p>
        <w:p w14:paraId="35A87F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_Toc29382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储备情况说明</w:t>
          </w:r>
          <w:r>
            <w:tab/>
          </w:r>
          <w:r>
            <w:fldChar w:fldCharType="begin"/>
          </w:r>
          <w:r>
            <w:instrText xml:space="preserve"> PAGEREF _Toc29382 \h </w:instrText>
          </w:r>
          <w:r>
            <w:fldChar w:fldCharType="separate"/>
          </w:r>
          <w:r>
            <w:t>7</w:t>
          </w:r>
          <w:r>
            <w:fldChar w:fldCharType="end"/>
          </w:r>
          <w:r>
            <w:rPr>
              <w:rFonts w:hint="eastAsia" w:ascii="宋体" w:hAnsi="宋体" w:eastAsia="宋体" w:cs="宋体"/>
              <w:szCs w:val="24"/>
            </w:rPr>
            <w:fldChar w:fldCharType="end"/>
          </w:r>
        </w:p>
        <w:p w14:paraId="4C45FCE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_Toc32701 </w:instrText>
          </w:r>
          <w:r>
            <w:rPr>
              <w:rFonts w:hint="eastAsia" w:ascii="宋体" w:hAnsi="宋体" w:eastAsia="宋体" w:cs="宋体"/>
              <w:szCs w:val="24"/>
            </w:rPr>
            <w:fldChar w:fldCharType="separate"/>
          </w:r>
          <w:r>
            <w:rPr>
              <w:rFonts w:hint="default"/>
            </w:rPr>
            <w:t xml:space="preserve">2.2.1. </w:t>
          </w:r>
          <w:r>
            <w:rPr>
              <w:rFonts w:hint="eastAsia"/>
              <w:lang w:val="en-US" w:eastAsia="zh-CN"/>
            </w:rPr>
            <w:t>储备计划</w:t>
          </w:r>
          <w:r>
            <w:t>完成情况</w:t>
          </w:r>
          <w:r>
            <w:tab/>
          </w:r>
          <w:r>
            <w:fldChar w:fldCharType="begin"/>
          </w:r>
          <w:r>
            <w:instrText xml:space="preserve"> PAGEREF _Toc32701 \h </w:instrText>
          </w:r>
          <w:r>
            <w:fldChar w:fldCharType="separate"/>
          </w:r>
          <w:r>
            <w:t>7</w:t>
          </w:r>
          <w:r>
            <w:fldChar w:fldCharType="end"/>
          </w:r>
          <w:r>
            <w:rPr>
              <w:rFonts w:hint="eastAsia" w:ascii="宋体" w:hAnsi="宋体" w:eastAsia="宋体" w:cs="宋体"/>
              <w:szCs w:val="24"/>
            </w:rPr>
            <w:fldChar w:fldCharType="end"/>
          </w:r>
        </w:p>
        <w:p w14:paraId="1EFCD5D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_Toc17609 </w:instrText>
          </w:r>
          <w:r>
            <w:rPr>
              <w:rFonts w:hint="eastAsia" w:ascii="宋体" w:hAnsi="宋体" w:eastAsia="宋体" w:cs="宋体"/>
              <w:szCs w:val="24"/>
            </w:rPr>
            <w:fldChar w:fldCharType="separate"/>
          </w:r>
          <w:r>
            <w:rPr>
              <w:rFonts w:hint="default"/>
            </w:rPr>
            <w:t xml:space="preserve">2.2.2. </w:t>
          </w:r>
          <w:r>
            <w:rPr>
              <w:rFonts w:hint="eastAsia"/>
              <w:lang w:val="en-US" w:eastAsia="zh-CN"/>
            </w:rPr>
            <w:t>储备指标</w:t>
          </w:r>
          <w:r>
            <w:t>完成情况</w:t>
          </w:r>
          <w:r>
            <w:tab/>
          </w:r>
          <w:r>
            <w:fldChar w:fldCharType="begin"/>
          </w:r>
          <w:r>
            <w:instrText xml:space="preserve"> PAGEREF _Toc17609 \h </w:instrText>
          </w:r>
          <w:r>
            <w:fldChar w:fldCharType="separate"/>
          </w:r>
          <w:r>
            <w:t>8</w:t>
          </w:r>
          <w:r>
            <w:fldChar w:fldCharType="end"/>
          </w:r>
          <w:r>
            <w:rPr>
              <w:rFonts w:hint="eastAsia" w:ascii="宋体" w:hAnsi="宋体" w:eastAsia="宋体" w:cs="宋体"/>
              <w:szCs w:val="24"/>
            </w:rPr>
            <w:fldChar w:fldCharType="end"/>
          </w:r>
        </w:p>
        <w:p w14:paraId="6DF234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_Toc26495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培训情况说明</w:t>
          </w:r>
          <w:r>
            <w:tab/>
          </w:r>
          <w:r>
            <w:fldChar w:fldCharType="begin"/>
          </w:r>
          <w:r>
            <w:instrText xml:space="preserve"> PAGEREF _Toc26495 \h </w:instrText>
          </w:r>
          <w:r>
            <w:fldChar w:fldCharType="separate"/>
          </w:r>
          <w:r>
            <w:t>8</w:t>
          </w:r>
          <w:r>
            <w:fldChar w:fldCharType="end"/>
          </w:r>
          <w:r>
            <w:rPr>
              <w:rFonts w:hint="eastAsia" w:ascii="宋体" w:hAnsi="宋体" w:eastAsia="宋体" w:cs="宋体"/>
              <w:szCs w:val="24"/>
            </w:rPr>
            <w:fldChar w:fldCharType="end"/>
          </w:r>
        </w:p>
        <w:p w14:paraId="1358B9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_Toc18620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培训计划完成情况</w:t>
          </w:r>
          <w:r>
            <w:tab/>
          </w:r>
          <w:r>
            <w:fldChar w:fldCharType="begin"/>
          </w:r>
          <w:r>
            <w:instrText xml:space="preserve"> PAGEREF _Toc18620 \h </w:instrText>
          </w:r>
          <w:r>
            <w:fldChar w:fldCharType="separate"/>
          </w:r>
          <w:r>
            <w:t>8</w:t>
          </w:r>
          <w:r>
            <w:fldChar w:fldCharType="end"/>
          </w:r>
          <w:r>
            <w:rPr>
              <w:rFonts w:hint="eastAsia" w:ascii="宋体" w:hAnsi="宋体" w:eastAsia="宋体" w:cs="宋体"/>
              <w:szCs w:val="24"/>
            </w:rPr>
            <w:fldChar w:fldCharType="end"/>
          </w:r>
        </w:p>
        <w:p w14:paraId="5CC1FBC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_Toc11287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培训指标完成情况</w:t>
          </w:r>
          <w:r>
            <w:tab/>
          </w:r>
          <w:r>
            <w:fldChar w:fldCharType="begin"/>
          </w:r>
          <w:r>
            <w:instrText xml:space="preserve"> PAGEREF _Toc11287 \h </w:instrText>
          </w:r>
          <w:r>
            <w:fldChar w:fldCharType="separate"/>
          </w:r>
          <w:r>
            <w:t>11</w:t>
          </w:r>
          <w:r>
            <w:fldChar w:fldCharType="end"/>
          </w:r>
          <w:r>
            <w:rPr>
              <w:rFonts w:hint="eastAsia" w:ascii="宋体" w:hAnsi="宋体" w:eastAsia="宋体" w:cs="宋体"/>
              <w:szCs w:val="24"/>
            </w:rPr>
            <w:fldChar w:fldCharType="end"/>
          </w:r>
        </w:p>
        <w:p w14:paraId="46DE29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_Toc832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备份情况说明</w:t>
          </w:r>
          <w:r>
            <w:tab/>
          </w:r>
          <w:r>
            <w:fldChar w:fldCharType="begin"/>
          </w:r>
          <w:r>
            <w:instrText xml:space="preserve"> PAGEREF _Toc832 \h </w:instrText>
          </w:r>
          <w:r>
            <w:fldChar w:fldCharType="separate"/>
          </w:r>
          <w:r>
            <w:t>11</w:t>
          </w:r>
          <w:r>
            <w:fldChar w:fldCharType="end"/>
          </w:r>
          <w:r>
            <w:rPr>
              <w:rFonts w:hint="eastAsia" w:ascii="宋体" w:hAnsi="宋体" w:eastAsia="宋体" w:cs="宋体"/>
              <w:szCs w:val="24"/>
            </w:rPr>
            <w:fldChar w:fldCharType="end"/>
          </w:r>
        </w:p>
        <w:p w14:paraId="113019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_Toc30415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备份计划完成情况</w:t>
          </w:r>
          <w:r>
            <w:tab/>
          </w:r>
          <w:r>
            <w:fldChar w:fldCharType="begin"/>
          </w:r>
          <w:r>
            <w:instrText xml:space="preserve"> PAGEREF _Toc30415 \h </w:instrText>
          </w:r>
          <w:r>
            <w:fldChar w:fldCharType="separate"/>
          </w:r>
          <w:r>
            <w:t>11</w:t>
          </w:r>
          <w:r>
            <w:fldChar w:fldCharType="end"/>
          </w:r>
          <w:r>
            <w:rPr>
              <w:rFonts w:hint="eastAsia" w:ascii="宋体" w:hAnsi="宋体" w:eastAsia="宋体" w:cs="宋体"/>
              <w:szCs w:val="24"/>
            </w:rPr>
            <w:fldChar w:fldCharType="end"/>
          </w:r>
        </w:p>
        <w:p w14:paraId="73B4B6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_Toc31476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备份指标完成情况</w:t>
          </w:r>
          <w:r>
            <w:tab/>
          </w:r>
          <w:r>
            <w:fldChar w:fldCharType="begin"/>
          </w:r>
          <w:r>
            <w:instrText xml:space="preserve"> PAGEREF _Toc31476 \h </w:instrText>
          </w:r>
          <w:r>
            <w:fldChar w:fldCharType="separate"/>
          </w:r>
          <w:r>
            <w:t>12</w:t>
          </w:r>
          <w:r>
            <w:fldChar w:fldCharType="end"/>
          </w:r>
          <w:r>
            <w:rPr>
              <w:rFonts w:hint="eastAsia" w:ascii="宋体" w:hAnsi="宋体" w:eastAsia="宋体" w:cs="宋体"/>
              <w:szCs w:val="24"/>
            </w:rPr>
            <w:fldChar w:fldCharType="end"/>
          </w:r>
        </w:p>
        <w:p w14:paraId="48DB1D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_Toc13371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绩效考核情况说明</w:t>
          </w:r>
          <w:r>
            <w:tab/>
          </w:r>
          <w:r>
            <w:fldChar w:fldCharType="begin"/>
          </w:r>
          <w:r>
            <w:instrText xml:space="preserve"> PAGEREF _Toc13371 \h </w:instrText>
          </w:r>
          <w:r>
            <w:fldChar w:fldCharType="separate"/>
          </w:r>
          <w:r>
            <w:t>12</w:t>
          </w:r>
          <w:r>
            <w:fldChar w:fldCharType="end"/>
          </w:r>
          <w:r>
            <w:rPr>
              <w:rFonts w:hint="eastAsia" w:ascii="宋体" w:hAnsi="宋体" w:eastAsia="宋体" w:cs="宋体"/>
              <w:szCs w:val="24"/>
            </w:rPr>
            <w:fldChar w:fldCharType="end"/>
          </w:r>
        </w:p>
        <w:p w14:paraId="20C611B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_Toc20655 </w:instrText>
          </w:r>
          <w:r>
            <w:rPr>
              <w:rFonts w:hint="eastAsia" w:ascii="宋体" w:hAnsi="宋体" w:eastAsia="宋体" w:cs="宋体"/>
              <w:szCs w:val="24"/>
            </w:rPr>
            <w:fldChar w:fldCharType="separate"/>
          </w:r>
          <w:r>
            <w:rPr>
              <w:rFonts w:hint="default"/>
              <w:lang w:val="en-US" w:eastAsia="zh-CN"/>
            </w:rPr>
            <w:t xml:space="preserve">2.5.1. </w:t>
          </w:r>
          <w:r>
            <w:rPr>
              <w:rFonts w:hint="eastAsia"/>
              <w:lang w:val="en-US" w:eastAsia="zh-CN"/>
            </w:rPr>
            <w:t>绩效考核完成情况</w:t>
          </w:r>
          <w:r>
            <w:tab/>
          </w:r>
          <w:r>
            <w:fldChar w:fldCharType="begin"/>
          </w:r>
          <w:r>
            <w:instrText xml:space="preserve"> PAGEREF _Toc20655 \h </w:instrText>
          </w:r>
          <w:r>
            <w:fldChar w:fldCharType="separate"/>
          </w:r>
          <w:r>
            <w:t>12</w:t>
          </w:r>
          <w:r>
            <w:fldChar w:fldCharType="end"/>
          </w:r>
          <w:r>
            <w:rPr>
              <w:rFonts w:hint="eastAsia" w:ascii="宋体" w:hAnsi="宋体" w:eastAsia="宋体" w:cs="宋体"/>
              <w:szCs w:val="24"/>
            </w:rPr>
            <w:fldChar w:fldCharType="end"/>
          </w:r>
        </w:p>
        <w:p w14:paraId="717448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_Toc5673 </w:instrText>
          </w:r>
          <w:r>
            <w:rPr>
              <w:rFonts w:hint="eastAsia" w:ascii="宋体" w:hAnsi="宋体" w:eastAsia="宋体" w:cs="宋体"/>
              <w:szCs w:val="24"/>
            </w:rPr>
            <w:fldChar w:fldCharType="separate"/>
          </w:r>
          <w:r>
            <w:rPr>
              <w:rFonts w:hint="default"/>
              <w:lang w:val="en-US" w:eastAsia="zh-CN"/>
            </w:rPr>
            <w:t xml:space="preserve">2.5.2. </w:t>
          </w:r>
          <w:r>
            <w:rPr>
              <w:rFonts w:hint="eastAsia"/>
              <w:lang w:val="en-US" w:eastAsia="zh-CN"/>
            </w:rPr>
            <w:t>绩效考核指标达成情况</w:t>
          </w:r>
          <w:r>
            <w:tab/>
          </w:r>
          <w:r>
            <w:fldChar w:fldCharType="begin"/>
          </w:r>
          <w:r>
            <w:instrText xml:space="preserve"> PAGEREF _Toc5673 \h </w:instrText>
          </w:r>
          <w:r>
            <w:fldChar w:fldCharType="separate"/>
          </w:r>
          <w:r>
            <w:t>13</w:t>
          </w:r>
          <w:r>
            <w:fldChar w:fldCharType="end"/>
          </w:r>
          <w:r>
            <w:rPr>
              <w:rFonts w:hint="eastAsia" w:ascii="宋体" w:hAnsi="宋体" w:eastAsia="宋体" w:cs="宋体"/>
              <w:szCs w:val="24"/>
            </w:rPr>
            <w:fldChar w:fldCharType="end"/>
          </w:r>
        </w:p>
        <w:p w14:paraId="4C9980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_Toc23084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能力评价情况说明</w:t>
          </w:r>
          <w:r>
            <w:tab/>
          </w:r>
          <w:r>
            <w:fldChar w:fldCharType="begin"/>
          </w:r>
          <w:r>
            <w:instrText xml:space="preserve"> PAGEREF _Toc23084 \h </w:instrText>
          </w:r>
          <w:r>
            <w:fldChar w:fldCharType="separate"/>
          </w:r>
          <w:r>
            <w:t>13</w:t>
          </w:r>
          <w:r>
            <w:fldChar w:fldCharType="end"/>
          </w:r>
          <w:r>
            <w:rPr>
              <w:rFonts w:hint="eastAsia" w:ascii="宋体" w:hAnsi="宋体" w:eastAsia="宋体" w:cs="宋体"/>
              <w:szCs w:val="24"/>
            </w:rPr>
            <w:fldChar w:fldCharType="end"/>
          </w:r>
        </w:p>
        <w:p w14:paraId="01EE451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_Toc25084 </w:instrText>
          </w:r>
          <w:r>
            <w:rPr>
              <w:rFonts w:hint="eastAsia" w:ascii="宋体" w:hAnsi="宋体" w:eastAsia="宋体" w:cs="宋体"/>
              <w:szCs w:val="24"/>
            </w:rPr>
            <w:fldChar w:fldCharType="separate"/>
          </w:r>
          <w:r>
            <w:rPr>
              <w:rFonts w:hint="default"/>
              <w:lang w:val="en-US" w:eastAsia="zh-CN"/>
            </w:rPr>
            <w:t xml:space="preserve">2.6.1. </w:t>
          </w:r>
          <w:r>
            <w:rPr>
              <w:rFonts w:hint="eastAsia"/>
              <w:lang w:val="en-US" w:eastAsia="zh-CN"/>
            </w:rPr>
            <w:t>技能评价完成情况</w:t>
          </w:r>
          <w:r>
            <w:tab/>
          </w:r>
          <w:r>
            <w:fldChar w:fldCharType="begin"/>
          </w:r>
          <w:r>
            <w:instrText xml:space="preserve"> PAGEREF _Toc25084 \h </w:instrText>
          </w:r>
          <w:r>
            <w:fldChar w:fldCharType="separate"/>
          </w:r>
          <w:r>
            <w:t>13</w:t>
          </w:r>
          <w:r>
            <w:fldChar w:fldCharType="end"/>
          </w:r>
          <w:r>
            <w:rPr>
              <w:rFonts w:hint="eastAsia" w:ascii="宋体" w:hAnsi="宋体" w:eastAsia="宋体" w:cs="宋体"/>
              <w:szCs w:val="24"/>
            </w:rPr>
            <w:fldChar w:fldCharType="end"/>
          </w:r>
        </w:p>
        <w:p w14:paraId="2810867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_Toc23412 </w:instrText>
          </w:r>
          <w:r>
            <w:rPr>
              <w:rFonts w:hint="eastAsia" w:ascii="宋体" w:hAnsi="宋体" w:eastAsia="宋体" w:cs="宋体"/>
              <w:szCs w:val="24"/>
            </w:rPr>
            <w:fldChar w:fldCharType="separate"/>
          </w:r>
          <w:r>
            <w:rPr>
              <w:rFonts w:hint="default"/>
              <w:lang w:val="en-US" w:eastAsia="zh-CN"/>
            </w:rPr>
            <w:t xml:space="preserve">2.6.2. </w:t>
          </w:r>
          <w:r>
            <w:rPr>
              <w:rFonts w:hint="eastAsia"/>
              <w:lang w:val="en-US" w:eastAsia="zh-CN"/>
            </w:rPr>
            <w:t>技能评价指标完成情况</w:t>
          </w:r>
          <w:r>
            <w:tab/>
          </w:r>
          <w:r>
            <w:fldChar w:fldCharType="begin"/>
          </w:r>
          <w:r>
            <w:instrText xml:space="preserve"> PAGEREF _Toc23412 \h </w:instrText>
          </w:r>
          <w:r>
            <w:fldChar w:fldCharType="separate"/>
          </w:r>
          <w:r>
            <w:t>14</w:t>
          </w:r>
          <w:r>
            <w:fldChar w:fldCharType="end"/>
          </w:r>
          <w:r>
            <w:rPr>
              <w:rFonts w:hint="eastAsia" w:ascii="宋体" w:hAnsi="宋体" w:eastAsia="宋体" w:cs="宋体"/>
              <w:szCs w:val="24"/>
            </w:rPr>
            <w:fldChar w:fldCharType="end"/>
          </w:r>
        </w:p>
        <w:p w14:paraId="5C0D58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_Toc22277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资源管理总结</w:t>
          </w:r>
          <w:r>
            <w:tab/>
          </w:r>
          <w:r>
            <w:fldChar w:fldCharType="begin"/>
          </w:r>
          <w:r>
            <w:instrText xml:space="preserve"> PAGEREF _Toc22277 \h </w:instrText>
          </w:r>
          <w:r>
            <w:fldChar w:fldCharType="separate"/>
          </w:r>
          <w:r>
            <w:t>14</w:t>
          </w:r>
          <w:r>
            <w:fldChar w:fldCharType="end"/>
          </w:r>
          <w:r>
            <w:rPr>
              <w:rFonts w:hint="eastAsia" w:ascii="宋体" w:hAnsi="宋体" w:eastAsia="宋体" w:cs="宋体"/>
              <w:szCs w:val="24"/>
            </w:rPr>
            <w:fldChar w:fldCharType="end"/>
          </w:r>
        </w:p>
        <w:p w14:paraId="017320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_Toc7250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资源管理情况总结</w:t>
          </w:r>
          <w:r>
            <w:tab/>
          </w:r>
          <w:r>
            <w:fldChar w:fldCharType="begin"/>
          </w:r>
          <w:r>
            <w:instrText xml:space="preserve"> PAGEREF _Toc7250 \h </w:instrText>
          </w:r>
          <w:r>
            <w:fldChar w:fldCharType="separate"/>
          </w:r>
          <w:r>
            <w:t>14</w:t>
          </w:r>
          <w:r>
            <w:fldChar w:fldCharType="end"/>
          </w:r>
          <w:r>
            <w:rPr>
              <w:rFonts w:hint="eastAsia" w:ascii="宋体" w:hAnsi="宋体" w:eastAsia="宋体" w:cs="宋体"/>
              <w:szCs w:val="24"/>
            </w:rPr>
            <w:fldChar w:fldCharType="end"/>
          </w:r>
        </w:p>
        <w:p w14:paraId="463EA7D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_Toc5280 </w:instrText>
          </w:r>
          <w:r>
            <w:rPr>
              <w:rFonts w:hint="eastAsia" w:ascii="宋体" w:hAnsi="宋体" w:eastAsia="宋体" w:cs="宋体"/>
              <w:szCs w:val="24"/>
            </w:rPr>
            <w:fldChar w:fldCharType="separate"/>
          </w:r>
          <w:r>
            <w:rPr>
              <w:rFonts w:hint="default"/>
              <w:lang w:val="en-US" w:eastAsia="zh-CN"/>
            </w:rPr>
            <w:t xml:space="preserve">3.1.1. </w:t>
          </w:r>
          <w:r>
            <w:rPr>
              <w:rFonts w:hint="eastAsia"/>
              <w:lang w:val="en-US" w:eastAsia="zh-CN"/>
            </w:rPr>
            <w:t>运维工具管理情况总结</w:t>
          </w:r>
          <w:r>
            <w:tab/>
          </w:r>
          <w:r>
            <w:fldChar w:fldCharType="begin"/>
          </w:r>
          <w:r>
            <w:instrText xml:space="preserve"> PAGEREF _Toc5280 \h </w:instrText>
          </w:r>
          <w:r>
            <w:fldChar w:fldCharType="separate"/>
          </w:r>
          <w:r>
            <w:t>14</w:t>
          </w:r>
          <w:r>
            <w:fldChar w:fldCharType="end"/>
          </w:r>
          <w:r>
            <w:rPr>
              <w:rFonts w:hint="eastAsia" w:ascii="宋体" w:hAnsi="宋体" w:eastAsia="宋体" w:cs="宋体"/>
              <w:szCs w:val="24"/>
            </w:rPr>
            <w:fldChar w:fldCharType="end"/>
          </w:r>
        </w:p>
        <w:p w14:paraId="2CE094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_Toc17030 </w:instrText>
          </w:r>
          <w:r>
            <w:rPr>
              <w:rFonts w:hint="eastAsia" w:ascii="宋体" w:hAnsi="宋体" w:eastAsia="宋体" w:cs="宋体"/>
              <w:szCs w:val="24"/>
            </w:rPr>
            <w:fldChar w:fldCharType="separate"/>
          </w:r>
          <w:r>
            <w:rPr>
              <w:rFonts w:hint="default"/>
              <w:lang w:val="en-US" w:eastAsia="zh-CN"/>
            </w:rPr>
            <w:t xml:space="preserve">3.1.2. </w:t>
          </w:r>
          <w:r>
            <w:rPr>
              <w:rFonts w:hint="eastAsia"/>
              <w:lang w:val="en-US" w:eastAsia="zh-CN"/>
            </w:rPr>
            <w:t>服务台管理情况总结</w:t>
          </w:r>
          <w:r>
            <w:tab/>
          </w:r>
          <w:r>
            <w:fldChar w:fldCharType="begin"/>
          </w:r>
          <w:r>
            <w:instrText xml:space="preserve"> PAGEREF _Toc17030 \h </w:instrText>
          </w:r>
          <w:r>
            <w:fldChar w:fldCharType="separate"/>
          </w:r>
          <w:r>
            <w:t>14</w:t>
          </w:r>
          <w:r>
            <w:fldChar w:fldCharType="end"/>
          </w:r>
          <w:r>
            <w:rPr>
              <w:rFonts w:hint="eastAsia" w:ascii="宋体" w:hAnsi="宋体" w:eastAsia="宋体" w:cs="宋体"/>
              <w:szCs w:val="24"/>
            </w:rPr>
            <w:fldChar w:fldCharType="end"/>
          </w:r>
        </w:p>
        <w:p w14:paraId="037359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_Toc26130 </w:instrText>
          </w:r>
          <w:r>
            <w:rPr>
              <w:rFonts w:hint="eastAsia" w:ascii="宋体" w:hAnsi="宋体" w:eastAsia="宋体" w:cs="宋体"/>
              <w:szCs w:val="24"/>
            </w:rPr>
            <w:fldChar w:fldCharType="separate"/>
          </w:r>
          <w:r>
            <w:rPr>
              <w:rFonts w:hint="default"/>
              <w:lang w:val="en-US" w:eastAsia="zh-CN"/>
            </w:rPr>
            <w:t xml:space="preserve">3.1.3. </w:t>
          </w:r>
          <w:r>
            <w:rPr>
              <w:rFonts w:hint="eastAsia"/>
              <w:lang w:val="en-US" w:eastAsia="zh-CN"/>
            </w:rPr>
            <w:t>备件库管理情况总结</w:t>
          </w:r>
          <w:r>
            <w:tab/>
          </w:r>
          <w:r>
            <w:fldChar w:fldCharType="begin"/>
          </w:r>
          <w:r>
            <w:instrText xml:space="preserve"> PAGEREF _Toc26130 \h </w:instrText>
          </w:r>
          <w:r>
            <w:fldChar w:fldCharType="separate"/>
          </w:r>
          <w:r>
            <w:t>14</w:t>
          </w:r>
          <w:r>
            <w:fldChar w:fldCharType="end"/>
          </w:r>
          <w:r>
            <w:rPr>
              <w:rFonts w:hint="eastAsia" w:ascii="宋体" w:hAnsi="宋体" w:eastAsia="宋体" w:cs="宋体"/>
              <w:szCs w:val="24"/>
            </w:rPr>
            <w:fldChar w:fldCharType="end"/>
          </w:r>
        </w:p>
        <w:p w14:paraId="1DF1E1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_Toc24227 </w:instrText>
          </w:r>
          <w:r>
            <w:rPr>
              <w:rFonts w:hint="eastAsia" w:ascii="宋体" w:hAnsi="宋体" w:eastAsia="宋体" w:cs="宋体"/>
              <w:szCs w:val="24"/>
            </w:rPr>
            <w:fldChar w:fldCharType="separate"/>
          </w:r>
          <w:r>
            <w:rPr>
              <w:rFonts w:hint="default"/>
              <w:lang w:val="en-US" w:eastAsia="zh-CN"/>
            </w:rPr>
            <w:t xml:space="preserve">3.1.4. </w:t>
          </w:r>
          <w:r>
            <w:rPr>
              <w:rFonts w:hint="eastAsia"/>
              <w:lang w:val="en-US" w:eastAsia="zh-CN"/>
            </w:rPr>
            <w:t>服务知识管理情况总结</w:t>
          </w:r>
          <w:r>
            <w:tab/>
          </w:r>
          <w:r>
            <w:fldChar w:fldCharType="begin"/>
          </w:r>
          <w:r>
            <w:instrText xml:space="preserve"> PAGEREF _Toc24227 \h </w:instrText>
          </w:r>
          <w:r>
            <w:fldChar w:fldCharType="separate"/>
          </w:r>
          <w:r>
            <w:t>15</w:t>
          </w:r>
          <w:r>
            <w:fldChar w:fldCharType="end"/>
          </w:r>
          <w:r>
            <w:rPr>
              <w:rFonts w:hint="eastAsia" w:ascii="宋体" w:hAnsi="宋体" w:eastAsia="宋体" w:cs="宋体"/>
              <w:szCs w:val="24"/>
            </w:rPr>
            <w:fldChar w:fldCharType="end"/>
          </w:r>
        </w:p>
        <w:p w14:paraId="0C52D3A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_Toc19070 </w:instrText>
          </w:r>
          <w:r>
            <w:rPr>
              <w:rFonts w:hint="eastAsia" w:ascii="宋体" w:hAnsi="宋体" w:eastAsia="宋体" w:cs="宋体"/>
              <w:szCs w:val="24"/>
            </w:rPr>
            <w:fldChar w:fldCharType="separate"/>
          </w:r>
          <w:r>
            <w:rPr>
              <w:rFonts w:hint="default"/>
              <w:lang w:val="en-US" w:eastAsia="zh-CN"/>
            </w:rPr>
            <w:t xml:space="preserve">3.1.5. </w:t>
          </w:r>
          <w:r>
            <w:rPr>
              <w:rFonts w:hint="eastAsia"/>
              <w:lang w:val="en-US" w:eastAsia="zh-CN"/>
            </w:rPr>
            <w:t>最终软件库管理情况总结</w:t>
          </w:r>
          <w:r>
            <w:tab/>
          </w:r>
          <w:r>
            <w:fldChar w:fldCharType="begin"/>
          </w:r>
          <w:r>
            <w:instrText xml:space="preserve"> PAGEREF _Toc19070 \h </w:instrText>
          </w:r>
          <w:r>
            <w:fldChar w:fldCharType="separate"/>
          </w:r>
          <w:r>
            <w:t>15</w:t>
          </w:r>
          <w:r>
            <w:fldChar w:fldCharType="end"/>
          </w:r>
          <w:r>
            <w:rPr>
              <w:rFonts w:hint="eastAsia" w:ascii="宋体" w:hAnsi="宋体" w:eastAsia="宋体" w:cs="宋体"/>
              <w:szCs w:val="24"/>
            </w:rPr>
            <w:fldChar w:fldCharType="end"/>
          </w:r>
        </w:p>
        <w:p w14:paraId="68D4ECF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_Toc18612 </w:instrText>
          </w:r>
          <w:r>
            <w:rPr>
              <w:rFonts w:hint="eastAsia" w:ascii="宋体" w:hAnsi="宋体" w:eastAsia="宋体" w:cs="宋体"/>
              <w:szCs w:val="24"/>
            </w:rPr>
            <w:fldChar w:fldCharType="separate"/>
          </w:r>
          <w:r>
            <w:rPr>
              <w:rFonts w:hint="default"/>
              <w:lang w:val="en-US" w:eastAsia="zh-CN"/>
            </w:rPr>
            <w:t xml:space="preserve">3.1.6. </w:t>
          </w:r>
          <w:r>
            <w:rPr>
              <w:rFonts w:hint="eastAsia"/>
              <w:lang w:val="en-US" w:eastAsia="zh-CN"/>
            </w:rPr>
            <w:t>服务数据管理情况总结</w:t>
          </w:r>
          <w:r>
            <w:tab/>
          </w:r>
          <w:r>
            <w:fldChar w:fldCharType="begin"/>
          </w:r>
          <w:r>
            <w:instrText xml:space="preserve"> PAGEREF _Toc18612 \h </w:instrText>
          </w:r>
          <w:r>
            <w:fldChar w:fldCharType="separate"/>
          </w:r>
          <w:r>
            <w:t>15</w:t>
          </w:r>
          <w:r>
            <w:fldChar w:fldCharType="end"/>
          </w:r>
          <w:r>
            <w:rPr>
              <w:rFonts w:hint="eastAsia" w:ascii="宋体" w:hAnsi="宋体" w:eastAsia="宋体" w:cs="宋体"/>
              <w:szCs w:val="24"/>
            </w:rPr>
            <w:fldChar w:fldCharType="end"/>
          </w:r>
        </w:p>
        <w:p w14:paraId="1039CDE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技术管理总结</w:t>
          </w:r>
          <w:r>
            <w:tab/>
          </w:r>
          <w:r>
            <w:fldChar w:fldCharType="begin"/>
          </w:r>
          <w:r>
            <w:instrText xml:space="preserve"> PAGEREF _Toc368 \h </w:instrText>
          </w:r>
          <w:r>
            <w:fldChar w:fldCharType="separate"/>
          </w:r>
          <w:r>
            <w:t>16</w:t>
          </w:r>
          <w:r>
            <w:fldChar w:fldCharType="end"/>
          </w:r>
          <w:r>
            <w:rPr>
              <w:rFonts w:hint="eastAsia" w:ascii="宋体" w:hAnsi="宋体" w:eastAsia="宋体" w:cs="宋体"/>
              <w:szCs w:val="24"/>
            </w:rPr>
            <w:fldChar w:fldCharType="end"/>
          </w:r>
        </w:p>
        <w:p w14:paraId="44026CE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_Toc4884 </w:instrText>
          </w:r>
          <w:r>
            <w:rPr>
              <w:rFonts w:hint="eastAsia" w:ascii="宋体" w:hAnsi="宋体" w:eastAsia="宋体" w:cs="宋体"/>
              <w:szCs w:val="24"/>
            </w:rPr>
            <w:fldChar w:fldCharType="separate"/>
          </w:r>
          <w:r>
            <w:rPr>
              <w:rFonts w:hint="default"/>
            </w:rPr>
            <w:t xml:space="preserve">4.1. </w:t>
          </w:r>
          <w:r>
            <w:t>物管平台-物联标识系统</w:t>
          </w:r>
          <w:r>
            <w:tab/>
          </w:r>
          <w:r>
            <w:fldChar w:fldCharType="begin"/>
          </w:r>
          <w:r>
            <w:instrText xml:space="preserve"> PAGEREF _Toc4884 \h </w:instrText>
          </w:r>
          <w:r>
            <w:fldChar w:fldCharType="separate"/>
          </w:r>
          <w:r>
            <w:t>16</w:t>
          </w:r>
          <w:r>
            <w:fldChar w:fldCharType="end"/>
          </w:r>
          <w:r>
            <w:rPr>
              <w:rFonts w:hint="eastAsia" w:ascii="宋体" w:hAnsi="宋体" w:eastAsia="宋体" w:cs="宋体"/>
              <w:szCs w:val="24"/>
            </w:rPr>
            <w:fldChar w:fldCharType="end"/>
          </w:r>
        </w:p>
        <w:p w14:paraId="32F54C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_Toc26828 </w:instrText>
          </w:r>
          <w:r>
            <w:rPr>
              <w:rFonts w:hint="eastAsia" w:ascii="宋体" w:hAnsi="宋体" w:eastAsia="宋体" w:cs="宋体"/>
              <w:szCs w:val="24"/>
            </w:rPr>
            <w:fldChar w:fldCharType="separate"/>
          </w:r>
          <w:r>
            <w:rPr>
              <w:rFonts w:hint="default"/>
            </w:rPr>
            <w:t xml:space="preserve">4.1.1. </w:t>
          </w:r>
          <w:r>
            <w:t>项目总体</w:t>
          </w:r>
          <w:r>
            <w:rPr>
              <w:rFonts w:hint="eastAsia"/>
              <w:lang w:val="en-US" w:eastAsia="zh-CN"/>
            </w:rPr>
            <w:t>概况</w:t>
          </w:r>
          <w:r>
            <w:tab/>
          </w:r>
          <w:r>
            <w:fldChar w:fldCharType="begin"/>
          </w:r>
          <w:r>
            <w:instrText xml:space="preserve"> PAGEREF _Toc26828 \h </w:instrText>
          </w:r>
          <w:r>
            <w:fldChar w:fldCharType="separate"/>
          </w:r>
          <w:r>
            <w:t>16</w:t>
          </w:r>
          <w:r>
            <w:fldChar w:fldCharType="end"/>
          </w:r>
          <w:r>
            <w:rPr>
              <w:rFonts w:hint="eastAsia" w:ascii="宋体" w:hAnsi="宋体" w:eastAsia="宋体" w:cs="宋体"/>
              <w:szCs w:val="24"/>
            </w:rPr>
            <w:fldChar w:fldCharType="end"/>
          </w:r>
        </w:p>
        <w:p w14:paraId="4098B5E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_Toc19757 </w:instrText>
          </w:r>
          <w:r>
            <w:rPr>
              <w:rFonts w:hint="eastAsia" w:ascii="宋体" w:hAnsi="宋体" w:eastAsia="宋体" w:cs="宋体"/>
              <w:szCs w:val="24"/>
            </w:rPr>
            <w:fldChar w:fldCharType="separate"/>
          </w:r>
          <w:r>
            <w:rPr>
              <w:rFonts w:hint="default"/>
            </w:rPr>
            <w:t xml:space="preserve">4.1.2. </w:t>
          </w:r>
          <w:r>
            <w:t>整体计划推进表</w:t>
          </w:r>
          <w:r>
            <w:tab/>
          </w:r>
          <w:r>
            <w:fldChar w:fldCharType="begin"/>
          </w:r>
          <w:r>
            <w:instrText xml:space="preserve"> PAGEREF _Toc19757 \h </w:instrText>
          </w:r>
          <w:r>
            <w:fldChar w:fldCharType="separate"/>
          </w:r>
          <w:r>
            <w:t>16</w:t>
          </w:r>
          <w:r>
            <w:fldChar w:fldCharType="end"/>
          </w:r>
          <w:r>
            <w:rPr>
              <w:rFonts w:hint="eastAsia" w:ascii="宋体" w:hAnsi="宋体" w:eastAsia="宋体" w:cs="宋体"/>
              <w:szCs w:val="24"/>
            </w:rPr>
            <w:fldChar w:fldCharType="end"/>
          </w:r>
        </w:p>
        <w:p w14:paraId="5BC7B45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_Toc7968 </w:instrText>
          </w:r>
          <w:r>
            <w:rPr>
              <w:rFonts w:hint="eastAsia" w:ascii="宋体" w:hAnsi="宋体" w:eastAsia="宋体" w:cs="宋体"/>
              <w:szCs w:val="24"/>
            </w:rPr>
            <w:fldChar w:fldCharType="separate"/>
          </w:r>
          <w:r>
            <w:rPr>
              <w:rFonts w:hint="default"/>
            </w:rPr>
            <w:t xml:space="preserve">4.1.3. </w:t>
          </w:r>
          <w:r>
            <w:t>整体功能介绍</w:t>
          </w:r>
          <w:r>
            <w:tab/>
          </w:r>
          <w:r>
            <w:fldChar w:fldCharType="begin"/>
          </w:r>
          <w:r>
            <w:instrText xml:space="preserve"> PAGEREF _Toc7968 \h </w:instrText>
          </w:r>
          <w:r>
            <w:fldChar w:fldCharType="separate"/>
          </w:r>
          <w:r>
            <w:t>17</w:t>
          </w:r>
          <w:r>
            <w:fldChar w:fldCharType="end"/>
          </w:r>
          <w:r>
            <w:rPr>
              <w:rFonts w:hint="eastAsia" w:ascii="宋体" w:hAnsi="宋体" w:eastAsia="宋体" w:cs="宋体"/>
              <w:szCs w:val="24"/>
            </w:rPr>
            <w:fldChar w:fldCharType="end"/>
          </w:r>
        </w:p>
        <w:p w14:paraId="01C17F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_Toc23793 </w:instrText>
          </w:r>
          <w:r>
            <w:rPr>
              <w:rFonts w:hint="eastAsia" w:ascii="宋体" w:hAnsi="宋体" w:eastAsia="宋体" w:cs="宋体"/>
              <w:szCs w:val="24"/>
            </w:rPr>
            <w:fldChar w:fldCharType="separate"/>
          </w:r>
          <w:r>
            <w:rPr>
              <w:rFonts w:hint="default"/>
            </w:rPr>
            <w:t xml:space="preserve">4.1.4. </w:t>
          </w:r>
          <w:r>
            <w:t>主要模块详情</w:t>
          </w:r>
          <w:r>
            <w:tab/>
          </w:r>
          <w:r>
            <w:fldChar w:fldCharType="begin"/>
          </w:r>
          <w:r>
            <w:instrText xml:space="preserve"> PAGEREF _Toc23793 \h </w:instrText>
          </w:r>
          <w:r>
            <w:fldChar w:fldCharType="separate"/>
          </w:r>
          <w:r>
            <w:t>18</w:t>
          </w:r>
          <w:r>
            <w:fldChar w:fldCharType="end"/>
          </w:r>
          <w:r>
            <w:rPr>
              <w:rFonts w:hint="eastAsia" w:ascii="宋体" w:hAnsi="宋体" w:eastAsia="宋体" w:cs="宋体"/>
              <w:szCs w:val="24"/>
            </w:rPr>
            <w:fldChar w:fldCharType="end"/>
          </w:r>
        </w:p>
        <w:p w14:paraId="623775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_Toc13746 </w:instrText>
          </w:r>
          <w:r>
            <w:rPr>
              <w:rFonts w:hint="eastAsia" w:ascii="宋体" w:hAnsi="宋体" w:eastAsia="宋体" w:cs="宋体"/>
              <w:szCs w:val="24"/>
            </w:rPr>
            <w:fldChar w:fldCharType="separate"/>
          </w:r>
          <w:r>
            <w:rPr>
              <w:rFonts w:hint="default"/>
            </w:rPr>
            <w:t xml:space="preserve">4.1.5. </w:t>
          </w:r>
          <w:r>
            <w:t>产品功能与实现目标</w:t>
          </w:r>
          <w:r>
            <w:tab/>
          </w:r>
          <w:r>
            <w:fldChar w:fldCharType="begin"/>
          </w:r>
          <w:r>
            <w:instrText xml:space="preserve"> PAGEREF _Toc13746 \h </w:instrText>
          </w:r>
          <w:r>
            <w:fldChar w:fldCharType="separate"/>
          </w:r>
          <w:r>
            <w:t>21</w:t>
          </w:r>
          <w:r>
            <w:fldChar w:fldCharType="end"/>
          </w:r>
          <w:r>
            <w:rPr>
              <w:rFonts w:hint="eastAsia" w:ascii="宋体" w:hAnsi="宋体" w:eastAsia="宋体" w:cs="宋体"/>
              <w:szCs w:val="24"/>
            </w:rPr>
            <w:fldChar w:fldCharType="end"/>
          </w:r>
        </w:p>
        <w:p w14:paraId="7074C6D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_Toc11589 </w:instrText>
          </w:r>
          <w:r>
            <w:rPr>
              <w:rFonts w:hint="eastAsia" w:ascii="宋体" w:hAnsi="宋体" w:eastAsia="宋体" w:cs="宋体"/>
              <w:szCs w:val="24"/>
            </w:rPr>
            <w:fldChar w:fldCharType="separate"/>
          </w:r>
          <w:r>
            <w:rPr>
              <w:rFonts w:hint="default"/>
              <w:lang w:val="en-US" w:eastAsia="zh-CN"/>
            </w:rPr>
            <w:t xml:space="preserve">4.1.6. </w:t>
          </w:r>
          <w:r>
            <w:rPr>
              <w:rFonts w:hint="eastAsia"/>
              <w:lang w:val="en-US" w:eastAsia="zh-CN"/>
            </w:rPr>
            <w:t>实际项目应用</w:t>
          </w:r>
          <w:r>
            <w:tab/>
          </w:r>
          <w:r>
            <w:fldChar w:fldCharType="begin"/>
          </w:r>
          <w:r>
            <w:instrText xml:space="preserve"> PAGEREF _Toc11589 \h </w:instrText>
          </w:r>
          <w:r>
            <w:fldChar w:fldCharType="separate"/>
          </w:r>
          <w:r>
            <w:t>21</w:t>
          </w:r>
          <w:r>
            <w:fldChar w:fldCharType="end"/>
          </w:r>
          <w:r>
            <w:rPr>
              <w:rFonts w:hint="eastAsia" w:ascii="宋体" w:hAnsi="宋体" w:eastAsia="宋体" w:cs="宋体"/>
              <w:szCs w:val="24"/>
            </w:rPr>
            <w:fldChar w:fldCharType="end"/>
          </w:r>
        </w:p>
        <w:p w14:paraId="3D22A9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_Toc22457 </w:instrText>
          </w:r>
          <w:r>
            <w:rPr>
              <w:rFonts w:hint="eastAsia" w:ascii="宋体" w:hAnsi="宋体" w:eastAsia="宋体" w:cs="宋体"/>
              <w:szCs w:val="24"/>
            </w:rPr>
            <w:fldChar w:fldCharType="separate"/>
          </w:r>
          <w:r>
            <w:rPr>
              <w:rFonts w:hint="default"/>
            </w:rPr>
            <w:t xml:space="preserve">4.2. </w:t>
          </w:r>
          <w:r>
            <w:t>隔离装置监控处置工具</w:t>
          </w:r>
          <w:r>
            <w:tab/>
          </w:r>
          <w:r>
            <w:fldChar w:fldCharType="begin"/>
          </w:r>
          <w:r>
            <w:instrText xml:space="preserve"> PAGEREF _Toc22457 \h </w:instrText>
          </w:r>
          <w:r>
            <w:fldChar w:fldCharType="separate"/>
          </w:r>
          <w:r>
            <w:t>22</w:t>
          </w:r>
          <w:r>
            <w:fldChar w:fldCharType="end"/>
          </w:r>
          <w:r>
            <w:rPr>
              <w:rFonts w:hint="eastAsia" w:ascii="宋体" w:hAnsi="宋体" w:eastAsia="宋体" w:cs="宋体"/>
              <w:szCs w:val="24"/>
            </w:rPr>
            <w:fldChar w:fldCharType="end"/>
          </w:r>
        </w:p>
        <w:p w14:paraId="04479B5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_Toc8388 </w:instrText>
          </w:r>
          <w:r>
            <w:rPr>
              <w:rFonts w:hint="eastAsia" w:ascii="宋体" w:hAnsi="宋体" w:eastAsia="宋体" w:cs="宋体"/>
              <w:szCs w:val="24"/>
            </w:rPr>
            <w:fldChar w:fldCharType="separate"/>
          </w:r>
          <w:r>
            <w:rPr>
              <w:rFonts w:hint="default"/>
            </w:rPr>
            <w:t xml:space="preserve">4.2.1. </w:t>
          </w:r>
          <w:r>
            <w:t>项目总体</w:t>
          </w:r>
          <w:r>
            <w:rPr>
              <w:rFonts w:hint="eastAsia"/>
              <w:lang w:val="en-US" w:eastAsia="zh-CN"/>
            </w:rPr>
            <w:t>概况</w:t>
          </w:r>
          <w:r>
            <w:tab/>
          </w:r>
          <w:r>
            <w:fldChar w:fldCharType="begin"/>
          </w:r>
          <w:r>
            <w:instrText xml:space="preserve"> PAGEREF _Toc8388 \h </w:instrText>
          </w:r>
          <w:r>
            <w:fldChar w:fldCharType="separate"/>
          </w:r>
          <w:r>
            <w:t>22</w:t>
          </w:r>
          <w:r>
            <w:fldChar w:fldCharType="end"/>
          </w:r>
          <w:r>
            <w:rPr>
              <w:rFonts w:hint="eastAsia" w:ascii="宋体" w:hAnsi="宋体" w:eastAsia="宋体" w:cs="宋体"/>
              <w:szCs w:val="24"/>
            </w:rPr>
            <w:fldChar w:fldCharType="end"/>
          </w:r>
        </w:p>
        <w:p w14:paraId="1890246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_Toc14498 </w:instrText>
          </w:r>
          <w:r>
            <w:rPr>
              <w:rFonts w:hint="eastAsia" w:ascii="宋体" w:hAnsi="宋体" w:eastAsia="宋体" w:cs="宋体"/>
              <w:szCs w:val="24"/>
            </w:rPr>
            <w:fldChar w:fldCharType="separate"/>
          </w:r>
          <w:r>
            <w:rPr>
              <w:rFonts w:hint="default"/>
            </w:rPr>
            <w:t xml:space="preserve">4.2.2. </w:t>
          </w:r>
          <w:r>
            <w:t>整体功能介绍</w:t>
          </w:r>
          <w:r>
            <w:tab/>
          </w:r>
          <w:r>
            <w:fldChar w:fldCharType="begin"/>
          </w:r>
          <w:r>
            <w:instrText xml:space="preserve"> PAGEREF _Toc14498 \h </w:instrText>
          </w:r>
          <w:r>
            <w:fldChar w:fldCharType="separate"/>
          </w:r>
          <w:r>
            <w:t>22</w:t>
          </w:r>
          <w:r>
            <w:fldChar w:fldCharType="end"/>
          </w:r>
          <w:r>
            <w:rPr>
              <w:rFonts w:hint="eastAsia" w:ascii="宋体" w:hAnsi="宋体" w:eastAsia="宋体" w:cs="宋体"/>
              <w:szCs w:val="24"/>
            </w:rPr>
            <w:fldChar w:fldCharType="end"/>
          </w:r>
        </w:p>
        <w:p w14:paraId="03BFF0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_Toc29558 </w:instrText>
          </w:r>
          <w:r>
            <w:rPr>
              <w:rFonts w:hint="eastAsia" w:ascii="宋体" w:hAnsi="宋体" w:eastAsia="宋体" w:cs="宋体"/>
              <w:szCs w:val="24"/>
            </w:rPr>
            <w:fldChar w:fldCharType="separate"/>
          </w:r>
          <w:r>
            <w:rPr>
              <w:rFonts w:hint="default"/>
            </w:rPr>
            <w:t xml:space="preserve">4.2.3. </w:t>
          </w:r>
          <w:r>
            <w:t>主要模块详情</w:t>
          </w:r>
          <w:r>
            <w:tab/>
          </w:r>
          <w:r>
            <w:fldChar w:fldCharType="begin"/>
          </w:r>
          <w:r>
            <w:instrText xml:space="preserve"> PAGEREF _Toc29558 \h </w:instrText>
          </w:r>
          <w:r>
            <w:fldChar w:fldCharType="separate"/>
          </w:r>
          <w:r>
            <w:t>22</w:t>
          </w:r>
          <w:r>
            <w:fldChar w:fldCharType="end"/>
          </w:r>
          <w:r>
            <w:rPr>
              <w:rFonts w:hint="eastAsia" w:ascii="宋体" w:hAnsi="宋体" w:eastAsia="宋体" w:cs="宋体"/>
              <w:szCs w:val="24"/>
            </w:rPr>
            <w:fldChar w:fldCharType="end"/>
          </w:r>
        </w:p>
        <w:p w14:paraId="3BC552A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_Toc26972 </w:instrText>
          </w:r>
          <w:r>
            <w:rPr>
              <w:rFonts w:hint="eastAsia" w:ascii="宋体" w:hAnsi="宋体" w:eastAsia="宋体" w:cs="宋体"/>
              <w:szCs w:val="24"/>
            </w:rPr>
            <w:fldChar w:fldCharType="separate"/>
          </w:r>
          <w:r>
            <w:rPr>
              <w:rFonts w:hint="default"/>
            </w:rPr>
            <w:t xml:space="preserve">4.2.4. </w:t>
          </w:r>
          <w:r>
            <w:t>产品功能与实现目标</w:t>
          </w:r>
          <w:r>
            <w:tab/>
          </w:r>
          <w:r>
            <w:fldChar w:fldCharType="begin"/>
          </w:r>
          <w:r>
            <w:instrText xml:space="preserve"> PAGEREF _Toc26972 \h </w:instrText>
          </w:r>
          <w:r>
            <w:fldChar w:fldCharType="separate"/>
          </w:r>
          <w:r>
            <w:t>24</w:t>
          </w:r>
          <w:r>
            <w:fldChar w:fldCharType="end"/>
          </w:r>
          <w:r>
            <w:rPr>
              <w:rFonts w:hint="eastAsia" w:ascii="宋体" w:hAnsi="宋体" w:eastAsia="宋体" w:cs="宋体"/>
              <w:szCs w:val="24"/>
            </w:rPr>
            <w:fldChar w:fldCharType="end"/>
          </w:r>
        </w:p>
        <w:p w14:paraId="2739761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_Toc19320 </w:instrText>
          </w:r>
          <w:r>
            <w:rPr>
              <w:rFonts w:hint="eastAsia" w:ascii="宋体" w:hAnsi="宋体" w:eastAsia="宋体" w:cs="宋体"/>
              <w:szCs w:val="24"/>
            </w:rPr>
            <w:fldChar w:fldCharType="separate"/>
          </w:r>
          <w:r>
            <w:rPr>
              <w:rFonts w:hint="default"/>
              <w:lang w:val="en-US" w:eastAsia="zh-CN"/>
            </w:rPr>
            <w:t xml:space="preserve">4.2.5. </w:t>
          </w:r>
          <w:r>
            <w:rPr>
              <w:rFonts w:hint="eastAsia"/>
              <w:lang w:val="en-US" w:eastAsia="zh-CN"/>
            </w:rPr>
            <w:t>实际项目应用</w:t>
          </w:r>
          <w:r>
            <w:tab/>
          </w:r>
          <w:r>
            <w:fldChar w:fldCharType="begin"/>
          </w:r>
          <w:r>
            <w:instrText xml:space="preserve"> PAGEREF _Toc19320 \h </w:instrText>
          </w:r>
          <w:r>
            <w:fldChar w:fldCharType="separate"/>
          </w:r>
          <w:r>
            <w:t>24</w:t>
          </w:r>
          <w:r>
            <w:fldChar w:fldCharType="end"/>
          </w:r>
          <w:r>
            <w:rPr>
              <w:rFonts w:hint="eastAsia" w:ascii="宋体" w:hAnsi="宋体" w:eastAsia="宋体" w:cs="宋体"/>
              <w:szCs w:val="24"/>
            </w:rPr>
            <w:fldChar w:fldCharType="end"/>
          </w:r>
        </w:p>
        <w:p w14:paraId="2ADD05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_Toc29932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运维手册研发成果说明</w:t>
          </w:r>
          <w:r>
            <w:tab/>
          </w:r>
          <w:r>
            <w:fldChar w:fldCharType="begin"/>
          </w:r>
          <w:r>
            <w:instrText xml:space="preserve"> PAGEREF _Toc29932 \h </w:instrText>
          </w:r>
          <w:r>
            <w:fldChar w:fldCharType="separate"/>
          </w:r>
          <w:r>
            <w:t>25</w:t>
          </w:r>
          <w:r>
            <w:fldChar w:fldCharType="end"/>
          </w:r>
          <w:r>
            <w:rPr>
              <w:rFonts w:hint="eastAsia" w:ascii="宋体" w:hAnsi="宋体" w:eastAsia="宋体" w:cs="宋体"/>
              <w:szCs w:val="24"/>
            </w:rPr>
            <w:fldChar w:fldCharType="end"/>
          </w:r>
        </w:p>
        <w:p w14:paraId="06BAF5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_Toc30629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研发投入情况</w:t>
          </w:r>
          <w:r>
            <w:tab/>
          </w:r>
          <w:r>
            <w:fldChar w:fldCharType="begin"/>
          </w:r>
          <w:r>
            <w:instrText xml:space="preserve"> PAGEREF _Toc30629 \h </w:instrText>
          </w:r>
          <w:r>
            <w:fldChar w:fldCharType="separate"/>
          </w:r>
          <w:r>
            <w:t>25</w:t>
          </w:r>
          <w:r>
            <w:fldChar w:fldCharType="end"/>
          </w:r>
          <w:r>
            <w:rPr>
              <w:rFonts w:hint="eastAsia" w:ascii="宋体" w:hAnsi="宋体" w:eastAsia="宋体" w:cs="宋体"/>
              <w:szCs w:val="24"/>
            </w:rPr>
            <w:fldChar w:fldCharType="end"/>
          </w:r>
        </w:p>
        <w:p w14:paraId="391BB8F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_Toc26345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新技术研发</w:t>
          </w:r>
          <w:r>
            <w:tab/>
          </w:r>
          <w:r>
            <w:fldChar w:fldCharType="begin"/>
          </w:r>
          <w:r>
            <w:instrText xml:space="preserve"> PAGEREF _Toc26345 \h </w:instrText>
          </w:r>
          <w:r>
            <w:fldChar w:fldCharType="separate"/>
          </w:r>
          <w:r>
            <w:t>26</w:t>
          </w:r>
          <w:r>
            <w:fldChar w:fldCharType="end"/>
          </w:r>
          <w:r>
            <w:rPr>
              <w:rFonts w:hint="eastAsia" w:ascii="宋体" w:hAnsi="宋体" w:eastAsia="宋体" w:cs="宋体"/>
              <w:szCs w:val="24"/>
            </w:rPr>
            <w:fldChar w:fldCharType="end"/>
          </w:r>
        </w:p>
        <w:p w14:paraId="6567D3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_Toc5310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过程管理总结</w:t>
          </w:r>
          <w:r>
            <w:tab/>
          </w:r>
          <w:r>
            <w:fldChar w:fldCharType="begin"/>
          </w:r>
          <w:r>
            <w:instrText xml:space="preserve"> PAGEREF _Toc5310 \h </w:instrText>
          </w:r>
          <w:r>
            <w:fldChar w:fldCharType="separate"/>
          </w:r>
          <w:r>
            <w:t>26</w:t>
          </w:r>
          <w:r>
            <w:fldChar w:fldCharType="end"/>
          </w:r>
          <w:r>
            <w:rPr>
              <w:rFonts w:hint="eastAsia" w:ascii="宋体" w:hAnsi="宋体" w:eastAsia="宋体" w:cs="宋体"/>
              <w:szCs w:val="24"/>
            </w:rPr>
            <w:fldChar w:fldCharType="end"/>
          </w:r>
        </w:p>
        <w:p w14:paraId="67D827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_Toc12941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过程框架设计管理情况总结</w:t>
          </w:r>
          <w:r>
            <w:tab/>
          </w:r>
          <w:r>
            <w:fldChar w:fldCharType="begin"/>
          </w:r>
          <w:r>
            <w:instrText xml:space="preserve"> PAGEREF _Toc12941 \h </w:instrText>
          </w:r>
          <w:r>
            <w:fldChar w:fldCharType="separate"/>
          </w:r>
          <w:r>
            <w:t>26</w:t>
          </w:r>
          <w:r>
            <w:fldChar w:fldCharType="end"/>
          </w:r>
          <w:r>
            <w:rPr>
              <w:rFonts w:hint="eastAsia" w:ascii="宋体" w:hAnsi="宋体" w:eastAsia="宋体" w:cs="宋体"/>
              <w:szCs w:val="24"/>
            </w:rPr>
            <w:fldChar w:fldCharType="end"/>
          </w:r>
        </w:p>
        <w:p w14:paraId="2D1863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_Toc21671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服务级别管理情况总结</w:t>
          </w:r>
          <w:r>
            <w:tab/>
          </w:r>
          <w:r>
            <w:fldChar w:fldCharType="begin"/>
          </w:r>
          <w:r>
            <w:instrText xml:space="preserve"> PAGEREF _Toc21671 \h </w:instrText>
          </w:r>
          <w:r>
            <w:fldChar w:fldCharType="separate"/>
          </w:r>
          <w:r>
            <w:t>26</w:t>
          </w:r>
          <w:r>
            <w:fldChar w:fldCharType="end"/>
          </w:r>
          <w:r>
            <w:rPr>
              <w:rFonts w:hint="eastAsia" w:ascii="宋体" w:hAnsi="宋体" w:eastAsia="宋体" w:cs="宋体"/>
              <w:szCs w:val="24"/>
            </w:rPr>
            <w:fldChar w:fldCharType="end"/>
          </w:r>
        </w:p>
        <w:p w14:paraId="161F33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_Toc26483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服务报告管理情况总结</w:t>
          </w:r>
          <w:r>
            <w:tab/>
          </w:r>
          <w:r>
            <w:fldChar w:fldCharType="begin"/>
          </w:r>
          <w:r>
            <w:instrText xml:space="preserve"> PAGEREF _Toc26483 \h </w:instrText>
          </w:r>
          <w:r>
            <w:fldChar w:fldCharType="separate"/>
          </w:r>
          <w:r>
            <w:t>27</w:t>
          </w:r>
          <w:r>
            <w:fldChar w:fldCharType="end"/>
          </w:r>
          <w:r>
            <w:rPr>
              <w:rFonts w:hint="eastAsia" w:ascii="宋体" w:hAnsi="宋体" w:eastAsia="宋体" w:cs="宋体"/>
              <w:szCs w:val="24"/>
            </w:rPr>
            <w:fldChar w:fldCharType="end"/>
          </w:r>
        </w:p>
        <w:p w14:paraId="073C25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_Toc16560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事件管理情况总结</w:t>
          </w:r>
          <w:r>
            <w:tab/>
          </w:r>
          <w:r>
            <w:fldChar w:fldCharType="begin"/>
          </w:r>
          <w:r>
            <w:instrText xml:space="preserve"> PAGEREF _Toc16560 \h </w:instrText>
          </w:r>
          <w:r>
            <w:fldChar w:fldCharType="separate"/>
          </w:r>
          <w:r>
            <w:t>27</w:t>
          </w:r>
          <w:r>
            <w:fldChar w:fldCharType="end"/>
          </w:r>
          <w:r>
            <w:rPr>
              <w:rFonts w:hint="eastAsia" w:ascii="宋体" w:hAnsi="宋体" w:eastAsia="宋体" w:cs="宋体"/>
              <w:szCs w:val="24"/>
            </w:rPr>
            <w:fldChar w:fldCharType="end"/>
          </w:r>
        </w:p>
        <w:p w14:paraId="092B7F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_Toc18760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问题管理情况总结</w:t>
          </w:r>
          <w:r>
            <w:tab/>
          </w:r>
          <w:r>
            <w:fldChar w:fldCharType="begin"/>
          </w:r>
          <w:r>
            <w:instrText xml:space="preserve"> PAGEREF _Toc18760 \h </w:instrText>
          </w:r>
          <w:r>
            <w:fldChar w:fldCharType="separate"/>
          </w:r>
          <w:r>
            <w:t>27</w:t>
          </w:r>
          <w:r>
            <w:fldChar w:fldCharType="end"/>
          </w:r>
          <w:r>
            <w:rPr>
              <w:rFonts w:hint="eastAsia" w:ascii="宋体" w:hAnsi="宋体" w:eastAsia="宋体" w:cs="宋体"/>
              <w:szCs w:val="24"/>
            </w:rPr>
            <w:fldChar w:fldCharType="end"/>
          </w:r>
        </w:p>
        <w:p w14:paraId="28A6C7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_Toc22276 </w:instrText>
          </w:r>
          <w:r>
            <w:rPr>
              <w:rFonts w:hint="eastAsia" w:ascii="宋体" w:hAnsi="宋体" w:eastAsia="宋体" w:cs="宋体"/>
              <w:szCs w:val="24"/>
            </w:rPr>
            <w:fldChar w:fldCharType="separate"/>
          </w:r>
          <w:r>
            <w:rPr>
              <w:rFonts w:hint="default"/>
              <w:lang w:val="en-US" w:eastAsia="zh-CN"/>
            </w:rPr>
            <w:t xml:space="preserve">5.6. </w:t>
          </w:r>
          <w:r>
            <w:rPr>
              <w:rFonts w:hint="eastAsia"/>
              <w:lang w:val="en-US" w:eastAsia="zh-CN"/>
            </w:rPr>
            <w:t>变更管理情况总结</w:t>
          </w:r>
          <w:r>
            <w:tab/>
          </w:r>
          <w:r>
            <w:fldChar w:fldCharType="begin"/>
          </w:r>
          <w:r>
            <w:instrText xml:space="preserve"> PAGEREF _Toc22276 \h </w:instrText>
          </w:r>
          <w:r>
            <w:fldChar w:fldCharType="separate"/>
          </w:r>
          <w:r>
            <w:t>28</w:t>
          </w:r>
          <w:r>
            <w:fldChar w:fldCharType="end"/>
          </w:r>
          <w:r>
            <w:rPr>
              <w:rFonts w:hint="eastAsia" w:ascii="宋体" w:hAnsi="宋体" w:eastAsia="宋体" w:cs="宋体"/>
              <w:szCs w:val="24"/>
            </w:rPr>
            <w:fldChar w:fldCharType="end"/>
          </w:r>
        </w:p>
        <w:p w14:paraId="71C5255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_Toc18930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发布管理情况总结</w:t>
          </w:r>
          <w:r>
            <w:tab/>
          </w:r>
          <w:r>
            <w:fldChar w:fldCharType="begin"/>
          </w:r>
          <w:r>
            <w:instrText xml:space="preserve"> PAGEREF _Toc18930 \h </w:instrText>
          </w:r>
          <w:r>
            <w:fldChar w:fldCharType="separate"/>
          </w:r>
          <w:r>
            <w:t>28</w:t>
          </w:r>
          <w:r>
            <w:fldChar w:fldCharType="end"/>
          </w:r>
          <w:r>
            <w:rPr>
              <w:rFonts w:hint="eastAsia" w:ascii="宋体" w:hAnsi="宋体" w:eastAsia="宋体" w:cs="宋体"/>
              <w:szCs w:val="24"/>
            </w:rPr>
            <w:fldChar w:fldCharType="end"/>
          </w:r>
        </w:p>
        <w:p w14:paraId="25E6087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_Toc9396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配置管理情况总结</w:t>
          </w:r>
          <w:r>
            <w:tab/>
          </w:r>
          <w:r>
            <w:fldChar w:fldCharType="begin"/>
          </w:r>
          <w:r>
            <w:instrText xml:space="preserve"> PAGEREF _Toc9396 \h </w:instrText>
          </w:r>
          <w:r>
            <w:fldChar w:fldCharType="separate"/>
          </w:r>
          <w:r>
            <w:t>28</w:t>
          </w:r>
          <w:r>
            <w:fldChar w:fldCharType="end"/>
          </w:r>
          <w:r>
            <w:rPr>
              <w:rFonts w:hint="eastAsia" w:ascii="宋体" w:hAnsi="宋体" w:eastAsia="宋体" w:cs="宋体"/>
              <w:szCs w:val="24"/>
            </w:rPr>
            <w:fldChar w:fldCharType="end"/>
          </w:r>
        </w:p>
        <w:p w14:paraId="2E7637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_Toc8697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服务可用性和连续性管理情况总结</w:t>
          </w:r>
          <w:r>
            <w:tab/>
          </w:r>
          <w:r>
            <w:fldChar w:fldCharType="begin"/>
          </w:r>
          <w:r>
            <w:instrText xml:space="preserve"> PAGEREF _Toc8697 \h </w:instrText>
          </w:r>
          <w:r>
            <w:fldChar w:fldCharType="separate"/>
          </w:r>
          <w:r>
            <w:t>29</w:t>
          </w:r>
          <w:r>
            <w:fldChar w:fldCharType="end"/>
          </w:r>
          <w:r>
            <w:rPr>
              <w:rFonts w:hint="eastAsia" w:ascii="宋体" w:hAnsi="宋体" w:eastAsia="宋体" w:cs="宋体"/>
              <w:szCs w:val="24"/>
            </w:rPr>
            <w:fldChar w:fldCharType="end"/>
          </w:r>
        </w:p>
        <w:p w14:paraId="6363FF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_Toc18683 </w:instrText>
          </w:r>
          <w:r>
            <w:rPr>
              <w:rFonts w:hint="eastAsia" w:ascii="宋体" w:hAnsi="宋体" w:eastAsia="宋体" w:cs="宋体"/>
              <w:szCs w:val="24"/>
            </w:rPr>
            <w:fldChar w:fldCharType="separate"/>
          </w:r>
          <w:r>
            <w:rPr>
              <w:rFonts w:hint="default"/>
              <w:lang w:val="en-US" w:eastAsia="zh-CN"/>
            </w:rPr>
            <w:t xml:space="preserve">5.10. </w:t>
          </w:r>
          <w:r>
            <w:rPr>
              <w:rFonts w:hint="eastAsia"/>
              <w:lang w:val="en-US" w:eastAsia="zh-CN"/>
            </w:rPr>
            <w:t>容量管理情况总结</w:t>
          </w:r>
          <w:r>
            <w:tab/>
          </w:r>
          <w:r>
            <w:fldChar w:fldCharType="begin"/>
          </w:r>
          <w:r>
            <w:instrText xml:space="preserve"> PAGEREF _Toc18683 \h </w:instrText>
          </w:r>
          <w:r>
            <w:fldChar w:fldCharType="separate"/>
          </w:r>
          <w:r>
            <w:t>29</w:t>
          </w:r>
          <w:r>
            <w:fldChar w:fldCharType="end"/>
          </w:r>
          <w:r>
            <w:rPr>
              <w:rFonts w:hint="eastAsia" w:ascii="宋体" w:hAnsi="宋体" w:eastAsia="宋体" w:cs="宋体"/>
              <w:szCs w:val="24"/>
            </w:rPr>
            <w:fldChar w:fldCharType="end"/>
          </w:r>
        </w:p>
        <w:p w14:paraId="6A30F5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_Toc24888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信息安全管理总结</w:t>
          </w:r>
          <w:r>
            <w:tab/>
          </w:r>
          <w:r>
            <w:fldChar w:fldCharType="begin"/>
          </w:r>
          <w:r>
            <w:instrText xml:space="preserve"> PAGEREF _Toc24888 \h </w:instrText>
          </w:r>
          <w:r>
            <w:fldChar w:fldCharType="separate"/>
          </w:r>
          <w:r>
            <w:t>29</w:t>
          </w:r>
          <w:r>
            <w:fldChar w:fldCharType="end"/>
          </w:r>
          <w:r>
            <w:rPr>
              <w:rFonts w:hint="eastAsia" w:ascii="宋体" w:hAnsi="宋体" w:eastAsia="宋体" w:cs="宋体"/>
              <w:szCs w:val="24"/>
            </w:rPr>
            <w:fldChar w:fldCharType="end"/>
          </w:r>
        </w:p>
        <w:p w14:paraId="0FCD7C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_Toc29604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交付管理情况总结</w:t>
          </w:r>
          <w:r>
            <w:tab/>
          </w:r>
          <w:r>
            <w:fldChar w:fldCharType="begin"/>
          </w:r>
          <w:r>
            <w:instrText xml:space="preserve"> PAGEREF _Toc29604 \h </w:instrText>
          </w:r>
          <w:r>
            <w:fldChar w:fldCharType="separate"/>
          </w:r>
          <w:r>
            <w:t>29</w:t>
          </w:r>
          <w:r>
            <w:fldChar w:fldCharType="end"/>
          </w:r>
          <w:r>
            <w:rPr>
              <w:rFonts w:hint="eastAsia" w:ascii="宋体" w:hAnsi="宋体" w:eastAsia="宋体" w:cs="宋体"/>
              <w:szCs w:val="24"/>
            </w:rPr>
            <w:fldChar w:fldCharType="end"/>
          </w:r>
        </w:p>
        <w:p w14:paraId="63D88E4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_Toc25125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应急管理情况总结</w:t>
          </w:r>
          <w:r>
            <w:tab/>
          </w:r>
          <w:r>
            <w:fldChar w:fldCharType="begin"/>
          </w:r>
          <w:r>
            <w:instrText xml:space="preserve"> PAGEREF _Toc25125 \h </w:instrText>
          </w:r>
          <w:r>
            <w:fldChar w:fldCharType="separate"/>
          </w:r>
          <w:r>
            <w:t>30</w:t>
          </w:r>
          <w:r>
            <w:fldChar w:fldCharType="end"/>
          </w:r>
          <w:r>
            <w:rPr>
              <w:rFonts w:hint="eastAsia" w:ascii="宋体" w:hAnsi="宋体" w:eastAsia="宋体" w:cs="宋体"/>
              <w:szCs w:val="24"/>
            </w:rPr>
            <w:fldChar w:fldCharType="end"/>
          </w:r>
        </w:p>
        <w:p w14:paraId="2F7BB22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_Toc16326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质量管理总结</w:t>
          </w:r>
          <w:r>
            <w:tab/>
          </w:r>
          <w:r>
            <w:fldChar w:fldCharType="begin"/>
          </w:r>
          <w:r>
            <w:instrText xml:space="preserve"> PAGEREF _Toc16326 \h </w:instrText>
          </w:r>
          <w:r>
            <w:fldChar w:fldCharType="separate"/>
          </w:r>
          <w:r>
            <w:t>30</w:t>
          </w:r>
          <w:r>
            <w:fldChar w:fldCharType="end"/>
          </w:r>
          <w:r>
            <w:rPr>
              <w:rFonts w:hint="eastAsia" w:ascii="宋体" w:hAnsi="宋体" w:eastAsia="宋体" w:cs="宋体"/>
              <w:szCs w:val="24"/>
            </w:rPr>
            <w:fldChar w:fldCharType="end"/>
          </w:r>
        </w:p>
        <w:p w14:paraId="07F6ED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_Toc7207 </w:instrText>
          </w:r>
          <w:r>
            <w:rPr>
              <w:rFonts w:hint="eastAsia" w:ascii="宋体" w:hAnsi="宋体" w:eastAsia="宋体" w:cs="宋体"/>
              <w:szCs w:val="24"/>
            </w:rPr>
            <w:fldChar w:fldCharType="separate"/>
          </w:r>
          <w:r>
            <w:rPr>
              <w:rFonts w:hint="default"/>
              <w:lang w:val="en-US" w:eastAsia="zh-CN"/>
            </w:rPr>
            <w:t xml:space="preserve">8.1. </w:t>
          </w:r>
          <w:r>
            <w:rPr>
              <w:rFonts w:hint="eastAsia"/>
              <w:lang w:val="en-US" w:eastAsia="zh-CN"/>
            </w:rPr>
            <w:t>运维服务质量内部审核情况总结</w:t>
          </w:r>
          <w:r>
            <w:tab/>
          </w:r>
          <w:r>
            <w:fldChar w:fldCharType="begin"/>
          </w:r>
          <w:r>
            <w:instrText xml:space="preserve"> PAGEREF _Toc7207 \h </w:instrText>
          </w:r>
          <w:r>
            <w:fldChar w:fldCharType="separate"/>
          </w:r>
          <w:r>
            <w:t>30</w:t>
          </w:r>
          <w:r>
            <w:fldChar w:fldCharType="end"/>
          </w:r>
          <w:r>
            <w:rPr>
              <w:rFonts w:hint="eastAsia" w:ascii="宋体" w:hAnsi="宋体" w:eastAsia="宋体" w:cs="宋体"/>
              <w:szCs w:val="24"/>
            </w:rPr>
            <w:fldChar w:fldCharType="end"/>
          </w:r>
        </w:p>
        <w:p w14:paraId="317A31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_Toc5420 </w:instrText>
          </w:r>
          <w:r>
            <w:rPr>
              <w:rFonts w:hint="eastAsia" w:ascii="宋体" w:hAnsi="宋体" w:eastAsia="宋体" w:cs="宋体"/>
              <w:szCs w:val="24"/>
            </w:rPr>
            <w:fldChar w:fldCharType="separate"/>
          </w:r>
          <w:r>
            <w:rPr>
              <w:rFonts w:hint="default"/>
              <w:lang w:val="en-US" w:eastAsia="zh-CN"/>
            </w:rPr>
            <w:t xml:space="preserve">8.2. </w:t>
          </w:r>
          <w:r>
            <w:rPr>
              <w:rFonts w:hint="eastAsia"/>
              <w:lang w:val="en-US" w:eastAsia="zh-CN"/>
            </w:rPr>
            <w:t>运维服务质量管理评审情况总结</w:t>
          </w:r>
          <w:r>
            <w:tab/>
          </w:r>
          <w:r>
            <w:fldChar w:fldCharType="begin"/>
          </w:r>
          <w:r>
            <w:instrText xml:space="preserve"> PAGEREF _Toc5420 \h </w:instrText>
          </w:r>
          <w:r>
            <w:fldChar w:fldCharType="separate"/>
          </w:r>
          <w:r>
            <w:t>30</w:t>
          </w:r>
          <w:r>
            <w:fldChar w:fldCharType="end"/>
          </w:r>
          <w:r>
            <w:rPr>
              <w:rFonts w:hint="eastAsia" w:ascii="宋体" w:hAnsi="宋体" w:eastAsia="宋体" w:cs="宋体"/>
              <w:szCs w:val="24"/>
            </w:rPr>
            <w:fldChar w:fldCharType="end"/>
          </w:r>
        </w:p>
        <w:p w14:paraId="13EB08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_Toc30165 </w:instrText>
          </w:r>
          <w:r>
            <w:rPr>
              <w:rFonts w:hint="eastAsia" w:ascii="宋体" w:hAnsi="宋体" w:eastAsia="宋体" w:cs="宋体"/>
              <w:szCs w:val="24"/>
            </w:rPr>
            <w:fldChar w:fldCharType="separate"/>
          </w:r>
          <w:r>
            <w:rPr>
              <w:rFonts w:hint="default"/>
              <w:lang w:val="en-US" w:eastAsia="zh-CN"/>
            </w:rPr>
            <w:t xml:space="preserve">8.3. </w:t>
          </w:r>
          <w:r>
            <w:rPr>
              <w:rFonts w:hint="eastAsia"/>
              <w:lang w:val="en-US" w:eastAsia="zh-CN"/>
            </w:rPr>
            <w:t>客户满意度调查及分析情况总结</w:t>
          </w:r>
          <w:r>
            <w:tab/>
          </w:r>
          <w:r>
            <w:fldChar w:fldCharType="begin"/>
          </w:r>
          <w:r>
            <w:instrText xml:space="preserve"> PAGEREF _Toc30165 \h </w:instrText>
          </w:r>
          <w:r>
            <w:fldChar w:fldCharType="separate"/>
          </w:r>
          <w:r>
            <w:t>30</w:t>
          </w:r>
          <w:r>
            <w:fldChar w:fldCharType="end"/>
          </w:r>
          <w:r>
            <w:rPr>
              <w:rFonts w:hint="eastAsia" w:ascii="宋体" w:hAnsi="宋体" w:eastAsia="宋体" w:cs="宋体"/>
              <w:szCs w:val="24"/>
            </w:rPr>
            <w:fldChar w:fldCharType="end"/>
          </w:r>
        </w:p>
        <w:p w14:paraId="37A842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_Toc19999 </w:instrText>
          </w:r>
          <w:r>
            <w:rPr>
              <w:rFonts w:hint="eastAsia" w:ascii="宋体" w:hAnsi="宋体" w:eastAsia="宋体" w:cs="宋体"/>
              <w:szCs w:val="24"/>
            </w:rPr>
            <w:fldChar w:fldCharType="separate"/>
          </w:r>
          <w:r>
            <w:rPr>
              <w:rFonts w:hint="default"/>
              <w:lang w:val="en-US" w:eastAsia="zh-CN"/>
            </w:rPr>
            <w:t xml:space="preserve">8.4. </w:t>
          </w:r>
          <w:r>
            <w:rPr>
              <w:rFonts w:hint="eastAsia"/>
              <w:lang w:val="en-US" w:eastAsia="zh-CN"/>
            </w:rPr>
            <w:t>SLA达成率情况分析</w:t>
          </w:r>
          <w:r>
            <w:tab/>
          </w:r>
          <w:r>
            <w:fldChar w:fldCharType="begin"/>
          </w:r>
          <w:r>
            <w:instrText xml:space="preserve"> PAGEREF _Toc19999 \h </w:instrText>
          </w:r>
          <w:r>
            <w:fldChar w:fldCharType="separate"/>
          </w:r>
          <w:r>
            <w:t>30</w:t>
          </w:r>
          <w:r>
            <w:fldChar w:fldCharType="end"/>
          </w:r>
          <w:r>
            <w:rPr>
              <w:rFonts w:hint="eastAsia" w:ascii="宋体" w:hAnsi="宋体" w:eastAsia="宋体" w:cs="宋体"/>
              <w:szCs w:val="24"/>
            </w:rPr>
            <w:fldChar w:fldCharType="end"/>
          </w:r>
        </w:p>
        <w:p w14:paraId="64962C5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_Toc32288 </w:instrText>
          </w:r>
          <w:r>
            <w:rPr>
              <w:rFonts w:hint="eastAsia" w:ascii="宋体" w:hAnsi="宋体" w:eastAsia="宋体" w:cs="宋体"/>
              <w:szCs w:val="24"/>
            </w:rPr>
            <w:fldChar w:fldCharType="separate"/>
          </w:r>
          <w:r>
            <w:rPr>
              <w:rFonts w:hint="default"/>
              <w:lang w:val="en-US" w:eastAsia="zh-CN"/>
            </w:rPr>
            <w:t xml:space="preserve">9. </w:t>
          </w:r>
          <w:r>
            <w:rPr>
              <w:rFonts w:hint="eastAsia"/>
              <w:lang w:val="en-US" w:eastAsia="zh-CN"/>
            </w:rPr>
            <w:t>服务能力改进情况总结</w:t>
          </w:r>
          <w:r>
            <w:tab/>
          </w:r>
          <w:r>
            <w:fldChar w:fldCharType="begin"/>
          </w:r>
          <w:r>
            <w:instrText xml:space="preserve"> PAGEREF _Toc32288 \h </w:instrText>
          </w:r>
          <w:r>
            <w:fldChar w:fldCharType="separate"/>
          </w:r>
          <w:r>
            <w:t>30</w:t>
          </w:r>
          <w:r>
            <w:fldChar w:fldCharType="end"/>
          </w:r>
          <w:r>
            <w:rPr>
              <w:rFonts w:hint="eastAsia" w:ascii="宋体" w:hAnsi="宋体" w:eastAsia="宋体" w:cs="宋体"/>
              <w:szCs w:val="24"/>
            </w:rPr>
            <w:fldChar w:fldCharType="end"/>
          </w:r>
        </w:p>
        <w:p w14:paraId="611BC9A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_Toc3187 </w:instrText>
          </w:r>
          <w:r>
            <w:rPr>
              <w:rFonts w:hint="eastAsia" w:ascii="宋体" w:hAnsi="宋体" w:eastAsia="宋体" w:cs="宋体"/>
              <w:szCs w:val="24"/>
            </w:rPr>
            <w:fldChar w:fldCharType="separate"/>
          </w:r>
          <w:r>
            <w:rPr>
              <w:rFonts w:hint="default" w:eastAsia="宋体"/>
              <w:lang w:val="en-US" w:eastAsia="zh-CN"/>
            </w:rPr>
            <w:t xml:space="preserve">10. </w:t>
          </w:r>
          <w:r>
            <w:rPr>
              <w:rFonts w:hint="eastAsia" w:eastAsia="宋体"/>
              <w:lang w:val="en-US" w:eastAsia="zh-CN"/>
            </w:rPr>
            <w:t>附则</w:t>
          </w:r>
          <w:r>
            <w:tab/>
          </w:r>
          <w:r>
            <w:fldChar w:fldCharType="begin"/>
          </w:r>
          <w:r>
            <w:instrText xml:space="preserve"> PAGEREF _Toc3187 \h </w:instrText>
          </w:r>
          <w:r>
            <w:fldChar w:fldCharType="separate"/>
          </w:r>
          <w:r>
            <w:t>31</w:t>
          </w:r>
          <w:r>
            <w:fldChar w:fldCharType="end"/>
          </w:r>
          <w:r>
            <w:rPr>
              <w:rFonts w:hint="eastAsia" w:ascii="宋体" w:hAnsi="宋体" w:eastAsia="宋体" w:cs="宋体"/>
              <w:szCs w:val="24"/>
            </w:rPr>
            <w:fldChar w:fldCharType="end"/>
          </w:r>
        </w:p>
        <w:p w14:paraId="6FFD4240">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E81AB1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7114C2A">
      <w:pPr>
        <w:pStyle w:val="28"/>
        <w:keepNext w:val="0"/>
        <w:keepLines w:val="0"/>
        <w:pageBreakBefore w:val="0"/>
        <w:widowControl w:val="0"/>
        <w:kinsoku w:val="0"/>
        <w:wordWrap/>
        <w:overflowPunct/>
        <w:autoSpaceDE w:val="0"/>
        <w:autoSpaceDN w:val="0"/>
        <w:bidi w:val="0"/>
        <w:adjustRightInd w:val="0"/>
        <w:snapToGrid w:val="0"/>
        <w:textAlignment w:val="baseline"/>
      </w:pPr>
      <w:bookmarkStart w:id="4" w:name="_Toc26578"/>
      <w:r>
        <w:rPr>
          <w:rFonts w:hint="eastAsia"/>
          <w:lang w:val="en-US" w:eastAsia="zh-CN"/>
        </w:rPr>
        <w:t>概述</w:t>
      </w:r>
      <w:bookmarkEnd w:id="4"/>
    </w:p>
    <w:p w14:paraId="183C63DD">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default"/>
        </w:rPr>
        <w:t>2025</w:t>
      </w:r>
      <w:r>
        <w:rPr>
          <w:rFonts w:hint="eastAsia"/>
          <w:lang w:val="en-US" w:eastAsia="zh-CN"/>
        </w:rPr>
        <w:t>年7月-2026年6月</w:t>
      </w:r>
      <w:r>
        <w:rPr>
          <w:rFonts w:hint="default"/>
        </w:rPr>
        <w:t>，公司设定全年运维服务收入目标为510万元。</w:t>
      </w:r>
      <w:r>
        <w:rPr>
          <w:rFonts w:hint="eastAsia"/>
          <w:lang w:val="en-US" w:eastAsia="zh-CN"/>
        </w:rPr>
        <w:t>截止目前</w:t>
      </w:r>
      <w:r>
        <w:rPr>
          <w:rFonts w:hint="default"/>
        </w:rPr>
        <w:t>运维业务持续快速发展，公司始终秉持以客户满意为核心的服务导向，通过加强人才队伍建设、持续提升服务水平、加大研发支持力度，不断优化最终软件库管理，并增强各团队服务能力，为客户提供更加优质高效的运维服务支持。截至202</w:t>
      </w:r>
      <w:r>
        <w:rPr>
          <w:rFonts w:hint="eastAsia"/>
          <w:lang w:val="en-US" w:eastAsia="zh-CN"/>
        </w:rPr>
        <w:t>6</w:t>
      </w:r>
      <w:r>
        <w:rPr>
          <w:rFonts w:hint="default"/>
        </w:rPr>
        <w:t>年</w:t>
      </w:r>
      <w:r>
        <w:rPr>
          <w:rFonts w:hint="eastAsia"/>
          <w:lang w:val="en-US" w:eastAsia="zh-CN"/>
        </w:rPr>
        <w:t>1</w:t>
      </w:r>
      <w:r>
        <w:rPr>
          <w:rFonts w:hint="default"/>
        </w:rPr>
        <w:t>月，运维业务实现收入</w:t>
      </w:r>
      <w:r>
        <w:rPr>
          <w:rFonts w:hint="eastAsia"/>
          <w:lang w:val="en-US" w:eastAsia="zh-CN"/>
        </w:rPr>
        <w:t>300余</w:t>
      </w:r>
      <w:r>
        <w:rPr>
          <w:rFonts w:hint="default"/>
        </w:rPr>
        <w:t>万元，完成全年目标的</w:t>
      </w:r>
      <w:r>
        <w:rPr>
          <w:rFonts w:hint="eastAsia"/>
          <w:lang w:val="en-US" w:eastAsia="zh-CN"/>
        </w:rPr>
        <w:t>58</w:t>
      </w:r>
      <w:r>
        <w:rPr>
          <w:rFonts w:hint="default"/>
        </w:rPr>
        <w:t>%，进度符合预期。</w:t>
      </w:r>
    </w:p>
    <w:p w14:paraId="0E5E5DB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为规范运维服务流程、提升服务品质与客户满意度，公司于2025年</w:t>
      </w:r>
      <w:r>
        <w:rPr>
          <w:rFonts w:hint="eastAsia"/>
          <w:lang w:val="en-US" w:eastAsia="zh-CN"/>
        </w:rPr>
        <w:t>7</w:t>
      </w:r>
      <w:r>
        <w:rPr>
          <w:rFonts w:hint="default"/>
        </w:rPr>
        <w:t>月正式建立符合ITSS（信息技术服务标准）要求的运维服务能力管理体系，并全面推行实施。为充分发挥ITSS体系效能，公司制定了系统的运维服务能力管理规划，在过去半年中对各项运维能力目标的达成情况持续跟踪监督，并依据ITSS标准开展了内部符合性评估。从阶段性运行结果及内部评估情况来看，公司基本达成了年初制定的运维服务能力建设目标，体系运行总体有效。</w:t>
      </w:r>
    </w:p>
    <w:p w14:paraId="4277CF70">
      <w:pPr>
        <w:pStyle w:val="30"/>
        <w:bidi w:val="0"/>
        <w:rPr>
          <w:rFonts w:hint="default"/>
          <w:lang w:val="en-US" w:eastAsia="zh-CN"/>
        </w:rPr>
      </w:pPr>
      <w:r>
        <w:rPr>
          <w:rFonts w:hint="eastAsia"/>
          <w:lang w:val="en-US" w:eastAsia="zh-CN"/>
        </w:rPr>
        <w:t>运维现状</w:t>
      </w:r>
    </w:p>
    <w:p w14:paraId="724CA563">
      <w:pPr>
        <w:pStyle w:val="29"/>
        <w:bidi w:val="0"/>
        <w:rPr>
          <w:rFonts w:hint="default"/>
          <w:lang w:val="en-US" w:eastAsia="zh-CN"/>
        </w:rPr>
      </w:pPr>
      <w:r>
        <w:rPr>
          <w:rFonts w:hint="eastAsia"/>
          <w:lang w:val="en-US" w:eastAsia="zh-CN"/>
        </w:rPr>
        <w:t>截止2026年1月</w:t>
      </w:r>
      <w:r>
        <w:t>，公司紧紧围绕从传统电缆电线运维向电力行业综合服务提供商转型的战略方向，重点构建面向电力电缆及通道运维、电力监控系统网络安全等领域的专业技术能力。物联标识系统、隔离装置监控处置工具已在国网天津电力成功试点应用，为开拓电力市场奠定了坚实基础。</w:t>
      </w:r>
    </w:p>
    <w:p w14:paraId="1DF67631">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5" w:name="_Toc12953"/>
      <w:r>
        <w:rPr>
          <w:rFonts w:hint="eastAsia"/>
          <w:lang w:val="en-US" w:eastAsia="zh-CN"/>
        </w:rPr>
        <w:t>人员管理总结</w:t>
      </w:r>
      <w:bookmarkEnd w:id="5"/>
    </w:p>
    <w:p w14:paraId="48D8232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31617"/>
      <w:r>
        <w:rPr>
          <w:rFonts w:hint="eastAsia"/>
          <w:lang w:val="en-US" w:eastAsia="zh-CN"/>
        </w:rPr>
        <w:t>招聘情况说明</w:t>
      </w:r>
      <w:bookmarkEnd w:id="6"/>
    </w:p>
    <w:p w14:paraId="6136B4DF">
      <w:pPr>
        <w:pStyle w:val="31"/>
        <w:keepNext w:val="0"/>
        <w:keepLines w:val="0"/>
        <w:pageBreakBefore w:val="0"/>
        <w:widowControl w:val="0"/>
        <w:kinsoku w:val="0"/>
        <w:wordWrap/>
        <w:overflowPunct/>
        <w:autoSpaceDE w:val="0"/>
        <w:autoSpaceDN w:val="0"/>
        <w:bidi w:val="0"/>
        <w:adjustRightInd w:val="0"/>
        <w:snapToGrid w:val="0"/>
        <w:textAlignment w:val="baseline"/>
      </w:pPr>
      <w:bookmarkStart w:id="7" w:name="_Toc13741"/>
      <w:bookmarkStart w:id="8" w:name="_Toc1409"/>
      <w:bookmarkStart w:id="9" w:name="heading_3"/>
      <w:r>
        <w:rPr>
          <w:rFonts w:hint="eastAsia"/>
          <w:lang w:val="en-US" w:eastAsia="zh-CN"/>
        </w:rPr>
        <w:t>招聘计划</w:t>
      </w:r>
      <w:r>
        <w:t>完成情况</w:t>
      </w:r>
      <w:bookmarkEnd w:id="7"/>
      <w:bookmarkEnd w:id="8"/>
      <w:bookmarkEnd w:id="9"/>
    </w:p>
    <w:p w14:paraId="4916067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截止</w:t>
      </w:r>
      <w:r>
        <w:rPr>
          <w:rFonts w:hint="eastAsia"/>
          <w:lang w:val="en-US" w:eastAsia="zh-CN"/>
        </w:rPr>
        <w:t>2026年1</w:t>
      </w:r>
      <w:r>
        <w:t>月，累计开展线上+现场面试活动10余场，面试15余人次，完成阶段性招聘任务：实际到岗</w:t>
      </w:r>
      <w:r>
        <w:rPr>
          <w:rFonts w:hint="eastAsia"/>
          <w:lang w:val="en-US" w:eastAsia="zh-CN"/>
        </w:rPr>
        <w:t>6</w:t>
      </w:r>
      <w:r>
        <w:t>人，支付招聘费用8000元（为全年广告投入）。具体到岗信息如下：</w:t>
      </w:r>
    </w:p>
    <w:tbl>
      <w:tblPr>
        <w:tblStyle w:val="20"/>
        <w:tblW w:w="93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5"/>
        <w:gridCol w:w="676"/>
        <w:gridCol w:w="1360"/>
        <w:gridCol w:w="1020"/>
        <w:gridCol w:w="3020"/>
        <w:gridCol w:w="1020"/>
        <w:gridCol w:w="1460"/>
      </w:tblGrid>
      <w:tr w14:paraId="3B26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noWrap w:val="0"/>
            <w:tcMar>
              <w:top w:w="60" w:type="dxa"/>
              <w:left w:w="120" w:type="dxa"/>
              <w:bottom w:w="30" w:type="dxa"/>
              <w:right w:w="120" w:type="dxa"/>
            </w:tcMar>
            <w:vAlign w:val="center"/>
          </w:tcPr>
          <w:p w14:paraId="6FC4EEB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岗位分类</w:t>
            </w:r>
          </w:p>
        </w:tc>
        <w:tc>
          <w:tcPr>
            <w:tcW w:w="0" w:type="auto"/>
            <w:noWrap w:val="0"/>
            <w:tcMar>
              <w:top w:w="60" w:type="dxa"/>
              <w:left w:w="120" w:type="dxa"/>
              <w:bottom w:w="30" w:type="dxa"/>
              <w:right w:w="120" w:type="dxa"/>
            </w:tcMar>
            <w:vAlign w:val="center"/>
          </w:tcPr>
          <w:p w14:paraId="2E85777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部门</w:t>
            </w:r>
          </w:p>
        </w:tc>
        <w:tc>
          <w:tcPr>
            <w:tcW w:w="1360" w:type="dxa"/>
            <w:noWrap w:val="0"/>
            <w:tcMar>
              <w:top w:w="60" w:type="dxa"/>
              <w:left w:w="120" w:type="dxa"/>
              <w:bottom w:w="30" w:type="dxa"/>
              <w:right w:w="120" w:type="dxa"/>
            </w:tcMar>
            <w:vAlign w:val="center"/>
          </w:tcPr>
          <w:p w14:paraId="3E42B6F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岗位名称</w:t>
            </w:r>
          </w:p>
        </w:tc>
        <w:tc>
          <w:tcPr>
            <w:tcW w:w="1020" w:type="dxa"/>
            <w:noWrap w:val="0"/>
            <w:tcMar>
              <w:top w:w="60" w:type="dxa"/>
              <w:left w:w="120" w:type="dxa"/>
              <w:bottom w:w="30" w:type="dxa"/>
              <w:right w:w="120" w:type="dxa"/>
            </w:tcMar>
            <w:vAlign w:val="center"/>
          </w:tcPr>
          <w:p w14:paraId="3C58798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计划人数</w:t>
            </w:r>
          </w:p>
        </w:tc>
        <w:tc>
          <w:tcPr>
            <w:tcW w:w="3020" w:type="dxa"/>
            <w:noWrap w:val="0"/>
            <w:tcMar>
              <w:top w:w="60" w:type="dxa"/>
              <w:left w:w="120" w:type="dxa"/>
              <w:bottom w:w="30" w:type="dxa"/>
              <w:right w:w="120" w:type="dxa"/>
            </w:tcMar>
            <w:vAlign w:val="center"/>
          </w:tcPr>
          <w:p w14:paraId="1937512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预算</w:t>
            </w:r>
          </w:p>
        </w:tc>
        <w:tc>
          <w:tcPr>
            <w:tcW w:w="1020" w:type="dxa"/>
            <w:noWrap w:val="0"/>
            <w:tcMar>
              <w:top w:w="60" w:type="dxa"/>
              <w:left w:w="120" w:type="dxa"/>
              <w:bottom w:w="30" w:type="dxa"/>
              <w:right w:w="120" w:type="dxa"/>
            </w:tcMar>
            <w:vAlign w:val="center"/>
          </w:tcPr>
          <w:p w14:paraId="2F6A01B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招聘方式</w:t>
            </w:r>
          </w:p>
        </w:tc>
        <w:tc>
          <w:tcPr>
            <w:tcW w:w="1460" w:type="dxa"/>
            <w:noWrap w:val="0"/>
            <w:tcMar>
              <w:top w:w="60" w:type="dxa"/>
              <w:left w:w="120" w:type="dxa"/>
              <w:bottom w:w="30" w:type="dxa"/>
              <w:right w:w="120" w:type="dxa"/>
            </w:tcMar>
            <w:vAlign w:val="center"/>
          </w:tcPr>
          <w:p w14:paraId="3039C25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计划完成时间</w:t>
            </w:r>
          </w:p>
        </w:tc>
      </w:tr>
      <w:tr w14:paraId="5BFB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noWrap w:val="0"/>
            <w:tcMar>
              <w:top w:w="60" w:type="dxa"/>
              <w:left w:w="120" w:type="dxa"/>
              <w:bottom w:w="30" w:type="dxa"/>
              <w:right w:w="120" w:type="dxa"/>
            </w:tcMar>
            <w:vAlign w:val="center"/>
          </w:tcPr>
          <w:p w14:paraId="1322E49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技术</w:t>
            </w:r>
            <w:r>
              <w:rPr>
                <w:rFonts w:ascii="Arial" w:hAnsi="Arial" w:eastAsia="等线" w:cs="Arial"/>
                <w:sz w:val="22"/>
              </w:rPr>
              <w:t>岗</w:t>
            </w:r>
          </w:p>
        </w:tc>
        <w:tc>
          <w:tcPr>
            <w:tcW w:w="0" w:type="auto"/>
            <w:vMerge w:val="restart"/>
            <w:noWrap w:val="0"/>
            <w:tcMar>
              <w:top w:w="60" w:type="dxa"/>
              <w:left w:w="120" w:type="dxa"/>
              <w:bottom w:w="30" w:type="dxa"/>
              <w:right w:w="120" w:type="dxa"/>
            </w:tcMar>
            <w:vAlign w:val="center"/>
          </w:tcPr>
          <w:p w14:paraId="3CE27B7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运维部</w:t>
            </w:r>
          </w:p>
        </w:tc>
        <w:tc>
          <w:tcPr>
            <w:tcW w:w="1360" w:type="dxa"/>
            <w:noWrap w:val="0"/>
            <w:tcMar>
              <w:top w:w="60" w:type="dxa"/>
              <w:left w:w="120" w:type="dxa"/>
              <w:bottom w:w="30" w:type="dxa"/>
              <w:right w:w="120" w:type="dxa"/>
            </w:tcMar>
            <w:vAlign w:val="center"/>
          </w:tcPr>
          <w:p w14:paraId="35ABFC2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eastAsia="等线" w:cs="Arial"/>
                <w:sz w:val="22"/>
                <w:lang w:val="en-US" w:eastAsia="zh-CN"/>
              </w:rPr>
              <w:t>基础环境运维工程师</w:t>
            </w:r>
          </w:p>
        </w:tc>
        <w:tc>
          <w:tcPr>
            <w:tcW w:w="1020" w:type="dxa"/>
            <w:noWrap w:val="0"/>
            <w:tcMar>
              <w:top w:w="60" w:type="dxa"/>
              <w:left w:w="120" w:type="dxa"/>
              <w:bottom w:w="30" w:type="dxa"/>
              <w:right w:w="120" w:type="dxa"/>
            </w:tcMar>
            <w:vAlign w:val="center"/>
          </w:tcPr>
          <w:p w14:paraId="3BA1056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hint="eastAsia" w:ascii="Arial" w:eastAsia="等线" w:cs="Arial"/>
                <w:sz w:val="22"/>
                <w:lang w:val="en-US" w:eastAsia="zh-CN"/>
              </w:rPr>
              <w:t>2</w:t>
            </w:r>
          </w:p>
        </w:tc>
        <w:tc>
          <w:tcPr>
            <w:tcW w:w="3020" w:type="dxa"/>
            <w:vMerge w:val="restart"/>
            <w:noWrap w:val="0"/>
            <w:tcMar>
              <w:top w:w="60" w:type="dxa"/>
              <w:left w:w="120" w:type="dxa"/>
              <w:bottom w:w="30" w:type="dxa"/>
              <w:right w:w="120" w:type="dxa"/>
            </w:tcMar>
            <w:vAlign w:val="center"/>
          </w:tcPr>
          <w:p w14:paraId="785DC81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外部招聘估算费用8000元，其他额外费用2000元，总计10000元</w:t>
            </w:r>
          </w:p>
        </w:tc>
        <w:tc>
          <w:tcPr>
            <w:tcW w:w="1020" w:type="dxa"/>
            <w:noWrap w:val="0"/>
            <w:tcMar>
              <w:top w:w="60" w:type="dxa"/>
              <w:left w:w="120" w:type="dxa"/>
              <w:bottom w:w="30" w:type="dxa"/>
              <w:right w:w="120" w:type="dxa"/>
            </w:tcMar>
            <w:vAlign w:val="center"/>
          </w:tcPr>
          <w:p w14:paraId="093D636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外部招聘</w:t>
            </w:r>
          </w:p>
        </w:tc>
        <w:tc>
          <w:tcPr>
            <w:tcW w:w="1460" w:type="dxa"/>
            <w:noWrap w:val="0"/>
            <w:tcMar>
              <w:top w:w="60" w:type="dxa"/>
              <w:left w:w="120" w:type="dxa"/>
              <w:bottom w:w="30" w:type="dxa"/>
              <w:right w:w="120" w:type="dxa"/>
            </w:tcMar>
            <w:vAlign w:val="center"/>
          </w:tcPr>
          <w:p w14:paraId="0FDCDE1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2025年7</w:t>
            </w:r>
            <w:r>
              <w:rPr>
                <w:rFonts w:ascii="Arial" w:hAnsi="Arial" w:eastAsia="等线" w:cs="Arial"/>
                <w:sz w:val="22"/>
              </w:rPr>
              <w:t>月</w:t>
            </w:r>
          </w:p>
        </w:tc>
      </w:tr>
      <w:tr w14:paraId="7C77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noWrap w:val="0"/>
            <w:tcMar>
              <w:top w:w="60" w:type="dxa"/>
              <w:left w:w="120" w:type="dxa"/>
              <w:bottom w:w="30" w:type="dxa"/>
              <w:right w:w="120" w:type="dxa"/>
            </w:tcMar>
            <w:vAlign w:val="center"/>
          </w:tcPr>
          <w:p w14:paraId="4F77A45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cs="Arial"/>
                <w:sz w:val="22"/>
                <w:lang w:val="en-US" w:eastAsia="zh-CN"/>
              </w:rPr>
            </w:pPr>
          </w:p>
        </w:tc>
        <w:tc>
          <w:tcPr>
            <w:tcW w:w="0" w:type="auto"/>
            <w:vMerge w:val="continue"/>
            <w:noWrap w:val="0"/>
            <w:tcMar>
              <w:top w:w="60" w:type="dxa"/>
              <w:left w:w="120" w:type="dxa"/>
              <w:bottom w:w="30" w:type="dxa"/>
              <w:right w:w="120" w:type="dxa"/>
            </w:tcMar>
            <w:vAlign w:val="center"/>
          </w:tcPr>
          <w:p w14:paraId="706A3D7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cs="Arial"/>
                <w:sz w:val="22"/>
                <w:lang w:val="en-US" w:eastAsia="zh-CN"/>
              </w:rPr>
            </w:pPr>
          </w:p>
        </w:tc>
        <w:tc>
          <w:tcPr>
            <w:tcW w:w="1360" w:type="dxa"/>
            <w:noWrap w:val="0"/>
            <w:tcMar>
              <w:top w:w="60" w:type="dxa"/>
              <w:left w:w="120" w:type="dxa"/>
              <w:bottom w:w="30" w:type="dxa"/>
              <w:right w:w="120" w:type="dxa"/>
            </w:tcMar>
            <w:vAlign w:val="center"/>
          </w:tcPr>
          <w:p w14:paraId="7E430DF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cs="Arial"/>
                <w:sz w:val="22"/>
                <w:lang w:val="en-US" w:eastAsia="zh-CN"/>
              </w:rPr>
            </w:pPr>
            <w:r>
              <w:rPr>
                <w:rFonts w:hint="eastAsia" w:eastAsia="等线" w:cs="Arial"/>
                <w:sz w:val="22"/>
                <w:lang w:val="en-US" w:eastAsia="zh-CN"/>
              </w:rPr>
              <w:t>硬件运维工程师</w:t>
            </w:r>
          </w:p>
        </w:tc>
        <w:tc>
          <w:tcPr>
            <w:tcW w:w="1020" w:type="dxa"/>
            <w:noWrap w:val="0"/>
            <w:tcMar>
              <w:top w:w="60" w:type="dxa"/>
              <w:left w:w="120" w:type="dxa"/>
              <w:bottom w:w="30" w:type="dxa"/>
              <w:right w:w="120" w:type="dxa"/>
            </w:tcMar>
            <w:vAlign w:val="center"/>
          </w:tcPr>
          <w:p w14:paraId="12D4524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eastAsia" w:ascii="Arial" w:hAnsi="Arial" w:eastAsia="等线" w:cs="Arial"/>
                <w:sz w:val="22"/>
                <w:lang w:val="en-US" w:eastAsia="zh-CN"/>
              </w:rPr>
            </w:pPr>
            <w:r>
              <w:rPr>
                <w:rFonts w:ascii="Arial" w:hAnsi="Arial" w:eastAsia="等线" w:cs="Arial"/>
                <w:sz w:val="22"/>
              </w:rPr>
              <w:t>1</w:t>
            </w:r>
          </w:p>
        </w:tc>
        <w:tc>
          <w:tcPr>
            <w:tcW w:w="3020" w:type="dxa"/>
            <w:vMerge w:val="continue"/>
            <w:noWrap w:val="0"/>
            <w:tcMar>
              <w:top w:w="60" w:type="dxa"/>
              <w:left w:w="120" w:type="dxa"/>
              <w:bottom w:w="30" w:type="dxa"/>
              <w:right w:w="120" w:type="dxa"/>
            </w:tcMar>
            <w:vAlign w:val="center"/>
          </w:tcPr>
          <w:p w14:paraId="7EA12D8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hAnsi="Arial" w:eastAsia="等线" w:cs="Arial"/>
                <w:sz w:val="22"/>
              </w:rPr>
            </w:pPr>
          </w:p>
        </w:tc>
        <w:tc>
          <w:tcPr>
            <w:tcW w:w="1020" w:type="dxa"/>
            <w:shd w:val="clear" w:color="auto" w:fill="auto"/>
            <w:noWrap w:val="0"/>
            <w:tcMar>
              <w:top w:w="60" w:type="dxa"/>
              <w:left w:w="120" w:type="dxa"/>
              <w:bottom w:w="30" w:type="dxa"/>
              <w:right w:w="120" w:type="dxa"/>
            </w:tcMar>
            <w:vAlign w:val="center"/>
          </w:tcPr>
          <w:p w14:paraId="15A7E9D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外部招聘</w:t>
            </w:r>
          </w:p>
        </w:tc>
        <w:tc>
          <w:tcPr>
            <w:tcW w:w="1460" w:type="dxa"/>
            <w:shd w:val="clear" w:color="auto" w:fill="auto"/>
            <w:noWrap w:val="0"/>
            <w:tcMar>
              <w:top w:w="60" w:type="dxa"/>
              <w:left w:w="120" w:type="dxa"/>
              <w:bottom w:w="30" w:type="dxa"/>
              <w:right w:w="120" w:type="dxa"/>
            </w:tcMar>
            <w:vAlign w:val="center"/>
          </w:tcPr>
          <w:p w14:paraId="481F467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hint="eastAsia" w:ascii="Arial" w:eastAsia="等线" w:cs="Arial"/>
                <w:sz w:val="22"/>
                <w:lang w:val="en-US" w:eastAsia="zh-CN"/>
              </w:rPr>
              <w:t>2025年8</w:t>
            </w:r>
            <w:r>
              <w:rPr>
                <w:rFonts w:ascii="Arial" w:hAnsi="Arial" w:eastAsia="等线" w:cs="Arial"/>
                <w:sz w:val="22"/>
              </w:rPr>
              <w:t>月</w:t>
            </w:r>
          </w:p>
        </w:tc>
      </w:tr>
      <w:tr w14:paraId="5CF9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noWrap w:val="0"/>
            <w:tcMar>
              <w:top w:w="60" w:type="dxa"/>
              <w:left w:w="120" w:type="dxa"/>
              <w:bottom w:w="30" w:type="dxa"/>
              <w:right w:w="120" w:type="dxa"/>
            </w:tcMar>
            <w:vAlign w:val="center"/>
          </w:tcPr>
          <w:p w14:paraId="55FDF6A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sz w:val="22"/>
                <w:lang w:val="en-US" w:eastAsia="zh-CN"/>
              </w:rPr>
            </w:pPr>
            <w:r>
              <w:rPr>
                <w:rFonts w:hint="eastAsia" w:ascii="Arial" w:eastAsia="等线"/>
                <w:sz w:val="22"/>
                <w:lang w:val="en-US" w:eastAsia="zh-CN"/>
              </w:rPr>
              <w:t>操作岗</w:t>
            </w:r>
          </w:p>
        </w:tc>
        <w:tc>
          <w:tcPr>
            <w:tcW w:w="0" w:type="auto"/>
            <w:vMerge w:val="continue"/>
            <w:noWrap w:val="0"/>
            <w:tcMar>
              <w:top w:w="60" w:type="dxa"/>
              <w:left w:w="120" w:type="dxa"/>
              <w:bottom w:w="30" w:type="dxa"/>
              <w:right w:w="120" w:type="dxa"/>
            </w:tcMar>
            <w:vAlign w:val="center"/>
          </w:tcPr>
          <w:p w14:paraId="57C5641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60" w:type="dxa"/>
            <w:noWrap w:val="0"/>
            <w:tcMar>
              <w:top w:w="60" w:type="dxa"/>
              <w:left w:w="120" w:type="dxa"/>
              <w:bottom w:w="30" w:type="dxa"/>
              <w:right w:w="120" w:type="dxa"/>
            </w:tcMar>
            <w:vAlign w:val="center"/>
          </w:tcPr>
          <w:p w14:paraId="658EACC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服务台专员</w:t>
            </w:r>
          </w:p>
        </w:tc>
        <w:tc>
          <w:tcPr>
            <w:tcW w:w="1020" w:type="dxa"/>
            <w:noWrap w:val="0"/>
            <w:tcMar>
              <w:top w:w="60" w:type="dxa"/>
              <w:left w:w="120" w:type="dxa"/>
              <w:bottom w:w="30" w:type="dxa"/>
              <w:right w:w="120" w:type="dxa"/>
            </w:tcMar>
            <w:vAlign w:val="center"/>
          </w:tcPr>
          <w:p w14:paraId="69A3D8F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w:t>
            </w:r>
          </w:p>
        </w:tc>
        <w:tc>
          <w:tcPr>
            <w:tcW w:w="3020" w:type="dxa"/>
            <w:vMerge w:val="continue"/>
            <w:noWrap w:val="0"/>
            <w:tcMar>
              <w:top w:w="60" w:type="dxa"/>
              <w:left w:w="120" w:type="dxa"/>
              <w:bottom w:w="30" w:type="dxa"/>
              <w:right w:w="120" w:type="dxa"/>
            </w:tcMar>
            <w:vAlign w:val="center"/>
          </w:tcPr>
          <w:p w14:paraId="01A218A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sz w:val="22"/>
              </w:rPr>
            </w:pPr>
          </w:p>
        </w:tc>
        <w:tc>
          <w:tcPr>
            <w:tcW w:w="1020" w:type="dxa"/>
            <w:noWrap w:val="0"/>
            <w:tcMar>
              <w:top w:w="60" w:type="dxa"/>
              <w:left w:w="120" w:type="dxa"/>
              <w:bottom w:w="30" w:type="dxa"/>
              <w:right w:w="120" w:type="dxa"/>
            </w:tcMar>
            <w:vAlign w:val="center"/>
          </w:tcPr>
          <w:p w14:paraId="728C3EE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外部招聘</w:t>
            </w:r>
          </w:p>
        </w:tc>
        <w:tc>
          <w:tcPr>
            <w:tcW w:w="1460" w:type="dxa"/>
            <w:noWrap w:val="0"/>
            <w:tcMar>
              <w:top w:w="60" w:type="dxa"/>
              <w:left w:w="120" w:type="dxa"/>
              <w:bottom w:w="30" w:type="dxa"/>
              <w:right w:w="120" w:type="dxa"/>
            </w:tcMar>
            <w:vAlign w:val="center"/>
          </w:tcPr>
          <w:p w14:paraId="502592E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2025年10</w:t>
            </w:r>
            <w:r>
              <w:rPr>
                <w:rFonts w:ascii="Arial" w:hAnsi="Arial" w:eastAsia="等线" w:cs="Arial"/>
                <w:sz w:val="22"/>
              </w:rPr>
              <w:t>月</w:t>
            </w:r>
          </w:p>
        </w:tc>
      </w:tr>
      <w:tr w14:paraId="4DE9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noWrap w:val="0"/>
            <w:tcMar>
              <w:top w:w="60" w:type="dxa"/>
              <w:left w:w="120" w:type="dxa"/>
              <w:bottom w:w="30" w:type="dxa"/>
              <w:right w:w="120" w:type="dxa"/>
            </w:tcMar>
            <w:vAlign w:val="center"/>
          </w:tcPr>
          <w:p w14:paraId="641A793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技术岗</w:t>
            </w:r>
          </w:p>
        </w:tc>
        <w:tc>
          <w:tcPr>
            <w:tcW w:w="0" w:type="auto"/>
            <w:vMerge w:val="restart"/>
            <w:noWrap w:val="0"/>
            <w:tcMar>
              <w:top w:w="60" w:type="dxa"/>
              <w:left w:w="120" w:type="dxa"/>
              <w:bottom w:w="30" w:type="dxa"/>
              <w:right w:w="120" w:type="dxa"/>
            </w:tcMar>
            <w:vAlign w:val="center"/>
          </w:tcPr>
          <w:p w14:paraId="306DC65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研发部</w:t>
            </w:r>
          </w:p>
        </w:tc>
        <w:tc>
          <w:tcPr>
            <w:tcW w:w="1360" w:type="dxa"/>
            <w:vMerge w:val="restart"/>
            <w:noWrap w:val="0"/>
            <w:tcMar>
              <w:top w:w="60" w:type="dxa"/>
              <w:left w:w="120" w:type="dxa"/>
              <w:bottom w:w="30" w:type="dxa"/>
              <w:right w:w="120" w:type="dxa"/>
            </w:tcMar>
            <w:vAlign w:val="center"/>
          </w:tcPr>
          <w:p w14:paraId="00DE5E5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软件研发工程师</w:t>
            </w:r>
          </w:p>
        </w:tc>
        <w:tc>
          <w:tcPr>
            <w:tcW w:w="1020" w:type="dxa"/>
            <w:vMerge w:val="restart"/>
            <w:noWrap w:val="0"/>
            <w:tcMar>
              <w:top w:w="60" w:type="dxa"/>
              <w:left w:w="120" w:type="dxa"/>
              <w:bottom w:w="30" w:type="dxa"/>
              <w:right w:w="120" w:type="dxa"/>
            </w:tcMar>
            <w:vAlign w:val="center"/>
          </w:tcPr>
          <w:p w14:paraId="4AE7005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2</w:t>
            </w:r>
          </w:p>
        </w:tc>
        <w:tc>
          <w:tcPr>
            <w:tcW w:w="3020" w:type="dxa"/>
            <w:vMerge w:val="continue"/>
            <w:noWrap w:val="0"/>
            <w:tcMar>
              <w:top w:w="60" w:type="dxa"/>
              <w:left w:w="120" w:type="dxa"/>
              <w:bottom w:w="30" w:type="dxa"/>
              <w:right w:w="120" w:type="dxa"/>
            </w:tcMar>
            <w:vAlign w:val="center"/>
          </w:tcPr>
          <w:p w14:paraId="312C2AB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sz w:val="22"/>
              </w:rPr>
            </w:pPr>
          </w:p>
        </w:tc>
        <w:tc>
          <w:tcPr>
            <w:tcW w:w="1020" w:type="dxa"/>
            <w:vMerge w:val="restart"/>
            <w:noWrap w:val="0"/>
            <w:tcMar>
              <w:top w:w="60" w:type="dxa"/>
              <w:left w:w="120" w:type="dxa"/>
              <w:bottom w:w="30" w:type="dxa"/>
              <w:right w:w="120" w:type="dxa"/>
            </w:tcMar>
            <w:vAlign w:val="center"/>
          </w:tcPr>
          <w:p w14:paraId="3DC59F4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外部招聘</w:t>
            </w:r>
          </w:p>
        </w:tc>
        <w:tc>
          <w:tcPr>
            <w:tcW w:w="1460" w:type="dxa"/>
            <w:noWrap w:val="0"/>
            <w:tcMar>
              <w:top w:w="60" w:type="dxa"/>
              <w:left w:w="120" w:type="dxa"/>
              <w:bottom w:w="30" w:type="dxa"/>
              <w:right w:w="120" w:type="dxa"/>
            </w:tcMar>
            <w:vAlign w:val="center"/>
          </w:tcPr>
          <w:p w14:paraId="373A3B4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sz w:val="22"/>
                <w:lang w:val="en-US" w:eastAsia="zh-CN"/>
              </w:rPr>
            </w:pPr>
            <w:r>
              <w:rPr>
                <w:rFonts w:hint="eastAsia" w:ascii="Arial" w:eastAsia="等线" w:cs="Arial"/>
                <w:sz w:val="22"/>
                <w:lang w:val="en-US" w:eastAsia="zh-CN"/>
              </w:rPr>
              <w:t>2025年10</w:t>
            </w:r>
            <w:r>
              <w:rPr>
                <w:rFonts w:ascii="Arial" w:hAnsi="Arial" w:eastAsia="等线" w:cs="Arial"/>
                <w:sz w:val="22"/>
              </w:rPr>
              <w:t>月</w:t>
            </w:r>
            <w:r>
              <w:rPr>
                <w:rFonts w:hint="eastAsia" w:ascii="Arial" w:eastAsia="等线" w:cs="Arial"/>
                <w:sz w:val="22"/>
                <w:lang w:val="en-US" w:eastAsia="zh-CN"/>
              </w:rPr>
              <w:t>1人</w:t>
            </w:r>
          </w:p>
        </w:tc>
      </w:tr>
      <w:tr w14:paraId="7C0A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noWrap w:val="0"/>
            <w:tcMar>
              <w:top w:w="60" w:type="dxa"/>
              <w:left w:w="120" w:type="dxa"/>
              <w:bottom w:w="30" w:type="dxa"/>
              <w:right w:w="120" w:type="dxa"/>
            </w:tcMar>
            <w:vAlign w:val="center"/>
          </w:tcPr>
          <w:p w14:paraId="7A3A47D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0" w:type="auto"/>
            <w:vMerge w:val="continue"/>
            <w:noWrap w:val="0"/>
            <w:tcMar>
              <w:top w:w="60" w:type="dxa"/>
              <w:left w:w="120" w:type="dxa"/>
              <w:bottom w:w="30" w:type="dxa"/>
              <w:right w:w="120" w:type="dxa"/>
            </w:tcMar>
            <w:vAlign w:val="center"/>
          </w:tcPr>
          <w:p w14:paraId="1976AB2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360" w:type="dxa"/>
            <w:vMerge w:val="continue"/>
            <w:noWrap w:val="0"/>
            <w:tcMar>
              <w:top w:w="60" w:type="dxa"/>
              <w:left w:w="120" w:type="dxa"/>
              <w:bottom w:w="30" w:type="dxa"/>
              <w:right w:w="120" w:type="dxa"/>
            </w:tcMar>
            <w:vAlign w:val="center"/>
          </w:tcPr>
          <w:p w14:paraId="0538CCD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020" w:type="dxa"/>
            <w:vMerge w:val="continue"/>
            <w:noWrap w:val="0"/>
            <w:tcMar>
              <w:top w:w="60" w:type="dxa"/>
              <w:left w:w="120" w:type="dxa"/>
              <w:bottom w:w="30" w:type="dxa"/>
              <w:right w:w="120" w:type="dxa"/>
            </w:tcMar>
            <w:vAlign w:val="center"/>
          </w:tcPr>
          <w:p w14:paraId="1A186D5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p>
        </w:tc>
        <w:tc>
          <w:tcPr>
            <w:tcW w:w="3020" w:type="dxa"/>
            <w:vMerge w:val="continue"/>
            <w:noWrap w:val="0"/>
            <w:tcMar>
              <w:top w:w="60" w:type="dxa"/>
              <w:left w:w="120" w:type="dxa"/>
              <w:bottom w:w="30" w:type="dxa"/>
              <w:right w:w="120" w:type="dxa"/>
            </w:tcMar>
            <w:vAlign w:val="center"/>
          </w:tcPr>
          <w:p w14:paraId="7028FC9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sz w:val="22"/>
              </w:rPr>
            </w:pPr>
          </w:p>
        </w:tc>
        <w:tc>
          <w:tcPr>
            <w:tcW w:w="1020" w:type="dxa"/>
            <w:vMerge w:val="continue"/>
            <w:noWrap w:val="0"/>
            <w:tcMar>
              <w:top w:w="60" w:type="dxa"/>
              <w:left w:w="120" w:type="dxa"/>
              <w:bottom w:w="30" w:type="dxa"/>
              <w:right w:w="120" w:type="dxa"/>
            </w:tcMar>
            <w:vAlign w:val="center"/>
          </w:tcPr>
          <w:p w14:paraId="2481AF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p>
        </w:tc>
        <w:tc>
          <w:tcPr>
            <w:tcW w:w="1460" w:type="dxa"/>
            <w:noWrap w:val="0"/>
            <w:tcMar>
              <w:top w:w="60" w:type="dxa"/>
              <w:left w:w="120" w:type="dxa"/>
              <w:bottom w:w="30" w:type="dxa"/>
              <w:right w:w="120" w:type="dxa"/>
            </w:tcMar>
            <w:vAlign w:val="center"/>
          </w:tcPr>
          <w:p w14:paraId="5D43CAF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hAnsi="Arial" w:eastAsia="等线" w:cs="Arial"/>
                <w:sz w:val="22"/>
                <w:lang w:val="en-US" w:eastAsia="zh-CN"/>
              </w:rPr>
            </w:pPr>
            <w:r>
              <w:rPr>
                <w:rFonts w:hint="eastAsia" w:ascii="Arial" w:eastAsia="等线" w:cs="Arial"/>
                <w:sz w:val="22"/>
                <w:lang w:val="en-US" w:eastAsia="zh-CN"/>
              </w:rPr>
              <w:t>2025年12</w:t>
            </w:r>
            <w:r>
              <w:rPr>
                <w:rFonts w:ascii="Arial" w:hAnsi="Arial" w:eastAsia="等线" w:cs="Arial"/>
                <w:sz w:val="22"/>
              </w:rPr>
              <w:t>月</w:t>
            </w:r>
            <w:r>
              <w:rPr>
                <w:rFonts w:hint="eastAsia" w:ascii="Arial" w:eastAsia="等线" w:cs="Arial"/>
                <w:sz w:val="22"/>
                <w:lang w:val="en-US" w:eastAsia="zh-CN"/>
              </w:rPr>
              <w:t>1人</w:t>
            </w:r>
          </w:p>
        </w:tc>
      </w:tr>
      <w:tr w14:paraId="3215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821" w:type="dxa"/>
            <w:gridSpan w:val="3"/>
            <w:noWrap w:val="0"/>
            <w:tcMar>
              <w:top w:w="60" w:type="dxa"/>
              <w:left w:w="120" w:type="dxa"/>
              <w:bottom w:w="30" w:type="dxa"/>
              <w:right w:w="120" w:type="dxa"/>
            </w:tcMar>
            <w:vAlign w:val="center"/>
          </w:tcPr>
          <w:p w14:paraId="185361C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人数总计</w:t>
            </w:r>
          </w:p>
        </w:tc>
        <w:tc>
          <w:tcPr>
            <w:tcW w:w="1020" w:type="dxa"/>
            <w:noWrap w:val="0"/>
            <w:tcMar>
              <w:top w:w="60" w:type="dxa"/>
              <w:left w:w="120" w:type="dxa"/>
              <w:bottom w:w="30" w:type="dxa"/>
              <w:right w:w="120" w:type="dxa"/>
            </w:tcMar>
            <w:vAlign w:val="center"/>
          </w:tcPr>
          <w:p w14:paraId="5190268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b/>
                <w:sz w:val="22"/>
              </w:rPr>
            </w:pPr>
            <w:r>
              <w:rPr>
                <w:rFonts w:ascii="Arial" w:hAnsi="Arial" w:eastAsia="等线" w:cs="Arial"/>
                <w:b/>
                <w:sz w:val="22"/>
              </w:rPr>
              <w:t>6</w:t>
            </w:r>
          </w:p>
        </w:tc>
        <w:tc>
          <w:tcPr>
            <w:tcW w:w="3020" w:type="dxa"/>
            <w:vMerge w:val="continue"/>
            <w:noWrap w:val="0"/>
            <w:tcMar>
              <w:top w:w="60" w:type="dxa"/>
              <w:left w:w="120" w:type="dxa"/>
              <w:bottom w:w="30" w:type="dxa"/>
              <w:right w:w="120" w:type="dxa"/>
            </w:tcMar>
            <w:vAlign w:val="center"/>
          </w:tcPr>
          <w:p w14:paraId="6F80518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rFonts w:ascii="Arial" w:eastAsia="等线"/>
                <w:b/>
                <w:sz w:val="22"/>
              </w:rPr>
            </w:pPr>
          </w:p>
        </w:tc>
        <w:tc>
          <w:tcPr>
            <w:tcW w:w="1020" w:type="dxa"/>
            <w:noWrap w:val="0"/>
            <w:tcMar>
              <w:top w:w="60" w:type="dxa"/>
              <w:left w:w="120" w:type="dxa"/>
              <w:bottom w:w="30" w:type="dxa"/>
              <w:right w:w="120" w:type="dxa"/>
            </w:tcMar>
            <w:vAlign w:val="center"/>
          </w:tcPr>
          <w:p w14:paraId="75DB301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b/>
                <w:sz w:val="22"/>
              </w:rPr>
            </w:pPr>
            <w:r>
              <w:rPr>
                <w:rFonts w:ascii="Arial" w:hAnsi="Arial" w:eastAsia="等线" w:cs="Arial"/>
                <w:b/>
                <w:sz w:val="22"/>
              </w:rPr>
              <w:t>-</w:t>
            </w:r>
          </w:p>
        </w:tc>
        <w:tc>
          <w:tcPr>
            <w:tcW w:w="1460" w:type="dxa"/>
            <w:noWrap w:val="0"/>
            <w:tcMar>
              <w:top w:w="60" w:type="dxa"/>
              <w:left w:w="120" w:type="dxa"/>
              <w:bottom w:w="30" w:type="dxa"/>
              <w:right w:w="120" w:type="dxa"/>
            </w:tcMar>
            <w:vAlign w:val="center"/>
          </w:tcPr>
          <w:p w14:paraId="5322AD2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r>
    </w:tbl>
    <w:p w14:paraId="20BDCA3A">
      <w:pPr>
        <w:pStyle w:val="31"/>
        <w:keepNext w:val="0"/>
        <w:keepLines w:val="0"/>
        <w:pageBreakBefore w:val="0"/>
        <w:widowControl w:val="0"/>
        <w:kinsoku w:val="0"/>
        <w:wordWrap/>
        <w:overflowPunct/>
        <w:autoSpaceDE w:val="0"/>
        <w:autoSpaceDN w:val="0"/>
        <w:bidi w:val="0"/>
        <w:adjustRightInd w:val="0"/>
        <w:snapToGrid w:val="0"/>
        <w:textAlignment w:val="baseline"/>
      </w:pPr>
      <w:bookmarkStart w:id="10" w:name="_Toc22538"/>
      <w:bookmarkStart w:id="11" w:name="_Toc5186"/>
      <w:r>
        <w:rPr>
          <w:rFonts w:hint="eastAsia"/>
          <w:lang w:val="en-US" w:eastAsia="zh-CN"/>
        </w:rPr>
        <w:t>招聘指标完成情况</w:t>
      </w:r>
      <w:bookmarkEnd w:id="10"/>
      <w:bookmarkEnd w:id="11"/>
    </w:p>
    <w:p w14:paraId="14CC14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eastAsia"/>
          <w:lang w:val="en-US" w:eastAsia="zh-CN"/>
        </w:rPr>
        <w:t>根据招聘管理制度相关规定，招聘的指标为</w:t>
      </w:r>
      <w:r>
        <w:rPr>
          <w:rFonts w:hint="eastAsia"/>
          <w:spacing w:val="-3"/>
          <w:sz w:val="24"/>
          <w:szCs w:val="24"/>
          <w:lang w:val="en-US" w:eastAsia="zh-CN"/>
        </w:rPr>
        <w:t>招聘计划完成率</w:t>
      </w:r>
      <w:r>
        <w:rPr>
          <w:rFonts w:hint="eastAsia"/>
          <w:spacing w:val="-3"/>
          <w:sz w:val="24"/>
          <w:szCs w:val="24"/>
          <w:lang w:eastAsia="zh-CN"/>
        </w:rPr>
        <w:t>，</w:t>
      </w:r>
      <w:r>
        <w:rPr>
          <w:rFonts w:hint="eastAsia"/>
          <w:spacing w:val="-3"/>
          <w:sz w:val="24"/>
          <w:szCs w:val="24"/>
          <w:lang w:val="en-US" w:eastAsia="zh-CN"/>
        </w:rPr>
        <w:t>计算方式为</w:t>
      </w:r>
      <w:r>
        <w:rPr>
          <w:spacing w:val="-2"/>
          <w:sz w:val="24"/>
          <w:szCs w:val="24"/>
        </w:rPr>
        <w:t>实际招聘人数/计划招聘人数*100%</w:t>
      </w:r>
      <w:r>
        <w:rPr>
          <w:rFonts w:hint="eastAsia"/>
          <w:spacing w:val="-2"/>
          <w:sz w:val="24"/>
          <w:szCs w:val="24"/>
          <w:lang w:val="en-US" w:eastAsia="zh-CN"/>
        </w:rPr>
        <w:t>，考核频次为年度考核。通过跟踪招聘完成情况得知，计划招聘6人，截止2026年1月完成招聘6人，招聘计划完成率为100%。满足招聘计划完成率≥95%的要求。</w:t>
      </w:r>
    </w:p>
    <w:p w14:paraId="09EEF38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9382"/>
      <w:r>
        <w:rPr>
          <w:rFonts w:hint="eastAsia"/>
          <w:lang w:val="en-US" w:eastAsia="zh-CN"/>
        </w:rPr>
        <w:t>储备情况说明</w:t>
      </w:r>
      <w:bookmarkEnd w:id="12"/>
    </w:p>
    <w:p w14:paraId="185887FA">
      <w:pPr>
        <w:pStyle w:val="31"/>
        <w:keepNext w:val="0"/>
        <w:keepLines w:val="0"/>
        <w:pageBreakBefore w:val="0"/>
        <w:widowControl w:val="0"/>
        <w:kinsoku w:val="0"/>
        <w:wordWrap/>
        <w:overflowPunct/>
        <w:autoSpaceDE w:val="0"/>
        <w:autoSpaceDN w:val="0"/>
        <w:bidi w:val="0"/>
        <w:adjustRightInd w:val="0"/>
        <w:snapToGrid w:val="0"/>
        <w:textAlignment w:val="baseline"/>
      </w:pPr>
      <w:bookmarkStart w:id="13" w:name="_Toc32701"/>
      <w:bookmarkStart w:id="14" w:name="_Toc25874"/>
      <w:r>
        <w:rPr>
          <w:rFonts w:hint="eastAsia"/>
          <w:lang w:val="en-US" w:eastAsia="zh-CN"/>
        </w:rPr>
        <w:t>储备计划</w:t>
      </w:r>
      <w:r>
        <w:t>完成情况</w:t>
      </w:r>
      <w:bookmarkEnd w:id="13"/>
      <w:bookmarkEnd w:id="14"/>
    </w:p>
    <w:p w14:paraId="732CB593">
      <w:pPr>
        <w:pStyle w:val="39"/>
        <w:keepNext w:val="0"/>
        <w:keepLines w:val="0"/>
        <w:pageBreakBefore w:val="0"/>
        <w:widowControl w:val="0"/>
        <w:numPr>
          <w:ilvl w:val="0"/>
          <w:numId w:val="2"/>
        </w:numPr>
        <w:kinsoku w:val="0"/>
        <w:wordWrap/>
        <w:overflowPunct/>
        <w:autoSpaceDE w:val="0"/>
        <w:autoSpaceDN w:val="0"/>
        <w:bidi w:val="0"/>
        <w:adjustRightInd w:val="0"/>
        <w:snapToGrid w:val="0"/>
        <w:textAlignment w:val="baseline"/>
        <w:rPr>
          <w:rFonts w:hint="default"/>
          <w:lang w:val="en-US" w:eastAsia="zh-CN"/>
        </w:rPr>
      </w:pPr>
      <w:bookmarkStart w:id="15" w:name="_Toc18996"/>
      <w:r>
        <w:rPr>
          <w:rFonts w:hint="eastAsia"/>
          <w:lang w:val="en-US" w:eastAsia="zh-CN"/>
        </w:rPr>
        <w:t>外部储备</w:t>
      </w:r>
      <w:bookmarkEnd w:id="15"/>
    </w:p>
    <w:p w14:paraId="79EF11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截止2026年1月，外部招聘储备6人全部按计划到岗，达成储备目标。详情查看本章节第一小节“招聘情况说明”。</w:t>
      </w:r>
    </w:p>
    <w:p w14:paraId="29559FED">
      <w:pPr>
        <w:pStyle w:val="39"/>
        <w:keepNext w:val="0"/>
        <w:keepLines w:val="0"/>
        <w:pageBreakBefore w:val="0"/>
        <w:widowControl w:val="0"/>
        <w:numPr>
          <w:ilvl w:val="0"/>
          <w:numId w:val="2"/>
        </w:numPr>
        <w:kinsoku w:val="0"/>
        <w:wordWrap/>
        <w:overflowPunct/>
        <w:autoSpaceDE w:val="0"/>
        <w:autoSpaceDN w:val="0"/>
        <w:bidi w:val="0"/>
        <w:adjustRightInd w:val="0"/>
        <w:snapToGrid w:val="0"/>
        <w:textAlignment w:val="baseline"/>
        <w:rPr>
          <w:rFonts w:hint="default"/>
          <w:lang w:val="en-US" w:eastAsia="zh-CN"/>
        </w:rPr>
      </w:pPr>
      <w:bookmarkStart w:id="16" w:name="_Toc31048"/>
      <w:r>
        <w:rPr>
          <w:rFonts w:hint="eastAsia"/>
          <w:lang w:val="en-US" w:eastAsia="zh-CN"/>
        </w:rPr>
        <w:t>内部储备</w:t>
      </w:r>
      <w:bookmarkEnd w:id="16"/>
    </w:p>
    <w:p w14:paraId="4D435C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2025年7月至2026年6月计划储备5人。截止2026年1月，计划储备3人，实际储备3人，达成储备目标。涉及项目经理、基础环境运维工程师等关键岗位。具体完成情况如下:</w:t>
      </w:r>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034"/>
        <w:gridCol w:w="1036"/>
        <w:gridCol w:w="2239"/>
        <w:gridCol w:w="1551"/>
        <w:gridCol w:w="1551"/>
        <w:gridCol w:w="1111"/>
      </w:tblGrid>
      <w:tr w14:paraId="612DD0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03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6D586D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岗位类别</w:t>
            </w:r>
          </w:p>
        </w:tc>
        <w:tc>
          <w:tcPr>
            <w:tcW w:w="103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D11E6C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部门名称</w:t>
            </w:r>
          </w:p>
        </w:tc>
        <w:tc>
          <w:tcPr>
            <w:tcW w:w="223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57CECB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岗位名称</w:t>
            </w:r>
          </w:p>
        </w:tc>
        <w:tc>
          <w:tcPr>
            <w:tcW w:w="155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2B93D7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计划储备人数</w:t>
            </w:r>
          </w:p>
        </w:tc>
        <w:tc>
          <w:tcPr>
            <w:tcW w:w="155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FACE1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计划储备时间</w:t>
            </w:r>
          </w:p>
        </w:tc>
        <w:tc>
          <w:tcPr>
            <w:tcW w:w="11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9C7A9C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等线"/>
                <w:b/>
                <w:sz w:val="22"/>
                <w:lang w:val="en-US" w:eastAsia="zh-CN"/>
              </w:rPr>
            </w:pPr>
            <w:r>
              <w:rPr>
                <w:rFonts w:hint="eastAsia" w:ascii="Arial" w:eastAsia="等线" w:cs="Arial"/>
                <w:b/>
                <w:sz w:val="22"/>
                <w:lang w:val="en-US" w:eastAsia="zh-CN"/>
              </w:rPr>
              <w:t>完成情况</w:t>
            </w:r>
          </w:p>
        </w:tc>
      </w:tr>
      <w:tr w14:paraId="1CAD0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0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DBDB98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技术岗</w:t>
            </w:r>
          </w:p>
        </w:tc>
        <w:tc>
          <w:tcPr>
            <w:tcW w:w="103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F80779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运维部</w:t>
            </w:r>
          </w:p>
        </w:tc>
        <w:tc>
          <w:tcPr>
            <w:tcW w:w="22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693F2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项目经理</w:t>
            </w:r>
          </w:p>
        </w:tc>
        <w:tc>
          <w:tcPr>
            <w:tcW w:w="15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0CC14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2</w:t>
            </w:r>
          </w:p>
        </w:tc>
        <w:tc>
          <w:tcPr>
            <w:tcW w:w="15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7CF18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hint="eastAsia" w:ascii="Arial" w:eastAsia="等线" w:cs="Arial"/>
                <w:sz w:val="22"/>
                <w:lang w:val="en-US" w:eastAsia="zh-CN"/>
              </w:rPr>
              <w:t>2025年</w:t>
            </w:r>
            <w:r>
              <w:rPr>
                <w:rFonts w:ascii="Arial" w:hAnsi="Arial" w:eastAsia="等线" w:cs="Arial"/>
                <w:sz w:val="22"/>
              </w:rPr>
              <w:t>7月</w:t>
            </w:r>
          </w:p>
        </w:tc>
        <w:tc>
          <w:tcPr>
            <w:tcW w:w="11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FFAFE2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eastAsia="等线"/>
                <w:sz w:val="22"/>
                <w:lang w:val="en-US" w:eastAsia="zh-CN"/>
              </w:rPr>
            </w:pPr>
            <w:r>
              <w:rPr>
                <w:rFonts w:hint="eastAsia" w:ascii="Arial" w:eastAsia="等线"/>
                <w:sz w:val="22"/>
                <w:lang w:val="en-US" w:eastAsia="zh-CN"/>
              </w:rPr>
              <w:t>完成</w:t>
            </w:r>
          </w:p>
        </w:tc>
      </w:tr>
      <w:tr w14:paraId="382657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035" w:type="dxa"/>
            <w:tcBorders>
              <w:top w:val="single" w:color="auto" w:sz="4" w:space="0"/>
              <w:left w:val="single" w:color="auto" w:sz="12" w:space="0"/>
              <w:bottom w:val="nil"/>
              <w:right w:val="nil"/>
            </w:tcBorders>
            <w:shd w:val="clear" w:color="auto" w:fill="auto"/>
            <w:noWrap w:val="0"/>
            <w:tcMar>
              <w:top w:w="60" w:type="dxa"/>
              <w:left w:w="120" w:type="dxa"/>
              <w:bottom w:w="30" w:type="dxa"/>
              <w:right w:w="120" w:type="dxa"/>
            </w:tcMar>
            <w:vAlign w:val="center"/>
          </w:tcPr>
          <w:p w14:paraId="24F7855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sz w:val="22"/>
                <w:lang w:val="en-US" w:eastAsia="zh-CN"/>
              </w:rPr>
              <w:t>操作岗</w:t>
            </w:r>
          </w:p>
        </w:tc>
        <w:tc>
          <w:tcPr>
            <w:tcW w:w="1036"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6BE588A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运维部</w:t>
            </w:r>
          </w:p>
        </w:tc>
        <w:tc>
          <w:tcPr>
            <w:tcW w:w="223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7BBBB23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hAnsi="Arial" w:eastAsia="等线" w:cs="Arial"/>
                <w:sz w:val="22"/>
                <w:lang w:val="en-US" w:eastAsia="zh-CN"/>
              </w:rPr>
            </w:pPr>
            <w:r>
              <w:rPr>
                <w:rFonts w:hint="eastAsia" w:eastAsia="等线" w:cs="Arial"/>
                <w:sz w:val="22"/>
                <w:lang w:val="en-US" w:eastAsia="zh-CN"/>
              </w:rPr>
              <w:t>基础环境运维工程师</w:t>
            </w:r>
          </w:p>
        </w:tc>
        <w:tc>
          <w:tcPr>
            <w:tcW w:w="1551"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3CC59EF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1</w:t>
            </w:r>
          </w:p>
        </w:tc>
        <w:tc>
          <w:tcPr>
            <w:tcW w:w="1551"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2619D3A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202</w:t>
            </w:r>
            <w:r>
              <w:rPr>
                <w:rFonts w:hint="eastAsia" w:eastAsia="等线" w:cs="Arial"/>
                <w:sz w:val="22"/>
                <w:lang w:val="en-US" w:eastAsia="zh-CN"/>
              </w:rPr>
              <w:t>5</w:t>
            </w:r>
            <w:r>
              <w:rPr>
                <w:rFonts w:hint="eastAsia" w:ascii="Arial" w:eastAsia="等线" w:cs="Arial"/>
                <w:sz w:val="22"/>
                <w:lang w:val="en-US" w:eastAsia="zh-CN"/>
              </w:rPr>
              <w:t>年</w:t>
            </w:r>
            <w:r>
              <w:rPr>
                <w:rFonts w:ascii="Arial" w:hAnsi="Arial" w:eastAsia="等线" w:cs="Arial"/>
                <w:sz w:val="22"/>
              </w:rPr>
              <w:t>1</w:t>
            </w:r>
            <w:r>
              <w:rPr>
                <w:rFonts w:hint="eastAsia" w:ascii="Arial" w:eastAsia="等线" w:cs="Arial"/>
                <w:sz w:val="22"/>
                <w:lang w:val="en-US" w:eastAsia="zh-CN"/>
              </w:rPr>
              <w:t>0</w:t>
            </w:r>
            <w:r>
              <w:rPr>
                <w:rFonts w:ascii="Arial" w:hAnsi="Arial" w:eastAsia="等线" w:cs="Arial"/>
                <w:sz w:val="22"/>
              </w:rPr>
              <w:t>月</w:t>
            </w:r>
          </w:p>
        </w:tc>
        <w:tc>
          <w:tcPr>
            <w:tcW w:w="1111" w:type="dxa"/>
            <w:tcBorders>
              <w:top w:val="single" w:color="auto" w:sz="4" w:space="0"/>
              <w:left w:val="single" w:color="auto" w:sz="4" w:space="0"/>
              <w:bottom w:val="nil"/>
              <w:right w:val="single" w:color="auto" w:sz="12" w:space="0"/>
            </w:tcBorders>
            <w:shd w:val="clear" w:color="auto" w:fill="auto"/>
            <w:noWrap w:val="0"/>
            <w:tcMar>
              <w:top w:w="60" w:type="dxa"/>
              <w:left w:w="120" w:type="dxa"/>
              <w:bottom w:w="30" w:type="dxa"/>
              <w:right w:w="120" w:type="dxa"/>
            </w:tcMar>
            <w:vAlign w:val="center"/>
          </w:tcPr>
          <w:p w14:paraId="2FD64F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napToGrid w:val="0"/>
                <w:color w:val="000000"/>
                <w:kern w:val="0"/>
                <w:sz w:val="22"/>
                <w:szCs w:val="21"/>
                <w:lang w:val="en-US" w:eastAsia="zh-CN" w:bidi="ar-SA"/>
              </w:rPr>
              <w:t>完成</w:t>
            </w:r>
          </w:p>
        </w:tc>
      </w:tr>
      <w:tr w14:paraId="1805D0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035" w:type="dxa"/>
            <w:tcBorders>
              <w:top w:val="single" w:color="auto" w:sz="4" w:space="0"/>
              <w:left w:val="single" w:color="auto" w:sz="12" w:space="0"/>
              <w:bottom w:val="nil"/>
              <w:right w:val="nil"/>
            </w:tcBorders>
            <w:shd w:val="clear" w:color="auto" w:fill="auto"/>
            <w:noWrap w:val="0"/>
            <w:tcMar>
              <w:top w:w="60" w:type="dxa"/>
              <w:left w:w="120" w:type="dxa"/>
              <w:bottom w:w="30" w:type="dxa"/>
              <w:right w:w="120" w:type="dxa"/>
            </w:tcMar>
            <w:vAlign w:val="center"/>
          </w:tcPr>
          <w:p w14:paraId="58FEEA9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sz w:val="22"/>
                <w:lang w:val="en-US" w:eastAsia="zh-CN"/>
              </w:rPr>
              <w:t>操作岗</w:t>
            </w:r>
          </w:p>
        </w:tc>
        <w:tc>
          <w:tcPr>
            <w:tcW w:w="1036"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3C36D7D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运维部</w:t>
            </w:r>
          </w:p>
        </w:tc>
        <w:tc>
          <w:tcPr>
            <w:tcW w:w="223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03F1865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hint="eastAsia" w:eastAsia="等线" w:cs="Arial"/>
                <w:sz w:val="22"/>
                <w:lang w:val="en-US" w:eastAsia="zh-CN"/>
              </w:rPr>
              <w:t>硬件运维工程师</w:t>
            </w:r>
          </w:p>
        </w:tc>
        <w:tc>
          <w:tcPr>
            <w:tcW w:w="1551"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7523BBF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1</w:t>
            </w:r>
          </w:p>
        </w:tc>
        <w:tc>
          <w:tcPr>
            <w:tcW w:w="1551"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482D670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2026年</w:t>
            </w:r>
            <w:r>
              <w:rPr>
                <w:rFonts w:ascii="Arial" w:hAnsi="Arial" w:eastAsia="等线" w:cs="Arial"/>
                <w:sz w:val="22"/>
              </w:rPr>
              <w:t>3月</w:t>
            </w:r>
          </w:p>
        </w:tc>
        <w:tc>
          <w:tcPr>
            <w:tcW w:w="1111" w:type="dxa"/>
            <w:tcBorders>
              <w:top w:val="single" w:color="auto" w:sz="4" w:space="0"/>
              <w:left w:val="single" w:color="auto" w:sz="4" w:space="0"/>
              <w:bottom w:val="nil"/>
              <w:right w:val="single" w:color="auto" w:sz="12" w:space="0"/>
            </w:tcBorders>
            <w:shd w:val="clear" w:color="auto" w:fill="auto"/>
            <w:noWrap w:val="0"/>
            <w:tcMar>
              <w:top w:w="60" w:type="dxa"/>
              <w:left w:w="120" w:type="dxa"/>
              <w:bottom w:w="30" w:type="dxa"/>
              <w:right w:w="120" w:type="dxa"/>
            </w:tcMar>
            <w:vAlign w:val="center"/>
          </w:tcPr>
          <w:p w14:paraId="72AF765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未开始</w:t>
            </w:r>
          </w:p>
        </w:tc>
      </w:tr>
      <w:tr w14:paraId="6DFE8E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035" w:type="dxa"/>
            <w:tcBorders>
              <w:top w:val="single" w:color="auto" w:sz="4" w:space="0"/>
              <w:left w:val="single" w:color="auto" w:sz="12" w:space="0"/>
              <w:bottom w:val="nil"/>
              <w:right w:val="nil"/>
            </w:tcBorders>
            <w:shd w:val="clear" w:color="auto" w:fill="auto"/>
            <w:noWrap w:val="0"/>
            <w:tcMar>
              <w:top w:w="60" w:type="dxa"/>
              <w:left w:w="120" w:type="dxa"/>
              <w:bottom w:w="30" w:type="dxa"/>
              <w:right w:w="120" w:type="dxa"/>
            </w:tcMar>
            <w:vAlign w:val="center"/>
          </w:tcPr>
          <w:p w14:paraId="1485F94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ascii="Arial" w:hAnsi="Arial" w:eastAsia="等线" w:cs="Arial"/>
                <w:sz w:val="22"/>
              </w:rPr>
              <w:t>技术岗</w:t>
            </w:r>
          </w:p>
        </w:tc>
        <w:tc>
          <w:tcPr>
            <w:tcW w:w="1036"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1B56697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运维部</w:t>
            </w:r>
          </w:p>
        </w:tc>
        <w:tc>
          <w:tcPr>
            <w:tcW w:w="223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54B23D7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项目经理</w:t>
            </w:r>
          </w:p>
        </w:tc>
        <w:tc>
          <w:tcPr>
            <w:tcW w:w="1551"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04C1DCC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1</w:t>
            </w:r>
          </w:p>
        </w:tc>
        <w:tc>
          <w:tcPr>
            <w:tcW w:w="1551"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3462012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2026年</w:t>
            </w:r>
            <w:r>
              <w:rPr>
                <w:rFonts w:ascii="Arial" w:hAnsi="Arial" w:eastAsia="等线" w:cs="Arial"/>
                <w:sz w:val="22"/>
              </w:rPr>
              <w:t>6月</w:t>
            </w:r>
          </w:p>
        </w:tc>
        <w:tc>
          <w:tcPr>
            <w:tcW w:w="1111" w:type="dxa"/>
            <w:tcBorders>
              <w:top w:val="single" w:color="auto" w:sz="4" w:space="0"/>
              <w:left w:val="single" w:color="auto" w:sz="4" w:space="0"/>
              <w:bottom w:val="nil"/>
              <w:right w:val="single" w:color="auto" w:sz="12" w:space="0"/>
            </w:tcBorders>
            <w:shd w:val="clear" w:color="auto" w:fill="auto"/>
            <w:noWrap w:val="0"/>
            <w:tcMar>
              <w:top w:w="60" w:type="dxa"/>
              <w:left w:w="120" w:type="dxa"/>
              <w:bottom w:w="30" w:type="dxa"/>
              <w:right w:w="120" w:type="dxa"/>
            </w:tcMar>
            <w:vAlign w:val="center"/>
          </w:tcPr>
          <w:p w14:paraId="2CAA12D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ascii="Arial" w:hAnsi="Arial" w:eastAsia="等线" w:cs="Arial"/>
                <w:snapToGrid w:val="0"/>
                <w:color w:val="000000"/>
                <w:kern w:val="0"/>
                <w:sz w:val="22"/>
                <w:szCs w:val="21"/>
                <w:lang w:val="en-US" w:eastAsia="zh-CN" w:bidi="ar-SA"/>
              </w:rPr>
            </w:pPr>
            <w:r>
              <w:rPr>
                <w:rFonts w:hint="eastAsia" w:ascii="Arial" w:eastAsia="等线" w:cs="Arial"/>
                <w:sz w:val="22"/>
                <w:lang w:val="en-US" w:eastAsia="zh-CN"/>
              </w:rPr>
              <w:t>未开始</w:t>
            </w:r>
          </w:p>
        </w:tc>
      </w:tr>
      <w:tr w14:paraId="61716D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239" w:type="dxa"/>
            <w:gridSpan w:val="3"/>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A4CC23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小计</w:t>
            </w:r>
          </w:p>
        </w:tc>
        <w:tc>
          <w:tcPr>
            <w:tcW w:w="155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F3E339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hint="eastAsia" w:ascii="Arial" w:eastAsia="等线"/>
                <w:b/>
                <w:sz w:val="22"/>
                <w:lang w:eastAsia="zh-CN"/>
              </w:rPr>
            </w:pPr>
            <w:r>
              <w:rPr>
                <w:rFonts w:hint="eastAsia" w:ascii="Arial" w:eastAsia="等线" w:cs="Arial"/>
                <w:b/>
                <w:sz w:val="22"/>
                <w:lang w:val="en-US" w:eastAsia="zh-CN"/>
              </w:rPr>
              <w:t>5</w:t>
            </w:r>
          </w:p>
        </w:tc>
        <w:tc>
          <w:tcPr>
            <w:tcW w:w="155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144706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c>
          <w:tcPr>
            <w:tcW w:w="11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07A95C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w:t>
            </w:r>
          </w:p>
        </w:tc>
      </w:tr>
    </w:tbl>
    <w:p w14:paraId="19897791">
      <w:pPr>
        <w:pStyle w:val="31"/>
        <w:keepNext w:val="0"/>
        <w:keepLines w:val="0"/>
        <w:pageBreakBefore w:val="0"/>
        <w:widowControl w:val="0"/>
        <w:kinsoku w:val="0"/>
        <w:wordWrap/>
        <w:overflowPunct/>
        <w:autoSpaceDE w:val="0"/>
        <w:autoSpaceDN w:val="0"/>
        <w:bidi w:val="0"/>
        <w:adjustRightInd w:val="0"/>
        <w:snapToGrid w:val="0"/>
        <w:textAlignment w:val="baseline"/>
      </w:pPr>
      <w:bookmarkStart w:id="17" w:name="_Toc17609"/>
      <w:bookmarkStart w:id="18" w:name="_Toc9809"/>
      <w:r>
        <w:rPr>
          <w:rFonts w:hint="eastAsia"/>
          <w:lang w:val="en-US" w:eastAsia="zh-CN"/>
        </w:rPr>
        <w:t>储备指标</w:t>
      </w:r>
      <w:r>
        <w:t>完成情况</w:t>
      </w:r>
      <w:bookmarkEnd w:id="17"/>
      <w:bookmarkEnd w:id="18"/>
    </w:p>
    <w:p w14:paraId="1A4F6D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pacing w:val="-2"/>
          <w:sz w:val="24"/>
          <w:szCs w:val="24"/>
          <w:lang w:val="en-US" w:eastAsia="zh-CN"/>
        </w:rPr>
      </w:pPr>
      <w:r>
        <w:rPr>
          <w:rFonts w:hint="eastAsia"/>
          <w:lang w:val="en-US" w:eastAsia="zh-CN"/>
        </w:rPr>
        <w:t>根据储备管理制度相关规定，储备的指标为</w:t>
      </w:r>
      <w:r>
        <w:rPr>
          <w:spacing w:val="-3"/>
          <w:sz w:val="24"/>
          <w:szCs w:val="24"/>
        </w:rPr>
        <w:t>储备计划完成率</w:t>
      </w:r>
      <w:r>
        <w:rPr>
          <w:rFonts w:hint="eastAsia"/>
          <w:spacing w:val="-3"/>
          <w:sz w:val="24"/>
          <w:szCs w:val="24"/>
          <w:lang w:eastAsia="zh-CN"/>
        </w:rPr>
        <w:t>，</w:t>
      </w:r>
      <w:r>
        <w:rPr>
          <w:rFonts w:hint="eastAsia"/>
          <w:spacing w:val="-3"/>
          <w:sz w:val="24"/>
          <w:szCs w:val="24"/>
          <w:lang w:val="en-US" w:eastAsia="zh-CN"/>
        </w:rPr>
        <w:t>计算方式为</w:t>
      </w:r>
      <w:r>
        <w:rPr>
          <w:spacing w:val="-3"/>
          <w:sz w:val="24"/>
          <w:szCs w:val="24"/>
        </w:rPr>
        <w:t>实际储备人数/计</w:t>
      </w:r>
      <w:r>
        <w:rPr>
          <w:spacing w:val="-2"/>
          <w:sz w:val="24"/>
          <w:szCs w:val="24"/>
        </w:rPr>
        <w:t>划储</w:t>
      </w:r>
      <w:r>
        <w:rPr>
          <w:rFonts w:hint="eastAsia"/>
          <w:spacing w:val="-2"/>
          <w:sz w:val="24"/>
          <w:szCs w:val="24"/>
          <w:lang w:val="en-US" w:eastAsia="zh-CN"/>
        </w:rPr>
        <w:t>备人数*100%，考核频次为年度考核，储备计划按计划进行中，预计于2026年6月完成硬件运维工程师和项目经理的储备。</w:t>
      </w:r>
    </w:p>
    <w:p w14:paraId="0ED92BE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9" w:name="_Toc26495"/>
      <w:r>
        <w:rPr>
          <w:rFonts w:hint="eastAsia"/>
          <w:lang w:val="en-US" w:eastAsia="zh-CN"/>
        </w:rPr>
        <w:t>培训情况说明</w:t>
      </w:r>
      <w:bookmarkEnd w:id="19"/>
    </w:p>
    <w:p w14:paraId="46A80E0F">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0" w:name="_Toc25058"/>
      <w:bookmarkStart w:id="21" w:name="_Toc18620"/>
      <w:r>
        <w:rPr>
          <w:rFonts w:hint="eastAsia"/>
          <w:lang w:val="en-US" w:eastAsia="zh-CN"/>
        </w:rPr>
        <w:t>培训计划完成情况</w:t>
      </w:r>
      <w:bookmarkEnd w:id="20"/>
      <w:bookmarkEnd w:id="21"/>
    </w:p>
    <w:p w14:paraId="3C61BD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2025年7月-2026年6月</w:t>
      </w:r>
      <w:r>
        <w:t>计划开展31场培训（含3场新员工培训），累计74课时；截止</w:t>
      </w:r>
      <w:r>
        <w:rPr>
          <w:rFonts w:hint="eastAsia"/>
          <w:lang w:val="en-US" w:eastAsia="zh-CN"/>
        </w:rPr>
        <w:t>2026年1</w:t>
      </w:r>
      <w:r>
        <w:t>月，</w:t>
      </w:r>
      <w:r>
        <w:rPr>
          <w:rFonts w:hint="eastAsia"/>
          <w:lang w:val="en-US" w:eastAsia="zh-CN"/>
        </w:rPr>
        <w:t>已完成19</w:t>
      </w:r>
      <w:r>
        <w:t>场培训，共计</w:t>
      </w:r>
      <w:r>
        <w:rPr>
          <w:rFonts w:hint="eastAsia"/>
          <w:lang w:val="en-US" w:eastAsia="zh-CN"/>
        </w:rPr>
        <w:t>51</w:t>
      </w:r>
      <w:r>
        <w:t>课时，其中内部讲师授课</w:t>
      </w:r>
      <w:r>
        <w:rPr>
          <w:rFonts w:hint="eastAsia"/>
          <w:lang w:val="en-US" w:eastAsia="zh-CN"/>
        </w:rPr>
        <w:t>10</w:t>
      </w:r>
      <w:r>
        <w:t>场，外部讲师</w:t>
      </w:r>
      <w:r>
        <w:rPr>
          <w:rFonts w:hint="eastAsia"/>
          <w:lang w:val="en-US" w:eastAsia="zh-CN"/>
        </w:rPr>
        <w:t>8</w:t>
      </w:r>
      <w:r>
        <w:t>场</w:t>
      </w:r>
      <w:r>
        <w:rPr>
          <w:rFonts w:hint="eastAsia"/>
          <w:lang w:eastAsia="zh-CN"/>
        </w:rPr>
        <w:t>，</w:t>
      </w:r>
      <w:r>
        <w:rPr>
          <w:rFonts w:hint="eastAsia"/>
          <w:lang w:val="en-US" w:eastAsia="zh-CN"/>
        </w:rPr>
        <w:t>外派1场</w:t>
      </w:r>
      <w:r>
        <w:t>。培训内容涵盖管理类（4D卓越团队、情景领导</w:t>
      </w:r>
      <w:r>
        <w:rPr>
          <w:rFonts w:hint="eastAsia"/>
          <w:lang w:eastAsia="zh-CN"/>
        </w:rPr>
        <w:t>、</w:t>
      </w:r>
      <w:r>
        <w:t>目标设定与沟通</w:t>
      </w:r>
      <w:r>
        <w:rPr>
          <w:rFonts w:hint="eastAsia"/>
          <w:lang w:eastAsia="zh-CN"/>
        </w:rPr>
        <w:t>、</w:t>
      </w:r>
      <w:r>
        <w:t>团队变革领导力等）、规范类（ITSS运维服务体系等）、技术类（Oracle数据库优化、系统监控工具使用等），实现培训过程签到、课件存档及讲师评价全流程管理。</w:t>
      </w:r>
      <w:r>
        <w:rPr>
          <w:rFonts w:hint="eastAsia"/>
          <w:lang w:val="en-US" w:eastAsia="zh-CN"/>
        </w:rPr>
        <w:t>完成情况如下</w:t>
      </w:r>
    </w:p>
    <w:p w14:paraId="682939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p w14:paraId="7616EA93">
      <w:pPr>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br w:type="page"/>
      </w:r>
    </w:p>
    <w:tbl>
      <w:tblPr>
        <w:tblStyle w:val="20"/>
        <w:tblW w:w="8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94"/>
        <w:gridCol w:w="900"/>
        <w:gridCol w:w="1761"/>
        <w:gridCol w:w="1209"/>
        <w:gridCol w:w="1635"/>
        <w:gridCol w:w="711"/>
        <w:gridCol w:w="759"/>
        <w:gridCol w:w="759"/>
      </w:tblGrid>
      <w:tr w14:paraId="640C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4" w:type="dxa"/>
            <w:tcMar>
              <w:top w:w="60" w:type="dxa"/>
              <w:left w:w="120" w:type="dxa"/>
              <w:bottom w:w="30" w:type="dxa"/>
              <w:right w:w="120" w:type="dxa"/>
            </w:tcMar>
          </w:tcPr>
          <w:p w14:paraId="5D21454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序号</w:t>
            </w:r>
          </w:p>
        </w:tc>
        <w:tc>
          <w:tcPr>
            <w:tcW w:w="900" w:type="dxa"/>
            <w:tcMar>
              <w:top w:w="60" w:type="dxa"/>
              <w:left w:w="120" w:type="dxa"/>
              <w:bottom w:w="30" w:type="dxa"/>
              <w:right w:w="120" w:type="dxa"/>
            </w:tcMar>
          </w:tcPr>
          <w:p w14:paraId="5658757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类别</w:t>
            </w:r>
          </w:p>
        </w:tc>
        <w:tc>
          <w:tcPr>
            <w:tcW w:w="1761" w:type="dxa"/>
            <w:tcMar>
              <w:top w:w="60" w:type="dxa"/>
              <w:left w:w="120" w:type="dxa"/>
              <w:bottom w:w="30" w:type="dxa"/>
              <w:right w:w="120" w:type="dxa"/>
            </w:tcMar>
          </w:tcPr>
          <w:p w14:paraId="55400A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培训内容</w:t>
            </w:r>
          </w:p>
        </w:tc>
        <w:tc>
          <w:tcPr>
            <w:tcW w:w="1209" w:type="dxa"/>
            <w:tcMar>
              <w:top w:w="60" w:type="dxa"/>
              <w:left w:w="120" w:type="dxa"/>
              <w:bottom w:w="30" w:type="dxa"/>
              <w:right w:w="120" w:type="dxa"/>
            </w:tcMar>
          </w:tcPr>
          <w:p w14:paraId="079CA3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培训对象</w:t>
            </w:r>
          </w:p>
        </w:tc>
        <w:tc>
          <w:tcPr>
            <w:tcW w:w="1635" w:type="dxa"/>
            <w:tcMar>
              <w:top w:w="60" w:type="dxa"/>
              <w:left w:w="120" w:type="dxa"/>
              <w:bottom w:w="30" w:type="dxa"/>
              <w:right w:w="120" w:type="dxa"/>
            </w:tcMar>
          </w:tcPr>
          <w:p w14:paraId="491BB8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计划培训时间</w:t>
            </w:r>
          </w:p>
        </w:tc>
        <w:tc>
          <w:tcPr>
            <w:tcW w:w="711" w:type="dxa"/>
            <w:tcMar>
              <w:top w:w="60" w:type="dxa"/>
              <w:left w:w="120" w:type="dxa"/>
              <w:bottom w:w="30" w:type="dxa"/>
              <w:right w:w="120" w:type="dxa"/>
            </w:tcMar>
          </w:tcPr>
          <w:p w14:paraId="0D66D1F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培训讲师</w:t>
            </w:r>
          </w:p>
        </w:tc>
        <w:tc>
          <w:tcPr>
            <w:tcW w:w="759" w:type="dxa"/>
            <w:tcMar>
              <w:top w:w="60" w:type="dxa"/>
              <w:left w:w="120" w:type="dxa"/>
              <w:bottom w:w="30" w:type="dxa"/>
              <w:right w:w="120" w:type="dxa"/>
            </w:tcMar>
          </w:tcPr>
          <w:p w14:paraId="537114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计划课时</w:t>
            </w:r>
          </w:p>
        </w:tc>
        <w:tc>
          <w:tcPr>
            <w:tcW w:w="759" w:type="dxa"/>
            <w:tcMar>
              <w:top w:w="60" w:type="dxa"/>
              <w:left w:w="120" w:type="dxa"/>
              <w:bottom w:w="30" w:type="dxa"/>
              <w:right w:w="120" w:type="dxa"/>
            </w:tcMar>
          </w:tcPr>
          <w:p w14:paraId="55D10B4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ascii="Arial" w:hAnsi="Arial" w:eastAsia="等线" w:cs="Arial"/>
                <w:sz w:val="22"/>
                <w:lang w:val="en-US" w:eastAsia="zh-CN"/>
              </w:rPr>
            </w:pPr>
            <w:r>
              <w:rPr>
                <w:rFonts w:hint="eastAsia" w:eastAsia="等线" w:cs="Arial"/>
                <w:sz w:val="22"/>
                <w:lang w:val="en-US" w:eastAsia="zh-CN"/>
              </w:rPr>
              <w:t>完成情况</w:t>
            </w:r>
          </w:p>
        </w:tc>
      </w:tr>
      <w:tr w14:paraId="16ED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3D4BFD8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6EC801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4C673D5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教练型管理</w:t>
            </w:r>
          </w:p>
        </w:tc>
        <w:tc>
          <w:tcPr>
            <w:tcW w:w="1209" w:type="dxa"/>
            <w:shd w:val="clear" w:color="auto" w:fill="auto"/>
            <w:tcMar>
              <w:top w:w="60" w:type="dxa"/>
              <w:left w:w="120" w:type="dxa"/>
              <w:bottom w:w="30" w:type="dxa"/>
              <w:right w:w="120" w:type="dxa"/>
            </w:tcMar>
            <w:vAlign w:val="top"/>
          </w:tcPr>
          <w:p w14:paraId="510131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269C70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7月</w:t>
            </w:r>
          </w:p>
        </w:tc>
        <w:tc>
          <w:tcPr>
            <w:tcW w:w="711" w:type="dxa"/>
            <w:shd w:val="clear" w:color="auto" w:fill="auto"/>
            <w:tcMar>
              <w:top w:w="60" w:type="dxa"/>
              <w:left w:w="120" w:type="dxa"/>
              <w:bottom w:w="30" w:type="dxa"/>
              <w:right w:w="120" w:type="dxa"/>
            </w:tcMar>
            <w:vAlign w:val="top"/>
          </w:tcPr>
          <w:p w14:paraId="54C106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w:t>
            </w:r>
          </w:p>
        </w:tc>
        <w:tc>
          <w:tcPr>
            <w:tcW w:w="759" w:type="dxa"/>
            <w:shd w:val="clear" w:color="auto" w:fill="auto"/>
            <w:tcMar>
              <w:top w:w="60" w:type="dxa"/>
              <w:left w:w="120" w:type="dxa"/>
              <w:bottom w:w="30" w:type="dxa"/>
              <w:right w:w="120" w:type="dxa"/>
            </w:tcMar>
            <w:vAlign w:val="top"/>
          </w:tcPr>
          <w:p w14:paraId="68AC707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3</w:t>
            </w:r>
          </w:p>
        </w:tc>
        <w:tc>
          <w:tcPr>
            <w:tcW w:w="759" w:type="dxa"/>
            <w:shd w:val="clear" w:color="auto" w:fill="auto"/>
            <w:tcMar>
              <w:top w:w="60" w:type="dxa"/>
              <w:left w:w="120" w:type="dxa"/>
              <w:bottom w:w="30" w:type="dxa"/>
              <w:right w:w="120" w:type="dxa"/>
            </w:tcMar>
            <w:vAlign w:val="top"/>
          </w:tcPr>
          <w:p w14:paraId="3EED19C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default" w:ascii="Arial" w:hAnsi="Arial" w:eastAsia="等线" w:cs="Arial"/>
                <w:snapToGrid w:val="0"/>
                <w:color w:val="000000"/>
                <w:kern w:val="0"/>
                <w:sz w:val="22"/>
                <w:szCs w:val="21"/>
                <w:lang w:val="en-US" w:eastAsia="zh-CN" w:bidi="ar-SA"/>
              </w:rPr>
            </w:pPr>
            <w:r>
              <w:rPr>
                <w:rFonts w:hint="eastAsia" w:eastAsia="等线" w:cs="Arial"/>
                <w:snapToGrid w:val="0"/>
                <w:color w:val="000000"/>
                <w:kern w:val="0"/>
                <w:sz w:val="22"/>
                <w:szCs w:val="21"/>
                <w:lang w:val="en-US" w:eastAsia="zh-CN" w:bidi="ar-SA"/>
              </w:rPr>
              <w:t>完成</w:t>
            </w:r>
          </w:p>
        </w:tc>
      </w:tr>
      <w:tr w14:paraId="5FAE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0453849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320CF18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761" w:type="dxa"/>
            <w:tcMar>
              <w:top w:w="60" w:type="dxa"/>
              <w:left w:w="120" w:type="dxa"/>
              <w:bottom w:w="30" w:type="dxa"/>
              <w:right w:w="120" w:type="dxa"/>
            </w:tcMar>
          </w:tcPr>
          <w:p w14:paraId="4C9CD2B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高效能人士时间管理</w:t>
            </w:r>
          </w:p>
        </w:tc>
        <w:tc>
          <w:tcPr>
            <w:tcW w:w="1209" w:type="dxa"/>
            <w:tcMar>
              <w:top w:w="60" w:type="dxa"/>
              <w:left w:w="120" w:type="dxa"/>
              <w:bottom w:w="30" w:type="dxa"/>
              <w:right w:w="120" w:type="dxa"/>
            </w:tcMar>
          </w:tcPr>
          <w:p w14:paraId="365DECB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5A4682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8月</w:t>
            </w:r>
          </w:p>
        </w:tc>
        <w:tc>
          <w:tcPr>
            <w:tcW w:w="711" w:type="dxa"/>
            <w:tcMar>
              <w:top w:w="60" w:type="dxa"/>
              <w:left w:w="120" w:type="dxa"/>
              <w:bottom w:w="30" w:type="dxa"/>
              <w:right w:w="120" w:type="dxa"/>
            </w:tcMar>
          </w:tcPr>
          <w:p w14:paraId="0E8A69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22F54A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6E4DC5B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ascii="Arial" w:hAnsi="Arial" w:eastAsia="等线" w:cs="Arial"/>
                <w:sz w:val="22"/>
                <w:lang w:val="en-US" w:eastAsia="zh-CN"/>
              </w:rPr>
            </w:pPr>
            <w:r>
              <w:rPr>
                <w:rFonts w:hint="eastAsia" w:eastAsia="等线" w:cs="Arial"/>
                <w:sz w:val="22"/>
                <w:lang w:val="en-US" w:eastAsia="zh-CN"/>
              </w:rPr>
              <w:t>完成</w:t>
            </w:r>
          </w:p>
        </w:tc>
      </w:tr>
      <w:tr w14:paraId="2730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4B89E60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77A68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761" w:type="dxa"/>
            <w:tcMar>
              <w:top w:w="60" w:type="dxa"/>
              <w:left w:w="120" w:type="dxa"/>
              <w:bottom w:w="30" w:type="dxa"/>
              <w:right w:w="120" w:type="dxa"/>
            </w:tcMar>
          </w:tcPr>
          <w:p w14:paraId="7F8134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沟通_影响技术</w:t>
            </w:r>
          </w:p>
        </w:tc>
        <w:tc>
          <w:tcPr>
            <w:tcW w:w="1209" w:type="dxa"/>
            <w:tcMar>
              <w:top w:w="60" w:type="dxa"/>
              <w:left w:w="120" w:type="dxa"/>
              <w:bottom w:w="30" w:type="dxa"/>
              <w:right w:w="120" w:type="dxa"/>
            </w:tcMar>
          </w:tcPr>
          <w:p w14:paraId="310D3E1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3C5D81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9月</w:t>
            </w:r>
          </w:p>
        </w:tc>
        <w:tc>
          <w:tcPr>
            <w:tcW w:w="711" w:type="dxa"/>
            <w:tcMar>
              <w:top w:w="60" w:type="dxa"/>
              <w:left w:w="120" w:type="dxa"/>
              <w:bottom w:w="30" w:type="dxa"/>
              <w:right w:w="120" w:type="dxa"/>
            </w:tcMar>
          </w:tcPr>
          <w:p w14:paraId="4A1F0A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0E32A95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43D23DC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4CD5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429E88F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tcPr>
          <w:p w14:paraId="172719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tcPr>
          <w:p w14:paraId="13DEEE0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209" w:type="dxa"/>
            <w:shd w:val="clear" w:color="auto" w:fill="auto"/>
            <w:tcMar>
              <w:top w:w="60" w:type="dxa"/>
              <w:left w:w="120" w:type="dxa"/>
              <w:bottom w:w="30" w:type="dxa"/>
              <w:right w:w="120" w:type="dxa"/>
            </w:tcMar>
          </w:tcPr>
          <w:p w14:paraId="07F3C8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635" w:type="dxa"/>
            <w:shd w:val="clear" w:color="auto" w:fill="auto"/>
            <w:tcMar>
              <w:top w:w="60" w:type="dxa"/>
              <w:left w:w="120" w:type="dxa"/>
              <w:bottom w:w="30" w:type="dxa"/>
              <w:right w:w="120" w:type="dxa"/>
            </w:tcMar>
          </w:tcPr>
          <w:p w14:paraId="562CEC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hint="eastAsia" w:eastAsia="等线" w:cs="Arial"/>
                <w:sz w:val="22"/>
                <w:lang w:val="en-US" w:eastAsia="zh-CN"/>
              </w:rPr>
              <w:t>2025年</w:t>
            </w:r>
            <w:r>
              <w:rPr>
                <w:rFonts w:ascii="Arial" w:hAnsi="Arial" w:eastAsia="等线" w:cs="Arial"/>
                <w:sz w:val="22"/>
              </w:rPr>
              <w:t>9月</w:t>
            </w:r>
          </w:p>
        </w:tc>
        <w:tc>
          <w:tcPr>
            <w:tcW w:w="711" w:type="dxa"/>
            <w:shd w:val="clear" w:color="auto" w:fill="auto"/>
            <w:tcMar>
              <w:top w:w="60" w:type="dxa"/>
              <w:left w:w="120" w:type="dxa"/>
              <w:bottom w:w="30" w:type="dxa"/>
              <w:right w:w="120" w:type="dxa"/>
            </w:tcMar>
          </w:tcPr>
          <w:p w14:paraId="1281F6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tcPr>
          <w:p w14:paraId="5FFBAE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tcPr>
          <w:p w14:paraId="70AEE3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4FFA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6D504D9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58CCEE9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305E76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209" w:type="dxa"/>
            <w:shd w:val="clear" w:color="auto" w:fill="auto"/>
            <w:tcMar>
              <w:top w:w="60" w:type="dxa"/>
              <w:left w:w="120" w:type="dxa"/>
              <w:bottom w:w="30" w:type="dxa"/>
              <w:right w:w="120" w:type="dxa"/>
            </w:tcMar>
            <w:vAlign w:val="top"/>
          </w:tcPr>
          <w:p w14:paraId="0F352C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635" w:type="dxa"/>
            <w:shd w:val="clear" w:color="auto" w:fill="auto"/>
            <w:tcMar>
              <w:top w:w="60" w:type="dxa"/>
              <w:left w:w="120" w:type="dxa"/>
              <w:bottom w:w="30" w:type="dxa"/>
              <w:right w:w="120" w:type="dxa"/>
            </w:tcMar>
            <w:vAlign w:val="top"/>
          </w:tcPr>
          <w:p w14:paraId="7F79AB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3月</w:t>
            </w:r>
          </w:p>
        </w:tc>
        <w:tc>
          <w:tcPr>
            <w:tcW w:w="711" w:type="dxa"/>
            <w:shd w:val="clear" w:color="auto" w:fill="auto"/>
            <w:tcMar>
              <w:top w:w="60" w:type="dxa"/>
              <w:left w:w="120" w:type="dxa"/>
              <w:bottom w:w="30" w:type="dxa"/>
              <w:right w:w="120" w:type="dxa"/>
            </w:tcMar>
            <w:vAlign w:val="top"/>
          </w:tcPr>
          <w:p w14:paraId="233124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79D3ED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494681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等线" w:cs="Arial"/>
                <w:sz w:val="22"/>
                <w:lang w:val="en-US" w:eastAsia="zh-CN"/>
              </w:rPr>
            </w:pPr>
            <w:r>
              <w:rPr>
                <w:rFonts w:hint="eastAsia" w:eastAsia="等线" w:cs="Arial"/>
                <w:sz w:val="22"/>
                <w:lang w:val="en-US" w:eastAsia="zh-CN"/>
              </w:rPr>
              <w:t>未开始</w:t>
            </w:r>
          </w:p>
        </w:tc>
      </w:tr>
      <w:tr w14:paraId="61A0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741A4AC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5B524F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7B7366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4D卓越团队</w:t>
            </w:r>
          </w:p>
        </w:tc>
        <w:tc>
          <w:tcPr>
            <w:tcW w:w="1209" w:type="dxa"/>
            <w:shd w:val="clear" w:color="auto" w:fill="auto"/>
            <w:tcMar>
              <w:top w:w="60" w:type="dxa"/>
              <w:left w:w="120" w:type="dxa"/>
              <w:bottom w:w="30" w:type="dxa"/>
              <w:right w:w="120" w:type="dxa"/>
            </w:tcMar>
            <w:vAlign w:val="top"/>
          </w:tcPr>
          <w:p w14:paraId="004006E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384AE9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3月</w:t>
            </w:r>
          </w:p>
        </w:tc>
        <w:tc>
          <w:tcPr>
            <w:tcW w:w="711" w:type="dxa"/>
            <w:shd w:val="clear" w:color="auto" w:fill="auto"/>
            <w:tcMar>
              <w:top w:w="60" w:type="dxa"/>
              <w:left w:w="120" w:type="dxa"/>
              <w:bottom w:w="30" w:type="dxa"/>
              <w:right w:w="120" w:type="dxa"/>
            </w:tcMar>
            <w:vAlign w:val="top"/>
          </w:tcPr>
          <w:p w14:paraId="08B0A94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2FBE36A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034BAB6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未开始</w:t>
            </w:r>
          </w:p>
        </w:tc>
      </w:tr>
      <w:tr w14:paraId="527D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7211A39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66A02D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01950E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情景领导</w:t>
            </w:r>
          </w:p>
        </w:tc>
        <w:tc>
          <w:tcPr>
            <w:tcW w:w="1209" w:type="dxa"/>
            <w:shd w:val="clear" w:color="auto" w:fill="auto"/>
            <w:tcMar>
              <w:top w:w="60" w:type="dxa"/>
              <w:left w:w="120" w:type="dxa"/>
              <w:bottom w:w="30" w:type="dxa"/>
              <w:right w:w="120" w:type="dxa"/>
            </w:tcMar>
            <w:vAlign w:val="top"/>
          </w:tcPr>
          <w:p w14:paraId="00BB2F9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01CE53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4月</w:t>
            </w:r>
          </w:p>
        </w:tc>
        <w:tc>
          <w:tcPr>
            <w:tcW w:w="711" w:type="dxa"/>
            <w:shd w:val="clear" w:color="auto" w:fill="auto"/>
            <w:tcMar>
              <w:top w:w="60" w:type="dxa"/>
              <w:left w:w="120" w:type="dxa"/>
              <w:bottom w:w="30" w:type="dxa"/>
              <w:right w:w="120" w:type="dxa"/>
            </w:tcMar>
            <w:vAlign w:val="top"/>
          </w:tcPr>
          <w:p w14:paraId="4ECCE0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51C05C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6633C99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未开始</w:t>
            </w:r>
          </w:p>
        </w:tc>
      </w:tr>
      <w:tr w14:paraId="5FE4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085628C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7B41B6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52A2D3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目标设定与沟通</w:t>
            </w:r>
          </w:p>
        </w:tc>
        <w:tc>
          <w:tcPr>
            <w:tcW w:w="1209" w:type="dxa"/>
            <w:shd w:val="clear" w:color="auto" w:fill="auto"/>
            <w:tcMar>
              <w:top w:w="60" w:type="dxa"/>
              <w:left w:w="120" w:type="dxa"/>
              <w:bottom w:w="30" w:type="dxa"/>
              <w:right w:w="120" w:type="dxa"/>
            </w:tcMar>
            <w:vAlign w:val="top"/>
          </w:tcPr>
          <w:p w14:paraId="508B24B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293EC1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5月</w:t>
            </w:r>
          </w:p>
        </w:tc>
        <w:tc>
          <w:tcPr>
            <w:tcW w:w="711" w:type="dxa"/>
            <w:shd w:val="clear" w:color="auto" w:fill="auto"/>
            <w:tcMar>
              <w:top w:w="60" w:type="dxa"/>
              <w:left w:w="120" w:type="dxa"/>
              <w:bottom w:w="30" w:type="dxa"/>
              <w:right w:w="120" w:type="dxa"/>
            </w:tcMar>
            <w:vAlign w:val="top"/>
          </w:tcPr>
          <w:p w14:paraId="4A4936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3117D1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4F3DF6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未开始</w:t>
            </w:r>
          </w:p>
        </w:tc>
      </w:tr>
      <w:tr w14:paraId="6544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17EB39C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0F3415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6C4402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团队变革领导力</w:t>
            </w:r>
          </w:p>
        </w:tc>
        <w:tc>
          <w:tcPr>
            <w:tcW w:w="1209" w:type="dxa"/>
            <w:shd w:val="clear" w:color="auto" w:fill="auto"/>
            <w:tcMar>
              <w:top w:w="60" w:type="dxa"/>
              <w:left w:w="120" w:type="dxa"/>
              <w:bottom w:w="30" w:type="dxa"/>
              <w:right w:w="120" w:type="dxa"/>
            </w:tcMar>
            <w:vAlign w:val="top"/>
          </w:tcPr>
          <w:p w14:paraId="5598C7F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管理&amp;储备人员</w:t>
            </w:r>
          </w:p>
        </w:tc>
        <w:tc>
          <w:tcPr>
            <w:tcW w:w="1635" w:type="dxa"/>
            <w:shd w:val="clear" w:color="auto" w:fill="auto"/>
            <w:tcMar>
              <w:top w:w="60" w:type="dxa"/>
              <w:left w:w="120" w:type="dxa"/>
              <w:bottom w:w="30" w:type="dxa"/>
              <w:right w:w="120" w:type="dxa"/>
            </w:tcMar>
            <w:vAlign w:val="top"/>
          </w:tcPr>
          <w:p w14:paraId="0427B03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6月</w:t>
            </w:r>
          </w:p>
        </w:tc>
        <w:tc>
          <w:tcPr>
            <w:tcW w:w="711" w:type="dxa"/>
            <w:shd w:val="clear" w:color="auto" w:fill="auto"/>
            <w:tcMar>
              <w:top w:w="60" w:type="dxa"/>
              <w:left w:w="120" w:type="dxa"/>
              <w:bottom w:w="30" w:type="dxa"/>
              <w:right w:w="120" w:type="dxa"/>
            </w:tcMar>
            <w:vAlign w:val="top"/>
          </w:tcPr>
          <w:p w14:paraId="787407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w:t>
            </w:r>
          </w:p>
        </w:tc>
        <w:tc>
          <w:tcPr>
            <w:tcW w:w="759" w:type="dxa"/>
            <w:shd w:val="clear" w:color="auto" w:fill="auto"/>
            <w:tcMar>
              <w:top w:w="60" w:type="dxa"/>
              <w:left w:w="120" w:type="dxa"/>
              <w:bottom w:w="30" w:type="dxa"/>
              <w:right w:w="120" w:type="dxa"/>
            </w:tcMar>
            <w:vAlign w:val="top"/>
          </w:tcPr>
          <w:p w14:paraId="7E5B22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3</w:t>
            </w:r>
          </w:p>
        </w:tc>
        <w:tc>
          <w:tcPr>
            <w:tcW w:w="759" w:type="dxa"/>
            <w:shd w:val="clear" w:color="auto" w:fill="auto"/>
            <w:tcMar>
              <w:top w:w="60" w:type="dxa"/>
              <w:left w:w="120" w:type="dxa"/>
              <w:bottom w:w="30" w:type="dxa"/>
              <w:right w:w="120" w:type="dxa"/>
            </w:tcMar>
            <w:vAlign w:val="top"/>
          </w:tcPr>
          <w:p w14:paraId="135DBB0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未开始</w:t>
            </w:r>
          </w:p>
        </w:tc>
      </w:tr>
      <w:tr w14:paraId="6EBB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7370F46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900" w:type="dxa"/>
            <w:shd w:val="clear" w:color="auto" w:fill="auto"/>
            <w:tcMar>
              <w:top w:w="60" w:type="dxa"/>
              <w:left w:w="120" w:type="dxa"/>
              <w:bottom w:w="30" w:type="dxa"/>
              <w:right w:w="120" w:type="dxa"/>
            </w:tcMar>
            <w:vAlign w:val="top"/>
          </w:tcPr>
          <w:p w14:paraId="6D21DB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761" w:type="dxa"/>
            <w:shd w:val="clear" w:color="auto" w:fill="auto"/>
            <w:tcMar>
              <w:top w:w="60" w:type="dxa"/>
              <w:left w:w="120" w:type="dxa"/>
              <w:bottom w:w="30" w:type="dxa"/>
              <w:right w:w="120" w:type="dxa"/>
            </w:tcMar>
            <w:vAlign w:val="top"/>
          </w:tcPr>
          <w:p w14:paraId="4F9358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209" w:type="dxa"/>
            <w:shd w:val="clear" w:color="auto" w:fill="auto"/>
            <w:tcMar>
              <w:top w:w="60" w:type="dxa"/>
              <w:left w:w="120" w:type="dxa"/>
              <w:bottom w:w="30" w:type="dxa"/>
              <w:right w:w="120" w:type="dxa"/>
            </w:tcMar>
            <w:vAlign w:val="top"/>
          </w:tcPr>
          <w:p w14:paraId="19EAC9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635" w:type="dxa"/>
            <w:shd w:val="clear" w:color="auto" w:fill="auto"/>
            <w:tcMar>
              <w:top w:w="60" w:type="dxa"/>
              <w:left w:w="120" w:type="dxa"/>
              <w:bottom w:w="30" w:type="dxa"/>
              <w:right w:w="120" w:type="dxa"/>
            </w:tcMar>
            <w:vAlign w:val="top"/>
          </w:tcPr>
          <w:p w14:paraId="485FD3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2026年</w:t>
            </w:r>
            <w:r>
              <w:rPr>
                <w:rFonts w:ascii="Arial" w:hAnsi="Arial" w:eastAsia="等线" w:cs="Arial"/>
                <w:sz w:val="22"/>
              </w:rPr>
              <w:t>6月</w:t>
            </w:r>
          </w:p>
        </w:tc>
        <w:tc>
          <w:tcPr>
            <w:tcW w:w="711" w:type="dxa"/>
            <w:shd w:val="clear" w:color="auto" w:fill="auto"/>
            <w:tcMar>
              <w:top w:w="60" w:type="dxa"/>
              <w:left w:w="120" w:type="dxa"/>
              <w:bottom w:w="30" w:type="dxa"/>
              <w:right w:w="120" w:type="dxa"/>
            </w:tcMar>
            <w:vAlign w:val="top"/>
          </w:tcPr>
          <w:p w14:paraId="17CA72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1554EC5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5238CD5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未开始</w:t>
            </w:r>
          </w:p>
        </w:tc>
      </w:tr>
      <w:tr w14:paraId="3CC21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53F950C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292AC8E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资质类</w:t>
            </w:r>
          </w:p>
        </w:tc>
        <w:tc>
          <w:tcPr>
            <w:tcW w:w="1761" w:type="dxa"/>
            <w:tcMar>
              <w:top w:w="60" w:type="dxa"/>
              <w:left w:w="120" w:type="dxa"/>
              <w:bottom w:w="30" w:type="dxa"/>
              <w:right w:w="120" w:type="dxa"/>
            </w:tcMar>
          </w:tcPr>
          <w:p w14:paraId="7945161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ITSS应用经理</w:t>
            </w:r>
          </w:p>
        </w:tc>
        <w:tc>
          <w:tcPr>
            <w:tcW w:w="1209" w:type="dxa"/>
            <w:tcMar>
              <w:top w:w="60" w:type="dxa"/>
              <w:left w:w="120" w:type="dxa"/>
              <w:bottom w:w="30" w:type="dxa"/>
              <w:right w:w="120" w:type="dxa"/>
            </w:tcMar>
          </w:tcPr>
          <w:p w14:paraId="6C3403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储备人员</w:t>
            </w:r>
          </w:p>
        </w:tc>
        <w:tc>
          <w:tcPr>
            <w:tcW w:w="1635" w:type="dxa"/>
            <w:tcMar>
              <w:top w:w="60" w:type="dxa"/>
              <w:left w:w="120" w:type="dxa"/>
              <w:bottom w:w="30" w:type="dxa"/>
              <w:right w:w="120" w:type="dxa"/>
            </w:tcMar>
          </w:tcPr>
          <w:p w14:paraId="662071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10月</w:t>
            </w:r>
          </w:p>
        </w:tc>
        <w:tc>
          <w:tcPr>
            <w:tcW w:w="711" w:type="dxa"/>
            <w:tcMar>
              <w:top w:w="60" w:type="dxa"/>
              <w:left w:w="120" w:type="dxa"/>
              <w:bottom w:w="30" w:type="dxa"/>
              <w:right w:w="120" w:type="dxa"/>
            </w:tcMar>
          </w:tcPr>
          <w:p w14:paraId="2711A8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外派</w:t>
            </w:r>
          </w:p>
        </w:tc>
        <w:tc>
          <w:tcPr>
            <w:tcW w:w="759" w:type="dxa"/>
            <w:tcMar>
              <w:top w:w="60" w:type="dxa"/>
              <w:left w:w="120" w:type="dxa"/>
              <w:bottom w:w="30" w:type="dxa"/>
              <w:right w:w="120" w:type="dxa"/>
            </w:tcMar>
          </w:tcPr>
          <w:p w14:paraId="48977C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c>
          <w:tcPr>
            <w:tcW w:w="759" w:type="dxa"/>
            <w:tcMar>
              <w:top w:w="60" w:type="dxa"/>
              <w:left w:w="120" w:type="dxa"/>
              <w:bottom w:w="30" w:type="dxa"/>
              <w:right w:w="120" w:type="dxa"/>
            </w:tcMar>
          </w:tcPr>
          <w:p w14:paraId="5B7229C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3548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388EC3D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4DA067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规范类</w:t>
            </w:r>
          </w:p>
        </w:tc>
        <w:tc>
          <w:tcPr>
            <w:tcW w:w="1761" w:type="dxa"/>
            <w:shd w:val="clear" w:color="auto" w:fill="auto"/>
            <w:tcMar>
              <w:top w:w="60" w:type="dxa"/>
              <w:left w:w="120" w:type="dxa"/>
              <w:bottom w:w="30" w:type="dxa"/>
              <w:right w:w="120" w:type="dxa"/>
            </w:tcMar>
            <w:vAlign w:val="top"/>
          </w:tcPr>
          <w:p w14:paraId="2A263F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服务报告编写指南</w:t>
            </w:r>
          </w:p>
        </w:tc>
        <w:tc>
          <w:tcPr>
            <w:tcW w:w="1209" w:type="dxa"/>
            <w:shd w:val="clear" w:color="auto" w:fill="auto"/>
            <w:tcMar>
              <w:top w:w="60" w:type="dxa"/>
              <w:left w:w="120" w:type="dxa"/>
              <w:bottom w:w="30" w:type="dxa"/>
              <w:right w:w="120" w:type="dxa"/>
            </w:tcMar>
            <w:vAlign w:val="top"/>
          </w:tcPr>
          <w:p w14:paraId="12A5CB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运维服务人员</w:t>
            </w:r>
          </w:p>
        </w:tc>
        <w:tc>
          <w:tcPr>
            <w:tcW w:w="1635" w:type="dxa"/>
            <w:shd w:val="clear" w:color="auto" w:fill="auto"/>
            <w:tcMar>
              <w:top w:w="60" w:type="dxa"/>
              <w:left w:w="120" w:type="dxa"/>
              <w:bottom w:w="30" w:type="dxa"/>
              <w:right w:w="120" w:type="dxa"/>
            </w:tcMar>
            <w:vAlign w:val="top"/>
          </w:tcPr>
          <w:p w14:paraId="22007D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7月</w:t>
            </w:r>
          </w:p>
        </w:tc>
        <w:tc>
          <w:tcPr>
            <w:tcW w:w="711" w:type="dxa"/>
            <w:shd w:val="clear" w:color="auto" w:fill="auto"/>
            <w:tcMar>
              <w:top w:w="60" w:type="dxa"/>
              <w:left w:w="120" w:type="dxa"/>
              <w:bottom w:w="30" w:type="dxa"/>
              <w:right w:w="120" w:type="dxa"/>
            </w:tcMar>
            <w:vAlign w:val="top"/>
          </w:tcPr>
          <w:p w14:paraId="5E3CE2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36DF90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131AFEE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411F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3A92378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4A2E6A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规范类</w:t>
            </w:r>
          </w:p>
        </w:tc>
        <w:tc>
          <w:tcPr>
            <w:tcW w:w="1761" w:type="dxa"/>
            <w:shd w:val="clear" w:color="auto" w:fill="auto"/>
            <w:tcMar>
              <w:top w:w="60" w:type="dxa"/>
              <w:left w:w="120" w:type="dxa"/>
              <w:bottom w:w="30" w:type="dxa"/>
              <w:right w:w="120" w:type="dxa"/>
            </w:tcMar>
            <w:vAlign w:val="top"/>
          </w:tcPr>
          <w:p w14:paraId="1AA86C9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项目经理实战与提高</w:t>
            </w:r>
          </w:p>
        </w:tc>
        <w:tc>
          <w:tcPr>
            <w:tcW w:w="1209" w:type="dxa"/>
            <w:shd w:val="clear" w:color="auto" w:fill="auto"/>
            <w:tcMar>
              <w:top w:w="60" w:type="dxa"/>
              <w:left w:w="120" w:type="dxa"/>
              <w:bottom w:w="30" w:type="dxa"/>
              <w:right w:w="120" w:type="dxa"/>
            </w:tcMar>
            <w:vAlign w:val="top"/>
          </w:tcPr>
          <w:p w14:paraId="036D318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运维服务人员</w:t>
            </w:r>
          </w:p>
        </w:tc>
        <w:tc>
          <w:tcPr>
            <w:tcW w:w="1635" w:type="dxa"/>
            <w:shd w:val="clear" w:color="auto" w:fill="auto"/>
            <w:tcMar>
              <w:top w:w="60" w:type="dxa"/>
              <w:left w:w="120" w:type="dxa"/>
              <w:bottom w:w="30" w:type="dxa"/>
              <w:right w:w="120" w:type="dxa"/>
            </w:tcMar>
            <w:vAlign w:val="top"/>
          </w:tcPr>
          <w:p w14:paraId="0908500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9月</w:t>
            </w:r>
          </w:p>
        </w:tc>
        <w:tc>
          <w:tcPr>
            <w:tcW w:w="711" w:type="dxa"/>
            <w:shd w:val="clear" w:color="auto" w:fill="auto"/>
            <w:tcMar>
              <w:top w:w="60" w:type="dxa"/>
              <w:left w:w="120" w:type="dxa"/>
              <w:bottom w:w="30" w:type="dxa"/>
              <w:right w:w="120" w:type="dxa"/>
            </w:tcMar>
            <w:vAlign w:val="top"/>
          </w:tcPr>
          <w:p w14:paraId="6B9054E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66097C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1D65099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6942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766B900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14007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1353136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ITSS运维服务体系1.2版培训</w:t>
            </w:r>
          </w:p>
        </w:tc>
        <w:tc>
          <w:tcPr>
            <w:tcW w:w="1209" w:type="dxa"/>
            <w:tcMar>
              <w:top w:w="60" w:type="dxa"/>
              <w:left w:w="120" w:type="dxa"/>
              <w:bottom w:w="30" w:type="dxa"/>
              <w:right w:w="120" w:type="dxa"/>
            </w:tcMar>
          </w:tcPr>
          <w:p w14:paraId="7AEFF5D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55D1DD9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1月</w:t>
            </w:r>
          </w:p>
        </w:tc>
        <w:tc>
          <w:tcPr>
            <w:tcW w:w="711" w:type="dxa"/>
            <w:tcMar>
              <w:top w:w="60" w:type="dxa"/>
              <w:left w:w="120" w:type="dxa"/>
              <w:bottom w:w="30" w:type="dxa"/>
              <w:right w:w="120" w:type="dxa"/>
            </w:tcMar>
          </w:tcPr>
          <w:p w14:paraId="0232688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2D17B2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c>
          <w:tcPr>
            <w:tcW w:w="759" w:type="dxa"/>
            <w:tcMar>
              <w:top w:w="60" w:type="dxa"/>
              <w:left w:w="120" w:type="dxa"/>
              <w:bottom w:w="30" w:type="dxa"/>
              <w:right w:w="120" w:type="dxa"/>
            </w:tcMar>
          </w:tcPr>
          <w:p w14:paraId="01F7EC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6650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3AEADE1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3ADAC2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105441A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运维人员岗位要求及基本技能</w:t>
            </w:r>
          </w:p>
        </w:tc>
        <w:tc>
          <w:tcPr>
            <w:tcW w:w="1209" w:type="dxa"/>
            <w:tcMar>
              <w:top w:w="60" w:type="dxa"/>
              <w:left w:w="120" w:type="dxa"/>
              <w:bottom w:w="30" w:type="dxa"/>
              <w:right w:w="120" w:type="dxa"/>
            </w:tcMar>
          </w:tcPr>
          <w:p w14:paraId="1A2B05F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635" w:type="dxa"/>
            <w:tcMar>
              <w:top w:w="60" w:type="dxa"/>
              <w:left w:w="120" w:type="dxa"/>
              <w:bottom w:w="30" w:type="dxa"/>
              <w:right w:w="120" w:type="dxa"/>
            </w:tcMar>
          </w:tcPr>
          <w:p w14:paraId="4D5F799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2月</w:t>
            </w:r>
          </w:p>
        </w:tc>
        <w:tc>
          <w:tcPr>
            <w:tcW w:w="711" w:type="dxa"/>
            <w:tcMar>
              <w:top w:w="60" w:type="dxa"/>
              <w:left w:w="120" w:type="dxa"/>
              <w:bottom w:w="30" w:type="dxa"/>
              <w:right w:w="120" w:type="dxa"/>
            </w:tcMar>
          </w:tcPr>
          <w:p w14:paraId="5B0153F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1CC8262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03C718B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未开始</w:t>
            </w:r>
          </w:p>
        </w:tc>
      </w:tr>
      <w:tr w14:paraId="5C09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12F3C984">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287BDC3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5BA4DD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运维人员入场准备工作指南</w:t>
            </w:r>
          </w:p>
        </w:tc>
        <w:tc>
          <w:tcPr>
            <w:tcW w:w="1209" w:type="dxa"/>
            <w:tcMar>
              <w:top w:w="60" w:type="dxa"/>
              <w:left w:w="120" w:type="dxa"/>
              <w:bottom w:w="30" w:type="dxa"/>
              <w:right w:w="120" w:type="dxa"/>
            </w:tcMar>
          </w:tcPr>
          <w:p w14:paraId="3846B17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7A349B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3月</w:t>
            </w:r>
          </w:p>
        </w:tc>
        <w:tc>
          <w:tcPr>
            <w:tcW w:w="711" w:type="dxa"/>
            <w:tcMar>
              <w:top w:w="60" w:type="dxa"/>
              <w:left w:w="120" w:type="dxa"/>
              <w:bottom w:w="30" w:type="dxa"/>
              <w:right w:w="120" w:type="dxa"/>
            </w:tcMar>
          </w:tcPr>
          <w:p w14:paraId="483CBB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1893DBE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2CD6B35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未开始</w:t>
            </w:r>
          </w:p>
        </w:tc>
      </w:tr>
      <w:tr w14:paraId="5D91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09D6DB2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03B0B2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761" w:type="dxa"/>
            <w:tcMar>
              <w:top w:w="60" w:type="dxa"/>
              <w:left w:w="120" w:type="dxa"/>
              <w:bottom w:w="30" w:type="dxa"/>
              <w:right w:w="120" w:type="dxa"/>
            </w:tcMar>
          </w:tcPr>
          <w:p w14:paraId="020941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运维项目管理规范</w:t>
            </w:r>
          </w:p>
        </w:tc>
        <w:tc>
          <w:tcPr>
            <w:tcW w:w="1209" w:type="dxa"/>
            <w:tcMar>
              <w:top w:w="60" w:type="dxa"/>
              <w:left w:w="120" w:type="dxa"/>
              <w:bottom w:w="30" w:type="dxa"/>
              <w:right w:w="120" w:type="dxa"/>
            </w:tcMar>
          </w:tcPr>
          <w:p w14:paraId="4F7BD8D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56052E9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4月</w:t>
            </w:r>
          </w:p>
        </w:tc>
        <w:tc>
          <w:tcPr>
            <w:tcW w:w="711" w:type="dxa"/>
            <w:tcMar>
              <w:top w:w="60" w:type="dxa"/>
              <w:left w:w="120" w:type="dxa"/>
              <w:bottom w:w="30" w:type="dxa"/>
              <w:right w:w="120" w:type="dxa"/>
            </w:tcMar>
          </w:tcPr>
          <w:p w14:paraId="6487108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72B1AE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4B127B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未开始</w:t>
            </w:r>
          </w:p>
        </w:tc>
      </w:tr>
      <w:tr w14:paraId="04EE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1B0BB6F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219AB62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4EB980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软件架构设计原则</w:t>
            </w:r>
          </w:p>
        </w:tc>
        <w:tc>
          <w:tcPr>
            <w:tcW w:w="1209" w:type="dxa"/>
            <w:shd w:val="clear" w:color="auto" w:fill="auto"/>
            <w:tcMar>
              <w:top w:w="60" w:type="dxa"/>
              <w:left w:w="120" w:type="dxa"/>
              <w:bottom w:w="30" w:type="dxa"/>
              <w:right w:w="120" w:type="dxa"/>
            </w:tcMar>
            <w:vAlign w:val="top"/>
          </w:tcPr>
          <w:p w14:paraId="52E2D3E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5646413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7月</w:t>
            </w:r>
          </w:p>
        </w:tc>
        <w:tc>
          <w:tcPr>
            <w:tcW w:w="711" w:type="dxa"/>
            <w:shd w:val="clear" w:color="auto" w:fill="auto"/>
            <w:tcMar>
              <w:top w:w="60" w:type="dxa"/>
              <w:left w:w="120" w:type="dxa"/>
              <w:bottom w:w="30" w:type="dxa"/>
              <w:right w:w="120" w:type="dxa"/>
            </w:tcMar>
            <w:vAlign w:val="top"/>
          </w:tcPr>
          <w:p w14:paraId="4B2B2A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0824CA4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236C31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428B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157A51E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1E6CFC9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495CF30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JavaScript编程与应用开发</w:t>
            </w:r>
          </w:p>
        </w:tc>
        <w:tc>
          <w:tcPr>
            <w:tcW w:w="1209" w:type="dxa"/>
            <w:shd w:val="clear" w:color="auto" w:fill="auto"/>
            <w:tcMar>
              <w:top w:w="60" w:type="dxa"/>
              <w:left w:w="120" w:type="dxa"/>
              <w:bottom w:w="30" w:type="dxa"/>
              <w:right w:w="120" w:type="dxa"/>
            </w:tcMar>
            <w:vAlign w:val="top"/>
          </w:tcPr>
          <w:p w14:paraId="50780E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185D2E4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8月</w:t>
            </w:r>
          </w:p>
        </w:tc>
        <w:tc>
          <w:tcPr>
            <w:tcW w:w="711" w:type="dxa"/>
            <w:shd w:val="clear" w:color="auto" w:fill="auto"/>
            <w:tcMar>
              <w:top w:w="60" w:type="dxa"/>
              <w:left w:w="120" w:type="dxa"/>
              <w:bottom w:w="30" w:type="dxa"/>
              <w:right w:w="120" w:type="dxa"/>
            </w:tcMar>
            <w:vAlign w:val="top"/>
          </w:tcPr>
          <w:p w14:paraId="2F1F0E9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w:t>
            </w:r>
          </w:p>
        </w:tc>
        <w:tc>
          <w:tcPr>
            <w:tcW w:w="759" w:type="dxa"/>
            <w:shd w:val="clear" w:color="auto" w:fill="auto"/>
            <w:tcMar>
              <w:top w:w="60" w:type="dxa"/>
              <w:left w:w="120" w:type="dxa"/>
              <w:bottom w:w="30" w:type="dxa"/>
              <w:right w:w="120" w:type="dxa"/>
            </w:tcMar>
            <w:vAlign w:val="top"/>
          </w:tcPr>
          <w:p w14:paraId="770C99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1BF6F5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5315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3B69B47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4BA1567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6CA2136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阿里数据中台业务讨论会</w:t>
            </w:r>
          </w:p>
        </w:tc>
        <w:tc>
          <w:tcPr>
            <w:tcW w:w="1209" w:type="dxa"/>
            <w:shd w:val="clear" w:color="auto" w:fill="auto"/>
            <w:tcMar>
              <w:top w:w="60" w:type="dxa"/>
              <w:left w:w="120" w:type="dxa"/>
              <w:bottom w:w="30" w:type="dxa"/>
              <w:right w:w="120" w:type="dxa"/>
            </w:tcMar>
            <w:vAlign w:val="top"/>
          </w:tcPr>
          <w:p w14:paraId="582A39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733F456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9月</w:t>
            </w:r>
          </w:p>
        </w:tc>
        <w:tc>
          <w:tcPr>
            <w:tcW w:w="711" w:type="dxa"/>
            <w:shd w:val="clear" w:color="auto" w:fill="auto"/>
            <w:tcMar>
              <w:top w:w="60" w:type="dxa"/>
              <w:left w:w="120" w:type="dxa"/>
              <w:bottom w:w="30" w:type="dxa"/>
              <w:right w:w="120" w:type="dxa"/>
            </w:tcMar>
            <w:vAlign w:val="top"/>
          </w:tcPr>
          <w:p w14:paraId="4C57820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211995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7E68C2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220E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67B06683">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08BDF6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1DBFAE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操作系统&amp;虚拟化培训</w:t>
            </w:r>
          </w:p>
        </w:tc>
        <w:tc>
          <w:tcPr>
            <w:tcW w:w="1209" w:type="dxa"/>
            <w:shd w:val="clear" w:color="auto" w:fill="auto"/>
            <w:tcMar>
              <w:top w:w="60" w:type="dxa"/>
              <w:left w:w="120" w:type="dxa"/>
              <w:bottom w:w="30" w:type="dxa"/>
              <w:right w:w="120" w:type="dxa"/>
            </w:tcMar>
            <w:vAlign w:val="top"/>
          </w:tcPr>
          <w:p w14:paraId="672E48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779919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10月</w:t>
            </w:r>
          </w:p>
        </w:tc>
        <w:tc>
          <w:tcPr>
            <w:tcW w:w="711" w:type="dxa"/>
            <w:shd w:val="clear" w:color="auto" w:fill="auto"/>
            <w:tcMar>
              <w:top w:w="60" w:type="dxa"/>
              <w:left w:w="120" w:type="dxa"/>
              <w:bottom w:w="30" w:type="dxa"/>
              <w:right w:w="120" w:type="dxa"/>
            </w:tcMar>
            <w:vAlign w:val="top"/>
          </w:tcPr>
          <w:p w14:paraId="2E0766A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0F0C5A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4D3C6A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3922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59DB339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5774E9D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052B60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hint="eastAsia" w:eastAsia="等线" w:cs="Arial"/>
                <w:sz w:val="22"/>
                <w:lang w:val="en-US" w:eastAsia="zh-CN"/>
              </w:rPr>
              <w:t>电缆故障测巡与诊断培训</w:t>
            </w:r>
          </w:p>
        </w:tc>
        <w:tc>
          <w:tcPr>
            <w:tcW w:w="1209" w:type="dxa"/>
            <w:shd w:val="clear" w:color="auto" w:fill="auto"/>
            <w:tcMar>
              <w:top w:w="60" w:type="dxa"/>
              <w:left w:w="120" w:type="dxa"/>
              <w:bottom w:w="30" w:type="dxa"/>
              <w:right w:w="120" w:type="dxa"/>
            </w:tcMar>
            <w:vAlign w:val="top"/>
          </w:tcPr>
          <w:p w14:paraId="0E69F5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080C3B3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11月</w:t>
            </w:r>
          </w:p>
        </w:tc>
        <w:tc>
          <w:tcPr>
            <w:tcW w:w="711" w:type="dxa"/>
            <w:shd w:val="clear" w:color="auto" w:fill="auto"/>
            <w:tcMar>
              <w:top w:w="60" w:type="dxa"/>
              <w:left w:w="120" w:type="dxa"/>
              <w:bottom w:w="30" w:type="dxa"/>
              <w:right w:w="120" w:type="dxa"/>
            </w:tcMar>
            <w:vAlign w:val="top"/>
          </w:tcPr>
          <w:p w14:paraId="285CB5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69E663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5426C2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649D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1E8C312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shd w:val="clear" w:color="auto" w:fill="auto"/>
            <w:tcMar>
              <w:top w:w="60" w:type="dxa"/>
              <w:left w:w="120" w:type="dxa"/>
              <w:bottom w:w="30" w:type="dxa"/>
              <w:right w:w="120" w:type="dxa"/>
            </w:tcMar>
            <w:vAlign w:val="top"/>
          </w:tcPr>
          <w:p w14:paraId="051916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技术类</w:t>
            </w:r>
          </w:p>
        </w:tc>
        <w:tc>
          <w:tcPr>
            <w:tcW w:w="1761" w:type="dxa"/>
            <w:shd w:val="clear" w:color="auto" w:fill="auto"/>
            <w:tcMar>
              <w:top w:w="60" w:type="dxa"/>
              <w:left w:w="120" w:type="dxa"/>
              <w:bottom w:w="30" w:type="dxa"/>
              <w:right w:w="120" w:type="dxa"/>
            </w:tcMar>
            <w:vAlign w:val="top"/>
          </w:tcPr>
          <w:p w14:paraId="6CE5E6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数据库及中间件运行维护和技术支持服务运维方案交流</w:t>
            </w:r>
          </w:p>
        </w:tc>
        <w:tc>
          <w:tcPr>
            <w:tcW w:w="1209" w:type="dxa"/>
            <w:shd w:val="clear" w:color="auto" w:fill="auto"/>
            <w:tcMar>
              <w:top w:w="60" w:type="dxa"/>
              <w:left w:w="120" w:type="dxa"/>
              <w:bottom w:w="30" w:type="dxa"/>
              <w:right w:w="120" w:type="dxa"/>
            </w:tcMar>
            <w:vAlign w:val="top"/>
          </w:tcPr>
          <w:p w14:paraId="2186A06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运维人员</w:t>
            </w:r>
          </w:p>
        </w:tc>
        <w:tc>
          <w:tcPr>
            <w:tcW w:w="1635" w:type="dxa"/>
            <w:shd w:val="clear" w:color="auto" w:fill="auto"/>
            <w:tcMar>
              <w:top w:w="60" w:type="dxa"/>
              <w:left w:w="120" w:type="dxa"/>
              <w:bottom w:w="30" w:type="dxa"/>
              <w:right w:w="120" w:type="dxa"/>
            </w:tcMar>
            <w:vAlign w:val="top"/>
          </w:tcPr>
          <w:p w14:paraId="4180A78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2025年</w:t>
            </w:r>
            <w:r>
              <w:rPr>
                <w:rFonts w:ascii="Arial" w:hAnsi="Arial" w:eastAsia="等线" w:cs="Arial"/>
                <w:sz w:val="22"/>
              </w:rPr>
              <w:t>12月</w:t>
            </w:r>
          </w:p>
        </w:tc>
        <w:tc>
          <w:tcPr>
            <w:tcW w:w="711" w:type="dxa"/>
            <w:shd w:val="clear" w:color="auto" w:fill="auto"/>
            <w:tcMar>
              <w:top w:w="60" w:type="dxa"/>
              <w:left w:w="120" w:type="dxa"/>
              <w:bottom w:w="30" w:type="dxa"/>
              <w:right w:w="120" w:type="dxa"/>
            </w:tcMar>
            <w:vAlign w:val="top"/>
          </w:tcPr>
          <w:p w14:paraId="027343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759" w:type="dxa"/>
            <w:shd w:val="clear" w:color="auto" w:fill="auto"/>
            <w:tcMar>
              <w:top w:w="60" w:type="dxa"/>
              <w:left w:w="120" w:type="dxa"/>
              <w:bottom w:w="30" w:type="dxa"/>
              <w:right w:w="120" w:type="dxa"/>
            </w:tcMar>
            <w:vAlign w:val="top"/>
          </w:tcPr>
          <w:p w14:paraId="2322EF7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c>
          <w:tcPr>
            <w:tcW w:w="759" w:type="dxa"/>
            <w:shd w:val="clear" w:color="auto" w:fill="auto"/>
            <w:tcMar>
              <w:top w:w="60" w:type="dxa"/>
              <w:left w:w="120" w:type="dxa"/>
              <w:bottom w:w="30" w:type="dxa"/>
              <w:right w:w="120" w:type="dxa"/>
            </w:tcMar>
            <w:vAlign w:val="top"/>
          </w:tcPr>
          <w:p w14:paraId="0EB1738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等线" w:cs="Arial"/>
                <w:sz w:val="22"/>
              </w:rPr>
            </w:pPr>
            <w:r>
              <w:rPr>
                <w:rFonts w:hint="eastAsia" w:eastAsia="等线" w:cs="Arial"/>
                <w:sz w:val="22"/>
                <w:lang w:val="en-US" w:eastAsia="zh-CN"/>
              </w:rPr>
              <w:t>完成</w:t>
            </w:r>
          </w:p>
        </w:tc>
      </w:tr>
      <w:tr w14:paraId="28CE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7CFAB39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78393C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275124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《信息通信一体化调度运行支撑平台SG-I6000》业务功能介绍</w:t>
            </w:r>
          </w:p>
        </w:tc>
        <w:tc>
          <w:tcPr>
            <w:tcW w:w="1209" w:type="dxa"/>
            <w:tcMar>
              <w:top w:w="60" w:type="dxa"/>
              <w:left w:w="120" w:type="dxa"/>
              <w:bottom w:w="30" w:type="dxa"/>
              <w:right w:w="120" w:type="dxa"/>
            </w:tcMar>
          </w:tcPr>
          <w:p w14:paraId="38B5B2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5D6614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1月</w:t>
            </w:r>
          </w:p>
        </w:tc>
        <w:tc>
          <w:tcPr>
            <w:tcW w:w="711" w:type="dxa"/>
            <w:tcMar>
              <w:top w:w="60" w:type="dxa"/>
              <w:left w:w="120" w:type="dxa"/>
              <w:bottom w:w="30" w:type="dxa"/>
              <w:right w:w="120" w:type="dxa"/>
            </w:tcMar>
          </w:tcPr>
          <w:p w14:paraId="145252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309161D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2B50FA0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0624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6E2D92F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7442C5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14F4384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信息系统性能监控工具使用介绍</w:t>
            </w:r>
          </w:p>
        </w:tc>
        <w:tc>
          <w:tcPr>
            <w:tcW w:w="1209" w:type="dxa"/>
            <w:tcMar>
              <w:top w:w="60" w:type="dxa"/>
              <w:left w:w="120" w:type="dxa"/>
              <w:bottom w:w="30" w:type="dxa"/>
              <w:right w:w="120" w:type="dxa"/>
            </w:tcMar>
          </w:tcPr>
          <w:p w14:paraId="2F887F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635" w:type="dxa"/>
            <w:tcMar>
              <w:top w:w="60" w:type="dxa"/>
              <w:left w:w="120" w:type="dxa"/>
              <w:bottom w:w="30" w:type="dxa"/>
              <w:right w:w="120" w:type="dxa"/>
            </w:tcMar>
          </w:tcPr>
          <w:p w14:paraId="12A61D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2月</w:t>
            </w:r>
          </w:p>
        </w:tc>
        <w:tc>
          <w:tcPr>
            <w:tcW w:w="711" w:type="dxa"/>
            <w:tcMar>
              <w:top w:w="60" w:type="dxa"/>
              <w:left w:w="120" w:type="dxa"/>
              <w:bottom w:w="30" w:type="dxa"/>
              <w:right w:w="120" w:type="dxa"/>
            </w:tcMar>
          </w:tcPr>
          <w:p w14:paraId="076F3F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46C0A9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759" w:type="dxa"/>
            <w:tcMar>
              <w:top w:w="60" w:type="dxa"/>
              <w:left w:w="120" w:type="dxa"/>
              <w:bottom w:w="30" w:type="dxa"/>
              <w:right w:w="120" w:type="dxa"/>
            </w:tcMar>
          </w:tcPr>
          <w:p w14:paraId="3B9263D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未开始</w:t>
            </w:r>
          </w:p>
        </w:tc>
      </w:tr>
      <w:tr w14:paraId="58ED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5D9A218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120493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175A07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资产管理平台工具使用介绍</w:t>
            </w:r>
          </w:p>
        </w:tc>
        <w:tc>
          <w:tcPr>
            <w:tcW w:w="1209" w:type="dxa"/>
            <w:tcMar>
              <w:top w:w="60" w:type="dxa"/>
              <w:left w:w="120" w:type="dxa"/>
              <w:bottom w:w="30" w:type="dxa"/>
              <w:right w:w="120" w:type="dxa"/>
            </w:tcMar>
          </w:tcPr>
          <w:p w14:paraId="70DE70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6B7B4C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3月</w:t>
            </w:r>
          </w:p>
        </w:tc>
        <w:tc>
          <w:tcPr>
            <w:tcW w:w="711" w:type="dxa"/>
            <w:tcMar>
              <w:top w:w="60" w:type="dxa"/>
              <w:left w:w="120" w:type="dxa"/>
              <w:bottom w:w="30" w:type="dxa"/>
              <w:right w:w="120" w:type="dxa"/>
            </w:tcMar>
          </w:tcPr>
          <w:p w14:paraId="70D08B0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759" w:type="dxa"/>
            <w:tcMar>
              <w:top w:w="60" w:type="dxa"/>
              <w:left w:w="120" w:type="dxa"/>
              <w:bottom w:w="30" w:type="dxa"/>
              <w:right w:w="120" w:type="dxa"/>
            </w:tcMar>
          </w:tcPr>
          <w:p w14:paraId="2879BB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759" w:type="dxa"/>
            <w:tcMar>
              <w:top w:w="60" w:type="dxa"/>
              <w:left w:w="120" w:type="dxa"/>
              <w:bottom w:w="30" w:type="dxa"/>
              <w:right w:w="120" w:type="dxa"/>
            </w:tcMar>
          </w:tcPr>
          <w:p w14:paraId="6702D5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未开始</w:t>
            </w:r>
          </w:p>
        </w:tc>
      </w:tr>
      <w:tr w14:paraId="7752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41A8167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00FA70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761" w:type="dxa"/>
            <w:tcMar>
              <w:top w:w="60" w:type="dxa"/>
              <w:left w:w="120" w:type="dxa"/>
              <w:bottom w:w="30" w:type="dxa"/>
              <w:right w:w="120" w:type="dxa"/>
            </w:tcMar>
          </w:tcPr>
          <w:p w14:paraId="6380B9B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Oracle数据库性能优化及故障排除</w:t>
            </w:r>
          </w:p>
        </w:tc>
        <w:tc>
          <w:tcPr>
            <w:tcW w:w="1209" w:type="dxa"/>
            <w:tcMar>
              <w:top w:w="60" w:type="dxa"/>
              <w:left w:w="120" w:type="dxa"/>
              <w:bottom w:w="30" w:type="dxa"/>
              <w:right w:w="120" w:type="dxa"/>
            </w:tcMar>
          </w:tcPr>
          <w:p w14:paraId="28C7EB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173EED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w:t>
            </w:r>
            <w:r>
              <w:rPr>
                <w:rFonts w:ascii="Arial" w:hAnsi="Arial" w:eastAsia="等线" w:cs="Arial"/>
                <w:sz w:val="22"/>
              </w:rPr>
              <w:t>4月</w:t>
            </w:r>
          </w:p>
        </w:tc>
        <w:tc>
          <w:tcPr>
            <w:tcW w:w="711" w:type="dxa"/>
            <w:tcMar>
              <w:top w:w="60" w:type="dxa"/>
              <w:left w:w="120" w:type="dxa"/>
              <w:bottom w:w="30" w:type="dxa"/>
              <w:right w:w="120" w:type="dxa"/>
            </w:tcMar>
          </w:tcPr>
          <w:p w14:paraId="1E12DE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5C0E77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759" w:type="dxa"/>
            <w:tcMar>
              <w:top w:w="60" w:type="dxa"/>
              <w:left w:w="120" w:type="dxa"/>
              <w:bottom w:w="30" w:type="dxa"/>
              <w:right w:w="120" w:type="dxa"/>
            </w:tcMar>
          </w:tcPr>
          <w:p w14:paraId="3A8F324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未开始</w:t>
            </w:r>
          </w:p>
        </w:tc>
      </w:tr>
      <w:tr w14:paraId="249A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1AAB00F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573B3C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1574199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双赢谈判技巧</w:t>
            </w:r>
          </w:p>
        </w:tc>
        <w:tc>
          <w:tcPr>
            <w:tcW w:w="1209" w:type="dxa"/>
            <w:tcMar>
              <w:top w:w="60" w:type="dxa"/>
              <w:left w:w="120" w:type="dxa"/>
              <w:bottom w:w="30" w:type="dxa"/>
              <w:right w:w="120" w:type="dxa"/>
            </w:tcMar>
          </w:tcPr>
          <w:p w14:paraId="60D077A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67EC9D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7月</w:t>
            </w:r>
          </w:p>
        </w:tc>
        <w:tc>
          <w:tcPr>
            <w:tcW w:w="711" w:type="dxa"/>
            <w:tcMar>
              <w:top w:w="60" w:type="dxa"/>
              <w:left w:w="120" w:type="dxa"/>
              <w:bottom w:w="30" w:type="dxa"/>
              <w:right w:w="120" w:type="dxa"/>
            </w:tcMar>
          </w:tcPr>
          <w:p w14:paraId="342781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47BE81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c>
          <w:tcPr>
            <w:tcW w:w="759" w:type="dxa"/>
            <w:tcMar>
              <w:top w:w="60" w:type="dxa"/>
              <w:left w:w="120" w:type="dxa"/>
              <w:bottom w:w="30" w:type="dxa"/>
              <w:right w:w="120" w:type="dxa"/>
            </w:tcMar>
          </w:tcPr>
          <w:p w14:paraId="18029A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053B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6BB4C74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7ECFAE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230C38F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渠道开发与管理</w:t>
            </w:r>
          </w:p>
        </w:tc>
        <w:tc>
          <w:tcPr>
            <w:tcW w:w="1209" w:type="dxa"/>
            <w:tcMar>
              <w:top w:w="60" w:type="dxa"/>
              <w:left w:w="120" w:type="dxa"/>
              <w:bottom w:w="30" w:type="dxa"/>
              <w:right w:w="120" w:type="dxa"/>
            </w:tcMar>
          </w:tcPr>
          <w:p w14:paraId="01E073C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7EFD677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8月</w:t>
            </w:r>
          </w:p>
        </w:tc>
        <w:tc>
          <w:tcPr>
            <w:tcW w:w="711" w:type="dxa"/>
            <w:tcMar>
              <w:top w:w="60" w:type="dxa"/>
              <w:left w:w="120" w:type="dxa"/>
              <w:bottom w:w="30" w:type="dxa"/>
              <w:right w:w="120" w:type="dxa"/>
            </w:tcMar>
          </w:tcPr>
          <w:p w14:paraId="4C3108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6C4C7F6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c>
          <w:tcPr>
            <w:tcW w:w="759" w:type="dxa"/>
            <w:tcMar>
              <w:top w:w="60" w:type="dxa"/>
              <w:left w:w="120" w:type="dxa"/>
              <w:bottom w:w="30" w:type="dxa"/>
              <w:right w:w="120" w:type="dxa"/>
            </w:tcMar>
          </w:tcPr>
          <w:p w14:paraId="6E47A80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6431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5916990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00512A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6603A4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商业画布-商业思维</w:t>
            </w:r>
          </w:p>
        </w:tc>
        <w:tc>
          <w:tcPr>
            <w:tcW w:w="1209" w:type="dxa"/>
            <w:tcMar>
              <w:top w:w="60" w:type="dxa"/>
              <w:left w:w="120" w:type="dxa"/>
              <w:bottom w:w="30" w:type="dxa"/>
              <w:right w:w="120" w:type="dxa"/>
            </w:tcMar>
          </w:tcPr>
          <w:p w14:paraId="353EF3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4055E6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11月</w:t>
            </w:r>
          </w:p>
        </w:tc>
        <w:tc>
          <w:tcPr>
            <w:tcW w:w="711" w:type="dxa"/>
            <w:tcMar>
              <w:top w:w="60" w:type="dxa"/>
              <w:left w:w="120" w:type="dxa"/>
              <w:bottom w:w="30" w:type="dxa"/>
              <w:right w:w="120" w:type="dxa"/>
            </w:tcMar>
          </w:tcPr>
          <w:p w14:paraId="62C8B6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2203B8E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c>
          <w:tcPr>
            <w:tcW w:w="759" w:type="dxa"/>
            <w:tcMar>
              <w:top w:w="60" w:type="dxa"/>
              <w:left w:w="120" w:type="dxa"/>
              <w:bottom w:w="30" w:type="dxa"/>
              <w:right w:w="120" w:type="dxa"/>
            </w:tcMar>
          </w:tcPr>
          <w:p w14:paraId="189027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r w14:paraId="65B5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Mar>
              <w:top w:w="60" w:type="dxa"/>
              <w:left w:w="120" w:type="dxa"/>
              <w:bottom w:w="30" w:type="dxa"/>
              <w:right w:w="120" w:type="dxa"/>
            </w:tcMar>
          </w:tcPr>
          <w:p w14:paraId="52086BD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900" w:type="dxa"/>
            <w:tcMar>
              <w:top w:w="60" w:type="dxa"/>
              <w:left w:w="120" w:type="dxa"/>
              <w:bottom w:w="30" w:type="dxa"/>
              <w:right w:w="120" w:type="dxa"/>
            </w:tcMar>
          </w:tcPr>
          <w:p w14:paraId="14E37C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761" w:type="dxa"/>
            <w:tcMar>
              <w:top w:w="60" w:type="dxa"/>
              <w:left w:w="120" w:type="dxa"/>
              <w:bottom w:w="30" w:type="dxa"/>
              <w:right w:w="120" w:type="dxa"/>
            </w:tcMar>
          </w:tcPr>
          <w:p w14:paraId="6311B15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服务技能提升</w:t>
            </w:r>
          </w:p>
        </w:tc>
        <w:tc>
          <w:tcPr>
            <w:tcW w:w="1209" w:type="dxa"/>
            <w:tcMar>
              <w:top w:w="60" w:type="dxa"/>
              <w:left w:w="120" w:type="dxa"/>
              <w:bottom w:w="30" w:type="dxa"/>
              <w:right w:w="120" w:type="dxa"/>
            </w:tcMar>
          </w:tcPr>
          <w:p w14:paraId="7A8566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w:t>
            </w:r>
          </w:p>
        </w:tc>
        <w:tc>
          <w:tcPr>
            <w:tcW w:w="1635" w:type="dxa"/>
            <w:tcMar>
              <w:top w:w="60" w:type="dxa"/>
              <w:left w:w="120" w:type="dxa"/>
              <w:bottom w:w="30" w:type="dxa"/>
              <w:right w:w="120" w:type="dxa"/>
            </w:tcMar>
          </w:tcPr>
          <w:p w14:paraId="4C5D15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12月</w:t>
            </w:r>
          </w:p>
        </w:tc>
        <w:tc>
          <w:tcPr>
            <w:tcW w:w="711" w:type="dxa"/>
            <w:tcMar>
              <w:top w:w="60" w:type="dxa"/>
              <w:left w:w="120" w:type="dxa"/>
              <w:bottom w:w="30" w:type="dxa"/>
              <w:right w:w="120" w:type="dxa"/>
            </w:tcMar>
          </w:tcPr>
          <w:p w14:paraId="2BB998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759" w:type="dxa"/>
            <w:tcMar>
              <w:top w:w="60" w:type="dxa"/>
              <w:left w:w="120" w:type="dxa"/>
              <w:bottom w:w="30" w:type="dxa"/>
              <w:right w:w="120" w:type="dxa"/>
            </w:tcMar>
          </w:tcPr>
          <w:p w14:paraId="00E09AC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c>
          <w:tcPr>
            <w:tcW w:w="759" w:type="dxa"/>
            <w:tcMar>
              <w:top w:w="60" w:type="dxa"/>
              <w:left w:w="120" w:type="dxa"/>
              <w:bottom w:w="30" w:type="dxa"/>
              <w:right w:w="120" w:type="dxa"/>
            </w:tcMar>
          </w:tcPr>
          <w:p w14:paraId="0C12BD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hint="eastAsia" w:eastAsia="等线" w:cs="Arial"/>
                <w:sz w:val="22"/>
                <w:lang w:val="en-US" w:eastAsia="zh-CN"/>
              </w:rPr>
              <w:t>完成</w:t>
            </w:r>
          </w:p>
        </w:tc>
      </w:tr>
    </w:tbl>
    <w:p w14:paraId="39832BFE">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1287"/>
      <w:bookmarkStart w:id="23" w:name="_Toc19869"/>
      <w:r>
        <w:rPr>
          <w:rFonts w:hint="eastAsia"/>
          <w:lang w:val="en-US" w:eastAsia="zh-CN"/>
        </w:rPr>
        <w:t>培训指标完成情况</w:t>
      </w:r>
      <w:bookmarkEnd w:id="22"/>
      <w:bookmarkEnd w:id="23"/>
    </w:p>
    <w:p w14:paraId="68B6DB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根据培训管理制度相关规定，培训的指标为培训</w:t>
      </w:r>
      <w:r>
        <w:rPr>
          <w:spacing w:val="-3"/>
          <w:sz w:val="24"/>
          <w:szCs w:val="24"/>
        </w:rPr>
        <w:t>计划完成率</w:t>
      </w:r>
      <w:r>
        <w:rPr>
          <w:rFonts w:hint="eastAsia"/>
          <w:spacing w:val="-3"/>
          <w:sz w:val="24"/>
          <w:szCs w:val="24"/>
          <w:lang w:eastAsia="zh-CN"/>
        </w:rPr>
        <w:t>，</w:t>
      </w:r>
      <w:r>
        <w:rPr>
          <w:rFonts w:hint="eastAsia"/>
          <w:spacing w:val="-3"/>
          <w:sz w:val="24"/>
          <w:szCs w:val="24"/>
          <w:lang w:val="en-US" w:eastAsia="zh-CN"/>
        </w:rPr>
        <w:t>计算方式为</w:t>
      </w:r>
      <w:r>
        <w:rPr>
          <w:spacing w:val="-2"/>
          <w:sz w:val="24"/>
          <w:szCs w:val="24"/>
        </w:rPr>
        <w:t>实际培训次数/计划培训次数*100%</w:t>
      </w:r>
      <w:r>
        <w:rPr>
          <w:rFonts w:hint="eastAsia"/>
          <w:spacing w:val="-2"/>
          <w:sz w:val="24"/>
          <w:szCs w:val="24"/>
          <w:lang w:val="en-US" w:eastAsia="zh-CN"/>
        </w:rPr>
        <w:t>，考核频次为年度考核。通过跟踪培训完成情况得知，截止2026年1月，已经进行培训19场，共计51课时。培训计划正在有序进行中，计划于2026年6月完成所有培训。</w:t>
      </w:r>
    </w:p>
    <w:p w14:paraId="2BC2FAB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4" w:name="_Toc832"/>
      <w:r>
        <w:rPr>
          <w:rFonts w:hint="eastAsia"/>
          <w:lang w:val="en-US" w:eastAsia="zh-CN"/>
        </w:rPr>
        <w:t>备份情况说明</w:t>
      </w:r>
      <w:bookmarkEnd w:id="24"/>
    </w:p>
    <w:p w14:paraId="1B729414">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5" w:name="_Toc30415"/>
      <w:bookmarkStart w:id="26" w:name="_Toc32369"/>
      <w:r>
        <w:rPr>
          <w:rFonts w:hint="eastAsia"/>
          <w:lang w:val="en-US" w:eastAsia="zh-CN"/>
        </w:rPr>
        <w:t>备份计划完成情况</w:t>
      </w:r>
      <w:bookmarkEnd w:id="25"/>
      <w:bookmarkEnd w:id="26"/>
    </w:p>
    <w:p w14:paraId="46E038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截止2026年1月按计划完成基础环境运维工程师、软件研发工程师的备份，保证了各项目的平稳运行。</w:t>
      </w:r>
    </w:p>
    <w:tbl>
      <w:tblPr>
        <w:tblStyle w:val="20"/>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565"/>
        <w:gridCol w:w="805"/>
        <w:gridCol w:w="1185"/>
        <w:gridCol w:w="1185"/>
        <w:gridCol w:w="1397"/>
        <w:gridCol w:w="1397"/>
      </w:tblGrid>
      <w:tr w14:paraId="48887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65C178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岗位类别</w:t>
            </w:r>
          </w:p>
        </w:tc>
        <w:tc>
          <w:tcPr>
            <w:tcW w:w="1565" w:type="dxa"/>
            <w:tcMar>
              <w:top w:w="60" w:type="dxa"/>
              <w:left w:w="120" w:type="dxa"/>
              <w:bottom w:w="30" w:type="dxa"/>
              <w:right w:w="120" w:type="dxa"/>
            </w:tcMar>
          </w:tcPr>
          <w:p w14:paraId="11BEFF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805" w:type="dxa"/>
            <w:tcMar>
              <w:top w:w="60" w:type="dxa"/>
              <w:left w:w="120" w:type="dxa"/>
              <w:bottom w:w="30" w:type="dxa"/>
              <w:right w:w="120" w:type="dxa"/>
            </w:tcMar>
          </w:tcPr>
          <w:p w14:paraId="18130B1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互备人数</w:t>
            </w:r>
          </w:p>
        </w:tc>
        <w:tc>
          <w:tcPr>
            <w:tcW w:w="1185" w:type="dxa"/>
            <w:tcMar>
              <w:top w:w="60" w:type="dxa"/>
              <w:left w:w="120" w:type="dxa"/>
              <w:bottom w:w="30" w:type="dxa"/>
              <w:right w:w="120" w:type="dxa"/>
            </w:tcMar>
          </w:tcPr>
          <w:p w14:paraId="060167A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岗位角色（A）</w:t>
            </w:r>
          </w:p>
        </w:tc>
        <w:tc>
          <w:tcPr>
            <w:tcW w:w="1185" w:type="dxa"/>
            <w:tcMar>
              <w:top w:w="60" w:type="dxa"/>
              <w:left w:w="120" w:type="dxa"/>
              <w:bottom w:w="30" w:type="dxa"/>
              <w:right w:w="120" w:type="dxa"/>
            </w:tcMar>
          </w:tcPr>
          <w:p w14:paraId="7126253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岗位角色（B）</w:t>
            </w:r>
          </w:p>
        </w:tc>
        <w:tc>
          <w:tcPr>
            <w:tcW w:w="1397" w:type="dxa"/>
            <w:tcMar>
              <w:top w:w="60" w:type="dxa"/>
              <w:left w:w="120" w:type="dxa"/>
              <w:bottom w:w="30" w:type="dxa"/>
              <w:right w:w="120" w:type="dxa"/>
            </w:tcMar>
          </w:tcPr>
          <w:p w14:paraId="07201C0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计划时间</w:t>
            </w:r>
          </w:p>
        </w:tc>
        <w:tc>
          <w:tcPr>
            <w:tcW w:w="1397" w:type="dxa"/>
            <w:tcMar>
              <w:top w:w="60" w:type="dxa"/>
              <w:left w:w="120" w:type="dxa"/>
              <w:bottom w:w="30" w:type="dxa"/>
              <w:right w:w="120" w:type="dxa"/>
            </w:tcMar>
          </w:tcPr>
          <w:p w14:paraId="06423C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完成情况</w:t>
            </w:r>
          </w:p>
        </w:tc>
      </w:tr>
      <w:tr w14:paraId="4070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17C87F4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管理岗</w:t>
            </w:r>
          </w:p>
        </w:tc>
        <w:tc>
          <w:tcPr>
            <w:tcW w:w="1565" w:type="dxa"/>
            <w:tcMar>
              <w:top w:w="60" w:type="dxa"/>
              <w:left w:w="120" w:type="dxa"/>
              <w:bottom w:w="30" w:type="dxa"/>
              <w:right w:w="120" w:type="dxa"/>
            </w:tcMar>
          </w:tcPr>
          <w:p w14:paraId="52215C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运维部经理</w:t>
            </w:r>
          </w:p>
        </w:tc>
        <w:tc>
          <w:tcPr>
            <w:tcW w:w="805" w:type="dxa"/>
            <w:tcMar>
              <w:top w:w="60" w:type="dxa"/>
              <w:left w:w="120" w:type="dxa"/>
              <w:bottom w:w="30" w:type="dxa"/>
              <w:right w:w="120" w:type="dxa"/>
            </w:tcMar>
          </w:tcPr>
          <w:p w14:paraId="16F74C0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59457B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运维部经理</w:t>
            </w:r>
          </w:p>
        </w:tc>
        <w:tc>
          <w:tcPr>
            <w:tcW w:w="1185" w:type="dxa"/>
            <w:tcMar>
              <w:top w:w="60" w:type="dxa"/>
              <w:left w:w="120" w:type="dxa"/>
              <w:bottom w:w="30" w:type="dxa"/>
              <w:right w:w="120" w:type="dxa"/>
            </w:tcMar>
          </w:tcPr>
          <w:p w14:paraId="4F37A3A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项目经理</w:t>
            </w:r>
          </w:p>
        </w:tc>
        <w:tc>
          <w:tcPr>
            <w:tcW w:w="1397" w:type="dxa"/>
            <w:tcMar>
              <w:top w:w="60" w:type="dxa"/>
              <w:left w:w="120" w:type="dxa"/>
              <w:bottom w:w="30" w:type="dxa"/>
              <w:right w:w="120" w:type="dxa"/>
            </w:tcMar>
          </w:tcPr>
          <w:p w14:paraId="2B420A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2026年3月</w:t>
            </w:r>
          </w:p>
        </w:tc>
        <w:tc>
          <w:tcPr>
            <w:tcW w:w="1397" w:type="dxa"/>
            <w:tcMar>
              <w:top w:w="60" w:type="dxa"/>
              <w:left w:w="120" w:type="dxa"/>
              <w:bottom w:w="30" w:type="dxa"/>
              <w:right w:w="120" w:type="dxa"/>
            </w:tcMar>
          </w:tcPr>
          <w:p w14:paraId="76D01ED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未开始</w:t>
            </w:r>
          </w:p>
        </w:tc>
      </w:tr>
      <w:tr w14:paraId="64DF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090E17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14DF40A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研发部经理</w:t>
            </w:r>
          </w:p>
        </w:tc>
        <w:tc>
          <w:tcPr>
            <w:tcW w:w="805" w:type="dxa"/>
            <w:tcMar>
              <w:top w:w="60" w:type="dxa"/>
              <w:left w:w="120" w:type="dxa"/>
              <w:bottom w:w="30" w:type="dxa"/>
              <w:right w:w="120" w:type="dxa"/>
            </w:tcMar>
          </w:tcPr>
          <w:p w14:paraId="5CFCBAB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6098951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研发部经理</w:t>
            </w:r>
          </w:p>
        </w:tc>
        <w:tc>
          <w:tcPr>
            <w:tcW w:w="1185" w:type="dxa"/>
            <w:tcMar>
              <w:top w:w="60" w:type="dxa"/>
              <w:left w:w="120" w:type="dxa"/>
              <w:bottom w:w="30" w:type="dxa"/>
              <w:right w:w="120" w:type="dxa"/>
            </w:tcMar>
          </w:tcPr>
          <w:p w14:paraId="5E0EAE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软件研发工程师</w:t>
            </w:r>
          </w:p>
        </w:tc>
        <w:tc>
          <w:tcPr>
            <w:tcW w:w="1397" w:type="dxa"/>
            <w:tcMar>
              <w:top w:w="60" w:type="dxa"/>
              <w:left w:w="120" w:type="dxa"/>
              <w:bottom w:w="30" w:type="dxa"/>
              <w:right w:w="120" w:type="dxa"/>
            </w:tcMar>
          </w:tcPr>
          <w:p w14:paraId="3BAED7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2026年3月</w:t>
            </w:r>
          </w:p>
        </w:tc>
        <w:tc>
          <w:tcPr>
            <w:tcW w:w="1397" w:type="dxa"/>
            <w:tcMar>
              <w:top w:w="60" w:type="dxa"/>
              <w:left w:w="120" w:type="dxa"/>
              <w:bottom w:w="30" w:type="dxa"/>
              <w:right w:w="120" w:type="dxa"/>
            </w:tcMar>
          </w:tcPr>
          <w:p w14:paraId="6592645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未开始</w:t>
            </w:r>
          </w:p>
        </w:tc>
      </w:tr>
      <w:tr w14:paraId="2B0F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3470141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565" w:type="dxa"/>
            <w:tcMar>
              <w:top w:w="60" w:type="dxa"/>
              <w:left w:w="120" w:type="dxa"/>
              <w:bottom w:w="30" w:type="dxa"/>
              <w:right w:w="120" w:type="dxa"/>
            </w:tcMar>
          </w:tcPr>
          <w:p w14:paraId="3E3BFCE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805" w:type="dxa"/>
            <w:tcMar>
              <w:top w:w="60" w:type="dxa"/>
              <w:left w:w="120" w:type="dxa"/>
              <w:bottom w:w="30" w:type="dxa"/>
              <w:right w:w="120" w:type="dxa"/>
            </w:tcMar>
          </w:tcPr>
          <w:p w14:paraId="1AD285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271E2C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1185" w:type="dxa"/>
            <w:tcMar>
              <w:top w:w="60" w:type="dxa"/>
              <w:left w:w="120" w:type="dxa"/>
              <w:bottom w:w="30" w:type="dxa"/>
              <w:right w:w="120" w:type="dxa"/>
            </w:tcMar>
            <w:vAlign w:val="center"/>
          </w:tcPr>
          <w:p w14:paraId="71DB3B0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pPr>
            <w:r>
              <w:rPr>
                <w:rFonts w:hint="eastAsia" w:ascii="Arial" w:eastAsia="等线"/>
                <w:sz w:val="22"/>
                <w:lang w:val="en-US" w:eastAsia="zh-CN"/>
              </w:rPr>
              <w:t>硬件运维工程师</w:t>
            </w:r>
          </w:p>
        </w:tc>
        <w:tc>
          <w:tcPr>
            <w:tcW w:w="1397" w:type="dxa"/>
            <w:tcMar>
              <w:top w:w="60" w:type="dxa"/>
              <w:left w:w="120" w:type="dxa"/>
              <w:bottom w:w="30" w:type="dxa"/>
              <w:right w:w="120" w:type="dxa"/>
            </w:tcMar>
          </w:tcPr>
          <w:p w14:paraId="127A6D2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2025年7月</w:t>
            </w:r>
          </w:p>
        </w:tc>
        <w:tc>
          <w:tcPr>
            <w:tcW w:w="1397" w:type="dxa"/>
            <w:tcMar>
              <w:top w:w="60" w:type="dxa"/>
              <w:left w:w="120" w:type="dxa"/>
              <w:bottom w:w="30" w:type="dxa"/>
              <w:right w:w="120" w:type="dxa"/>
            </w:tcMar>
          </w:tcPr>
          <w:p w14:paraId="4D30E7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已完成</w:t>
            </w:r>
          </w:p>
        </w:tc>
      </w:tr>
      <w:tr w14:paraId="72AB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7F66B5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01B59D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805" w:type="dxa"/>
            <w:tcMar>
              <w:top w:w="60" w:type="dxa"/>
              <w:left w:w="120" w:type="dxa"/>
              <w:bottom w:w="30" w:type="dxa"/>
              <w:right w:w="120" w:type="dxa"/>
            </w:tcMar>
          </w:tcPr>
          <w:p w14:paraId="073582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38576B9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1185" w:type="dxa"/>
            <w:tcMar>
              <w:top w:w="60" w:type="dxa"/>
              <w:left w:w="120" w:type="dxa"/>
              <w:bottom w:w="30" w:type="dxa"/>
              <w:right w:w="120" w:type="dxa"/>
            </w:tcMar>
            <w:vAlign w:val="center"/>
          </w:tcPr>
          <w:p w14:paraId="35E3AB9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pPr>
            <w:r>
              <w:rPr>
                <w:rFonts w:hint="eastAsia" w:ascii="Arial" w:eastAsia="等线"/>
                <w:sz w:val="22"/>
                <w:lang w:val="en-US" w:eastAsia="zh-CN"/>
              </w:rPr>
              <w:t>硬件运维工程师</w:t>
            </w:r>
          </w:p>
        </w:tc>
        <w:tc>
          <w:tcPr>
            <w:tcW w:w="1397" w:type="dxa"/>
            <w:tcMar>
              <w:top w:w="60" w:type="dxa"/>
              <w:left w:w="120" w:type="dxa"/>
              <w:bottom w:w="30" w:type="dxa"/>
              <w:right w:w="120" w:type="dxa"/>
            </w:tcMar>
          </w:tcPr>
          <w:p w14:paraId="65819B8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c>
          <w:tcPr>
            <w:tcW w:w="1397" w:type="dxa"/>
            <w:tcMar>
              <w:top w:w="60" w:type="dxa"/>
              <w:left w:w="120" w:type="dxa"/>
              <w:bottom w:w="30" w:type="dxa"/>
              <w:right w:w="120" w:type="dxa"/>
            </w:tcMar>
          </w:tcPr>
          <w:p w14:paraId="4FFFDA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已完成</w:t>
            </w:r>
          </w:p>
        </w:tc>
      </w:tr>
      <w:tr w14:paraId="6BCD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6CC75E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35B3958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软件研发工程师</w:t>
            </w:r>
          </w:p>
        </w:tc>
        <w:tc>
          <w:tcPr>
            <w:tcW w:w="805" w:type="dxa"/>
            <w:tcMar>
              <w:top w:w="60" w:type="dxa"/>
              <w:left w:w="120" w:type="dxa"/>
              <w:bottom w:w="30" w:type="dxa"/>
              <w:right w:w="120" w:type="dxa"/>
            </w:tcMar>
          </w:tcPr>
          <w:p w14:paraId="404C1A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c>
          <w:tcPr>
            <w:tcW w:w="1185" w:type="dxa"/>
            <w:tcMar>
              <w:top w:w="60" w:type="dxa"/>
              <w:left w:w="120" w:type="dxa"/>
              <w:bottom w:w="30" w:type="dxa"/>
              <w:right w:w="120" w:type="dxa"/>
            </w:tcMar>
          </w:tcPr>
          <w:p w14:paraId="4A49B7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软件研发工程师（中级）</w:t>
            </w:r>
          </w:p>
        </w:tc>
        <w:tc>
          <w:tcPr>
            <w:tcW w:w="1185" w:type="dxa"/>
            <w:tcMar>
              <w:top w:w="60" w:type="dxa"/>
              <w:left w:w="120" w:type="dxa"/>
              <w:bottom w:w="30" w:type="dxa"/>
              <w:right w:w="120" w:type="dxa"/>
            </w:tcMar>
          </w:tcPr>
          <w:p w14:paraId="481866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eastAsia="zh-CN"/>
              </w:rPr>
              <w:t>软件研发工程师</w:t>
            </w:r>
            <w:r>
              <w:rPr>
                <w:rFonts w:ascii="Arial" w:hAnsi="Arial" w:eastAsia="等线" w:cs="Arial"/>
                <w:sz w:val="22"/>
              </w:rPr>
              <w:t>（初级）</w:t>
            </w:r>
          </w:p>
        </w:tc>
        <w:tc>
          <w:tcPr>
            <w:tcW w:w="1397" w:type="dxa"/>
            <w:tcMar>
              <w:top w:w="60" w:type="dxa"/>
              <w:left w:w="120" w:type="dxa"/>
              <w:bottom w:w="30" w:type="dxa"/>
              <w:right w:w="120" w:type="dxa"/>
            </w:tcMar>
          </w:tcPr>
          <w:p w14:paraId="343B11F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c>
          <w:tcPr>
            <w:tcW w:w="1397" w:type="dxa"/>
            <w:tcMar>
              <w:top w:w="60" w:type="dxa"/>
              <w:left w:w="120" w:type="dxa"/>
              <w:bottom w:w="30" w:type="dxa"/>
              <w:right w:w="120" w:type="dxa"/>
            </w:tcMar>
          </w:tcPr>
          <w:p w14:paraId="6F69EC4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已完成</w:t>
            </w:r>
          </w:p>
        </w:tc>
      </w:tr>
    </w:tbl>
    <w:p w14:paraId="0D4DF8EE">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31476"/>
      <w:bookmarkStart w:id="28" w:name="_Toc6633"/>
      <w:r>
        <w:rPr>
          <w:rFonts w:hint="eastAsia"/>
          <w:lang w:val="en-US" w:eastAsia="zh-CN"/>
        </w:rPr>
        <w:t>备份指标完成情况</w:t>
      </w:r>
      <w:bookmarkEnd w:id="27"/>
      <w:bookmarkEnd w:id="28"/>
    </w:p>
    <w:p w14:paraId="5903F3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eastAsia"/>
          <w:lang w:val="en-US" w:eastAsia="zh-CN"/>
        </w:rPr>
        <w:t>根据备份管理制度相关规定，备份的指标为</w:t>
      </w:r>
      <w:r>
        <w:rPr>
          <w:rFonts w:hint="eastAsia"/>
          <w:spacing w:val="-3"/>
          <w:sz w:val="24"/>
          <w:szCs w:val="24"/>
          <w:lang w:val="en-US" w:eastAsia="zh-CN"/>
        </w:rPr>
        <w:t>备份</w:t>
      </w:r>
      <w:r>
        <w:rPr>
          <w:spacing w:val="-3"/>
          <w:sz w:val="24"/>
          <w:szCs w:val="24"/>
        </w:rPr>
        <w:t>计划完成率</w:t>
      </w:r>
      <w:r>
        <w:rPr>
          <w:rFonts w:hint="eastAsia"/>
          <w:spacing w:val="-3"/>
          <w:sz w:val="24"/>
          <w:szCs w:val="24"/>
          <w:lang w:eastAsia="zh-CN"/>
        </w:rPr>
        <w:t>，</w:t>
      </w:r>
      <w:r>
        <w:rPr>
          <w:rFonts w:hint="eastAsia"/>
          <w:spacing w:val="-3"/>
          <w:sz w:val="24"/>
          <w:szCs w:val="24"/>
          <w:lang w:val="en-US" w:eastAsia="zh-CN"/>
        </w:rPr>
        <w:t>计算方式为</w:t>
      </w:r>
      <w:r>
        <w:rPr>
          <w:rFonts w:hint="eastAsia" w:cs="宋体"/>
          <w:snapToGrid w:val="0"/>
          <w:color w:val="000000"/>
          <w:kern w:val="0"/>
          <w:sz w:val="24"/>
          <w:szCs w:val="24"/>
          <w:lang w:val="en-US" w:eastAsia="zh-CN" w:bidi="ar-SA"/>
        </w:rPr>
        <w:t>实际备份人数/计划备份人数*100%</w:t>
      </w:r>
      <w:r>
        <w:rPr>
          <w:rFonts w:hint="eastAsia"/>
          <w:spacing w:val="-2"/>
          <w:sz w:val="24"/>
          <w:szCs w:val="24"/>
          <w:lang w:val="en-US" w:eastAsia="zh-CN"/>
        </w:rPr>
        <w:t>，考核频次为年度考核。通过跟踪备份完成情况得知，截止2026年1月按照计划时间完成备份任务，备份计划完成率为100%，满足备份计划完成率≥90%的指标要求</w:t>
      </w:r>
    </w:p>
    <w:p w14:paraId="708AEE6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13371"/>
      <w:r>
        <w:rPr>
          <w:rFonts w:hint="eastAsia"/>
          <w:lang w:val="en-US" w:eastAsia="zh-CN"/>
        </w:rPr>
        <w:t>绩效考核情况说明</w:t>
      </w:r>
      <w:bookmarkEnd w:id="29"/>
    </w:p>
    <w:p w14:paraId="37DDEF06">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29393"/>
      <w:bookmarkStart w:id="31" w:name="_Toc20655"/>
      <w:r>
        <w:rPr>
          <w:rFonts w:hint="eastAsia"/>
          <w:lang w:val="en-US" w:eastAsia="zh-CN"/>
        </w:rPr>
        <w:t>绩效考核完成情况</w:t>
      </w:r>
      <w:bookmarkEnd w:id="30"/>
      <w:bookmarkEnd w:id="31"/>
    </w:p>
    <w:p w14:paraId="4129A7DC">
      <w:pPr>
        <w:pStyle w:val="3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pPr>
      <w:bookmarkStart w:id="32" w:name="heading_11"/>
      <w:bookmarkStart w:id="33" w:name="_Toc20572"/>
      <w:r>
        <w:t>考核实施</w:t>
      </w:r>
      <w:bookmarkEnd w:id="32"/>
      <w:bookmarkEnd w:id="33"/>
    </w:p>
    <w:p w14:paraId="29FCADA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总经部牵头完成</w:t>
      </w:r>
      <w:r>
        <w:rPr>
          <w:rFonts w:hint="eastAsia"/>
          <w:lang w:val="en-US" w:eastAsia="zh-CN"/>
        </w:rPr>
        <w:t>2025年第三和四</w:t>
      </w:r>
      <w:r>
        <w:t>季度考核，覆盖</w:t>
      </w:r>
      <w:r>
        <w:rPr>
          <w:rFonts w:hint="eastAsia"/>
          <w:lang w:val="en-US" w:eastAsia="zh-CN"/>
        </w:rPr>
        <w:t>运维相关部门</w:t>
      </w:r>
      <w:r>
        <w:t>，涉及管理岗、技术岗、操作岗，考核指标按岗位差异化设置，依据《绩效考核制度》执行。</w:t>
      </w:r>
    </w:p>
    <w:p w14:paraId="7CA4D209">
      <w:pPr>
        <w:pStyle w:val="3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pPr>
      <w:bookmarkStart w:id="34" w:name="_Toc10755"/>
      <w:bookmarkStart w:id="35" w:name="heading_12"/>
      <w:r>
        <w:t>考核结果</w:t>
      </w:r>
      <w:bookmarkEnd w:id="34"/>
      <w:bookmarkEnd w:id="35"/>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380"/>
        <w:gridCol w:w="3071"/>
        <w:gridCol w:w="3071"/>
      </w:tblGrid>
      <w:tr w14:paraId="552E1A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381" w:type="dxa"/>
            <w:tcBorders>
              <w:top w:val="single" w:color="auto" w:sz="12" w:space="0"/>
              <w:left w:val="single" w:color="auto" w:sz="12" w:space="0"/>
              <w:bottom w:val="nil"/>
              <w:right w:val="nil"/>
            </w:tcBorders>
            <w:noWrap w:val="0"/>
            <w:tcMar>
              <w:top w:w="60" w:type="dxa"/>
              <w:left w:w="120" w:type="dxa"/>
              <w:bottom w:w="30" w:type="dxa"/>
              <w:right w:w="120" w:type="dxa"/>
            </w:tcMar>
            <w:vAlign w:val="top"/>
          </w:tcPr>
          <w:p w14:paraId="60C64E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考核等级</w:t>
            </w:r>
          </w:p>
        </w:tc>
        <w:tc>
          <w:tcPr>
            <w:tcW w:w="3071" w:type="dxa"/>
            <w:tcBorders>
              <w:top w:val="single" w:color="auto" w:sz="12" w:space="0"/>
              <w:left w:val="single" w:color="auto" w:sz="4" w:space="0"/>
              <w:bottom w:val="nil"/>
              <w:right w:val="nil"/>
            </w:tcBorders>
            <w:noWrap w:val="0"/>
            <w:tcMar>
              <w:top w:w="60" w:type="dxa"/>
              <w:left w:w="120" w:type="dxa"/>
              <w:bottom w:w="30" w:type="dxa"/>
              <w:right w:w="120" w:type="dxa"/>
            </w:tcMar>
            <w:vAlign w:val="top"/>
          </w:tcPr>
          <w:p w14:paraId="64E2860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第</w:t>
            </w:r>
            <w:r>
              <w:rPr>
                <w:rFonts w:hint="eastAsia" w:eastAsia="等线" w:cs="Arial"/>
                <w:sz w:val="22"/>
                <w:lang w:val="en-US" w:eastAsia="zh-CN"/>
              </w:rPr>
              <w:t>三</w:t>
            </w:r>
            <w:r>
              <w:rPr>
                <w:rFonts w:ascii="Arial" w:hAnsi="Arial" w:eastAsia="等线" w:cs="Arial"/>
                <w:sz w:val="22"/>
              </w:rPr>
              <w:t>季度（</w:t>
            </w:r>
            <w:r>
              <w:rPr>
                <w:rFonts w:hint="eastAsia" w:eastAsia="等线" w:cs="Arial"/>
                <w:sz w:val="22"/>
                <w:lang w:val="en-US" w:eastAsia="zh-CN"/>
              </w:rPr>
              <w:t>11</w:t>
            </w:r>
            <w:r>
              <w:rPr>
                <w:rFonts w:ascii="Arial" w:hAnsi="Arial" w:eastAsia="等线" w:cs="Arial"/>
                <w:sz w:val="22"/>
              </w:rPr>
              <w:t>人）</w:t>
            </w:r>
          </w:p>
        </w:tc>
        <w:tc>
          <w:tcPr>
            <w:tcW w:w="307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top"/>
          </w:tcPr>
          <w:p w14:paraId="52FC62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第</w:t>
            </w:r>
            <w:r>
              <w:rPr>
                <w:rFonts w:hint="eastAsia" w:eastAsia="等线" w:cs="Arial"/>
                <w:sz w:val="22"/>
                <w:lang w:val="en-US" w:eastAsia="zh-CN"/>
              </w:rPr>
              <w:t>四</w:t>
            </w:r>
            <w:r>
              <w:rPr>
                <w:rFonts w:ascii="Arial" w:hAnsi="Arial" w:eastAsia="等线" w:cs="Arial"/>
                <w:sz w:val="22"/>
              </w:rPr>
              <w:t>季度（</w:t>
            </w:r>
            <w:r>
              <w:rPr>
                <w:rFonts w:hint="eastAsia" w:eastAsia="等线" w:cs="Arial"/>
                <w:sz w:val="22"/>
                <w:lang w:val="en-US" w:eastAsia="zh-CN"/>
              </w:rPr>
              <w:t>14</w:t>
            </w:r>
            <w:r>
              <w:rPr>
                <w:rFonts w:ascii="Arial" w:hAnsi="Arial" w:eastAsia="等线" w:cs="Arial"/>
                <w:sz w:val="22"/>
              </w:rPr>
              <w:t>人）</w:t>
            </w:r>
          </w:p>
        </w:tc>
      </w:tr>
      <w:tr w14:paraId="35620E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381"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400ECF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优秀（&gt;90分）</w:t>
            </w:r>
          </w:p>
        </w:tc>
        <w:tc>
          <w:tcPr>
            <w:tcW w:w="3071" w:type="dxa"/>
            <w:tcBorders>
              <w:top w:val="single" w:color="auto" w:sz="4" w:space="0"/>
              <w:left w:val="single" w:color="auto" w:sz="4" w:space="0"/>
              <w:bottom w:val="nil"/>
              <w:right w:val="nil"/>
            </w:tcBorders>
            <w:noWrap w:val="0"/>
            <w:tcMar>
              <w:top w:w="60" w:type="dxa"/>
              <w:left w:w="120" w:type="dxa"/>
              <w:bottom w:w="30" w:type="dxa"/>
              <w:right w:w="120" w:type="dxa"/>
            </w:tcMar>
            <w:vAlign w:val="top"/>
          </w:tcPr>
          <w:p w14:paraId="137F6AC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0</w:t>
            </w:r>
            <w:r>
              <w:rPr>
                <w:rFonts w:ascii="Arial" w:hAnsi="Arial" w:eastAsia="等线" w:cs="Arial"/>
                <w:sz w:val="22"/>
              </w:rPr>
              <w:t>人，占比</w:t>
            </w:r>
            <w:r>
              <w:rPr>
                <w:rFonts w:hint="eastAsia" w:eastAsia="等线" w:cs="Arial"/>
                <w:sz w:val="22"/>
                <w:lang w:val="en-US" w:eastAsia="zh-CN"/>
              </w:rPr>
              <w:t>0</w:t>
            </w:r>
            <w:r>
              <w:rPr>
                <w:rFonts w:ascii="Arial" w:hAnsi="Arial" w:eastAsia="等线" w:cs="Arial"/>
                <w:sz w:val="22"/>
              </w:rPr>
              <w:t>%</w:t>
            </w:r>
          </w:p>
        </w:tc>
        <w:tc>
          <w:tcPr>
            <w:tcW w:w="307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26804F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pPr>
            <w:r>
              <w:rPr>
                <w:rFonts w:hint="eastAsia" w:eastAsia="等线" w:cs="Arial"/>
                <w:sz w:val="22"/>
                <w:lang w:val="en-US" w:eastAsia="zh-CN"/>
              </w:rPr>
              <w:t>0</w:t>
            </w:r>
            <w:r>
              <w:rPr>
                <w:rFonts w:ascii="Arial" w:hAnsi="Arial" w:eastAsia="等线" w:cs="Arial"/>
                <w:sz w:val="22"/>
              </w:rPr>
              <w:t>人，占比</w:t>
            </w:r>
            <w:r>
              <w:rPr>
                <w:rFonts w:hint="eastAsia" w:eastAsia="等线" w:cs="Arial"/>
                <w:sz w:val="22"/>
                <w:lang w:val="en-US" w:eastAsia="zh-CN"/>
              </w:rPr>
              <w:t>0</w:t>
            </w:r>
            <w:r>
              <w:rPr>
                <w:rFonts w:ascii="Arial" w:hAnsi="Arial" w:eastAsia="等线" w:cs="Arial"/>
                <w:sz w:val="22"/>
              </w:rPr>
              <w:t>%</w:t>
            </w:r>
          </w:p>
        </w:tc>
      </w:tr>
      <w:tr w14:paraId="104ABF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381"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285C6A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合格（80-90分）</w:t>
            </w:r>
          </w:p>
        </w:tc>
        <w:tc>
          <w:tcPr>
            <w:tcW w:w="3071" w:type="dxa"/>
            <w:tcBorders>
              <w:top w:val="single" w:color="auto" w:sz="4" w:space="0"/>
              <w:left w:val="single" w:color="auto" w:sz="4" w:space="0"/>
              <w:bottom w:val="nil"/>
              <w:right w:val="nil"/>
            </w:tcBorders>
            <w:noWrap w:val="0"/>
            <w:tcMar>
              <w:top w:w="60" w:type="dxa"/>
              <w:left w:w="120" w:type="dxa"/>
              <w:bottom w:w="30" w:type="dxa"/>
              <w:right w:w="120" w:type="dxa"/>
            </w:tcMar>
            <w:vAlign w:val="top"/>
          </w:tcPr>
          <w:p w14:paraId="05ECB0E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11</w:t>
            </w:r>
            <w:r>
              <w:rPr>
                <w:rFonts w:ascii="Arial" w:hAnsi="Arial" w:eastAsia="等线" w:cs="Arial"/>
                <w:sz w:val="22"/>
              </w:rPr>
              <w:t>人，占比</w:t>
            </w:r>
            <w:r>
              <w:rPr>
                <w:rFonts w:hint="eastAsia" w:eastAsia="等线" w:cs="Arial"/>
                <w:sz w:val="22"/>
                <w:lang w:val="en-US" w:eastAsia="zh-CN"/>
              </w:rPr>
              <w:t>100</w:t>
            </w:r>
            <w:r>
              <w:rPr>
                <w:rFonts w:ascii="Arial" w:hAnsi="Arial" w:eastAsia="等线" w:cs="Arial"/>
                <w:sz w:val="22"/>
              </w:rPr>
              <w:t>%</w:t>
            </w:r>
          </w:p>
        </w:tc>
        <w:tc>
          <w:tcPr>
            <w:tcW w:w="307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06B4AB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pPr>
            <w:r>
              <w:rPr>
                <w:rFonts w:hint="eastAsia" w:eastAsia="等线" w:cs="Arial"/>
                <w:sz w:val="22"/>
                <w:lang w:val="en-US" w:eastAsia="zh-CN"/>
              </w:rPr>
              <w:t>14</w:t>
            </w:r>
            <w:r>
              <w:rPr>
                <w:rFonts w:ascii="Arial" w:hAnsi="Arial" w:eastAsia="等线" w:cs="Arial"/>
                <w:sz w:val="22"/>
              </w:rPr>
              <w:t>人，占比</w:t>
            </w:r>
            <w:r>
              <w:rPr>
                <w:rFonts w:hint="eastAsia" w:eastAsia="等线" w:cs="Arial"/>
                <w:sz w:val="22"/>
                <w:lang w:val="en-US" w:eastAsia="zh-CN"/>
              </w:rPr>
              <w:t>100</w:t>
            </w:r>
            <w:r>
              <w:rPr>
                <w:rFonts w:ascii="Arial" w:hAnsi="Arial" w:eastAsia="等线" w:cs="Arial"/>
                <w:sz w:val="22"/>
              </w:rPr>
              <w:t>%</w:t>
            </w:r>
          </w:p>
        </w:tc>
      </w:tr>
      <w:tr w14:paraId="3BACF8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381"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3F55B72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需改进（70-80分）</w:t>
            </w:r>
          </w:p>
        </w:tc>
        <w:tc>
          <w:tcPr>
            <w:tcW w:w="3071" w:type="dxa"/>
            <w:tcBorders>
              <w:top w:val="single" w:color="auto" w:sz="4" w:space="0"/>
              <w:left w:val="single" w:color="auto" w:sz="4" w:space="0"/>
              <w:bottom w:val="nil"/>
              <w:right w:val="nil"/>
            </w:tcBorders>
            <w:noWrap w:val="0"/>
            <w:tcMar>
              <w:top w:w="60" w:type="dxa"/>
              <w:left w:w="120" w:type="dxa"/>
              <w:bottom w:w="30" w:type="dxa"/>
              <w:right w:w="120" w:type="dxa"/>
            </w:tcMar>
            <w:vAlign w:val="top"/>
          </w:tcPr>
          <w:p w14:paraId="7AD032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0</w:t>
            </w:r>
            <w:r>
              <w:rPr>
                <w:rFonts w:ascii="Arial" w:hAnsi="Arial" w:eastAsia="等线" w:cs="Arial"/>
                <w:sz w:val="22"/>
              </w:rPr>
              <w:t>人，占比</w:t>
            </w:r>
            <w:r>
              <w:rPr>
                <w:rFonts w:hint="eastAsia" w:eastAsia="等线" w:cs="Arial"/>
                <w:sz w:val="22"/>
                <w:lang w:val="en-US" w:eastAsia="zh-CN"/>
              </w:rPr>
              <w:t>0</w:t>
            </w:r>
            <w:r>
              <w:rPr>
                <w:rFonts w:ascii="Arial" w:hAnsi="Arial" w:eastAsia="等线" w:cs="Arial"/>
                <w:sz w:val="22"/>
              </w:rPr>
              <w:t>%</w:t>
            </w:r>
          </w:p>
        </w:tc>
        <w:tc>
          <w:tcPr>
            <w:tcW w:w="307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678584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pPr>
            <w:r>
              <w:rPr>
                <w:rFonts w:hint="eastAsia" w:eastAsia="等线" w:cs="Arial"/>
                <w:sz w:val="22"/>
                <w:lang w:val="en-US" w:eastAsia="zh-CN"/>
              </w:rPr>
              <w:t>0</w:t>
            </w:r>
            <w:r>
              <w:rPr>
                <w:rFonts w:ascii="Arial" w:hAnsi="Arial" w:eastAsia="等线" w:cs="Arial"/>
                <w:sz w:val="22"/>
              </w:rPr>
              <w:t>人，占比</w:t>
            </w:r>
            <w:r>
              <w:rPr>
                <w:rFonts w:hint="eastAsia" w:eastAsia="等线" w:cs="Arial"/>
                <w:sz w:val="22"/>
                <w:lang w:val="en-US" w:eastAsia="zh-CN"/>
              </w:rPr>
              <w:t>0</w:t>
            </w:r>
            <w:r>
              <w:rPr>
                <w:rFonts w:ascii="Arial" w:hAnsi="Arial" w:eastAsia="等线" w:cs="Arial"/>
                <w:sz w:val="22"/>
              </w:rPr>
              <w:t>%</w:t>
            </w:r>
          </w:p>
        </w:tc>
      </w:tr>
      <w:tr w14:paraId="170A35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38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top"/>
          </w:tcPr>
          <w:p w14:paraId="31520E7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不合格（&lt;70分）</w:t>
            </w:r>
          </w:p>
        </w:tc>
        <w:tc>
          <w:tcPr>
            <w:tcW w:w="307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top"/>
          </w:tcPr>
          <w:p w14:paraId="132B2AE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0人，占比0%</w:t>
            </w:r>
          </w:p>
        </w:tc>
        <w:tc>
          <w:tcPr>
            <w:tcW w:w="307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top"/>
          </w:tcPr>
          <w:p w14:paraId="6A4454A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pPr>
            <w:r>
              <w:rPr>
                <w:rFonts w:ascii="Arial" w:hAnsi="Arial" w:eastAsia="等线" w:cs="Arial"/>
                <w:sz w:val="22"/>
              </w:rPr>
              <w:t>0人，占比0%</w:t>
            </w:r>
          </w:p>
        </w:tc>
      </w:tr>
    </w:tbl>
    <w:p w14:paraId="78C3DC75">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_Toc22123"/>
      <w:bookmarkStart w:id="37" w:name="_Toc5673"/>
      <w:r>
        <w:rPr>
          <w:rFonts w:hint="eastAsia"/>
          <w:lang w:val="en-US" w:eastAsia="zh-CN"/>
        </w:rPr>
        <w:t>绩效考核指标达成情况</w:t>
      </w:r>
      <w:bookmarkEnd w:id="36"/>
      <w:bookmarkEnd w:id="37"/>
    </w:p>
    <w:p w14:paraId="5332E4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根据绩效考核相关规定，绩效考核的指标为</w:t>
      </w:r>
      <w:r>
        <w:rPr>
          <w:spacing w:val="-3"/>
          <w:sz w:val="24"/>
          <w:szCs w:val="24"/>
        </w:rPr>
        <w:t>绩效考核覆盖率</w:t>
      </w:r>
      <w:r>
        <w:rPr>
          <w:rFonts w:hint="eastAsia"/>
          <w:spacing w:val="-3"/>
          <w:sz w:val="24"/>
          <w:szCs w:val="24"/>
          <w:lang w:eastAsia="zh-CN"/>
        </w:rPr>
        <w:t>，</w:t>
      </w:r>
      <w:r>
        <w:rPr>
          <w:rFonts w:hint="eastAsia"/>
          <w:spacing w:val="-3"/>
          <w:sz w:val="24"/>
          <w:szCs w:val="24"/>
          <w:lang w:val="en-US" w:eastAsia="zh-CN"/>
        </w:rPr>
        <w:t>计算方式为</w:t>
      </w:r>
      <w:r>
        <w:rPr>
          <w:spacing w:val="-2"/>
          <w:sz w:val="24"/>
          <w:szCs w:val="24"/>
        </w:rPr>
        <w:t>参与绩效考核运维人员/运维人员总数</w:t>
      </w:r>
      <w:r>
        <w:rPr>
          <w:rFonts w:hint="eastAsia"/>
          <w:spacing w:val="-2"/>
          <w:sz w:val="24"/>
          <w:szCs w:val="24"/>
          <w:lang w:val="en-US" w:eastAsia="zh-CN"/>
        </w:rPr>
        <w:t>*100%，考核频次为季度考核。通过跟踪绩效考核记录得出，2025年第三和四季度所有运维服务人员均参加绩效考核，满足绩效考核覆盖率100%的要求。</w:t>
      </w:r>
    </w:p>
    <w:p w14:paraId="6543582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8" w:name="_Toc23084"/>
      <w:r>
        <w:rPr>
          <w:rFonts w:hint="eastAsia"/>
          <w:lang w:val="en-US" w:eastAsia="zh-CN"/>
        </w:rPr>
        <w:t>能力评价情况说明</w:t>
      </w:r>
      <w:bookmarkEnd w:id="38"/>
    </w:p>
    <w:p w14:paraId="36B5B508">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9" w:name="_Toc25084"/>
      <w:bookmarkStart w:id="40" w:name="_Toc28166"/>
      <w:r>
        <w:rPr>
          <w:rFonts w:hint="eastAsia"/>
          <w:lang w:val="en-US" w:eastAsia="zh-CN"/>
        </w:rPr>
        <w:t>技能评价完成情况</w:t>
      </w:r>
      <w:bookmarkEnd w:id="39"/>
      <w:bookmarkEnd w:id="40"/>
    </w:p>
    <w:p w14:paraId="64A840E7">
      <w:pPr>
        <w:pStyle w:val="3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pPr>
      <w:bookmarkStart w:id="41" w:name="_Toc19603"/>
      <w:bookmarkStart w:id="42" w:name="heading_14"/>
      <w:r>
        <w:t>评价范围</w:t>
      </w:r>
      <w:bookmarkEnd w:id="41"/>
      <w:bookmarkEnd w:id="42"/>
    </w:p>
    <w:p w14:paraId="30636C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截止</w:t>
      </w:r>
      <w:r>
        <w:rPr>
          <w:rFonts w:hint="eastAsia"/>
          <w:lang w:val="en-US" w:eastAsia="zh-CN"/>
        </w:rPr>
        <w:t>2026年1</w:t>
      </w:r>
      <w:r>
        <w:t>月，完成</w:t>
      </w:r>
      <w:r>
        <w:rPr>
          <w:rFonts w:hint="eastAsia"/>
          <w:lang w:val="en-US" w:eastAsia="zh-CN"/>
        </w:rPr>
        <w:t>6</w:t>
      </w:r>
      <w:r>
        <w:t>名新招聘员工技能评价及储备调岗员工技能再评价，</w:t>
      </w:r>
      <w:r>
        <w:rPr>
          <w:rFonts w:hint="eastAsia"/>
          <w:lang w:val="en-US" w:eastAsia="zh-CN"/>
        </w:rPr>
        <w:t>招聘员工</w:t>
      </w:r>
      <w:r>
        <w:t>按流程办理入职。</w:t>
      </w:r>
      <w:r>
        <w:rPr>
          <w:rFonts w:hint="eastAsia"/>
          <w:lang w:val="en-US" w:eastAsia="zh-CN"/>
        </w:rPr>
        <w:t>其他员工的评价计划在2026年6月份进行。</w:t>
      </w:r>
    </w:p>
    <w:p w14:paraId="31E47906">
      <w:pPr>
        <w:pStyle w:val="3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pPr>
      <w:bookmarkStart w:id="43" w:name="_Toc10682"/>
      <w:r>
        <w:t>评价结果</w:t>
      </w:r>
      <w:bookmarkEnd w:id="43"/>
    </w:p>
    <w:p w14:paraId="2F09F2D3">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新员工</w:t>
      </w:r>
    </w:p>
    <w:p w14:paraId="74FB1A5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基础环境</w:t>
      </w:r>
      <w:r>
        <w:t>运维工程师（中级工程师，岗级标准55）、</w:t>
      </w:r>
      <w:r>
        <w:rPr>
          <w:rFonts w:hint="eastAsia"/>
          <w:lang w:val="en-US" w:eastAsia="zh-CN"/>
        </w:rPr>
        <w:t>硬件运维工程师</w:t>
      </w:r>
      <w:r>
        <w:t>（高级工程师，</w:t>
      </w:r>
      <w:r>
        <w:rPr>
          <w:rFonts w:hint="eastAsia"/>
          <w:lang w:val="en-US" w:eastAsia="zh-CN"/>
        </w:rPr>
        <w:t>岗位标准</w:t>
      </w:r>
      <w:r>
        <w:t>65</w:t>
      </w:r>
      <w:r>
        <w:rPr>
          <w:rFonts w:hint="eastAsia"/>
          <w:lang w:eastAsia="zh-CN"/>
        </w:rPr>
        <w:t>、</w:t>
      </w:r>
      <w:r>
        <w:rPr>
          <w:rFonts w:hint="eastAsia"/>
          <w:lang w:val="en-US" w:eastAsia="zh-CN"/>
        </w:rPr>
        <w:t>65</w:t>
      </w:r>
      <w:r>
        <w:t>）</w:t>
      </w:r>
      <w:r>
        <w:rPr>
          <w:rFonts w:hint="eastAsia"/>
          <w:lang w:eastAsia="zh-CN"/>
        </w:rPr>
        <w:t>、</w:t>
      </w:r>
      <w:r>
        <w:rPr>
          <w:rFonts w:hint="eastAsia"/>
          <w:lang w:val="en-US" w:eastAsia="zh-CN"/>
        </w:rPr>
        <w:t>软件研发工程师（中级工程师，岗位标准55、55）、服务台专员（初级专员，岗位标准90）</w:t>
      </w:r>
      <w:r>
        <w:t>。</w:t>
      </w:r>
    </w:p>
    <w:p w14:paraId="782C002D">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储备人员</w:t>
      </w:r>
    </w:p>
    <w:p w14:paraId="1682ABED">
      <w:pPr>
        <w:pStyle w:val="39"/>
        <w:keepNext w:val="0"/>
        <w:keepLines w:val="0"/>
        <w:pageBreakBefore w:val="0"/>
        <w:widowControl w:val="0"/>
        <w:numPr>
          <w:ilvl w:val="0"/>
          <w:numId w:val="0"/>
        </w:numPr>
        <w:kinsoku w:val="0"/>
        <w:wordWrap/>
        <w:overflowPunct/>
        <w:autoSpaceDE w:val="0"/>
        <w:autoSpaceDN w:val="0"/>
        <w:bidi w:val="0"/>
        <w:adjustRightInd w:val="0"/>
        <w:snapToGrid w:val="0"/>
        <w:ind w:leftChars="0"/>
        <w:textAlignment w:val="baseline"/>
      </w:pPr>
      <w:r>
        <w:rPr>
          <w:rFonts w:hint="eastAsia"/>
          <w:lang w:val="en-US" w:eastAsia="zh-CN"/>
        </w:rPr>
        <w:t>项目</w:t>
      </w:r>
      <w:r>
        <w:t>经理（中级</w:t>
      </w:r>
      <w:r>
        <w:rPr>
          <w:rFonts w:hint="eastAsia"/>
          <w:lang w:val="en-US" w:eastAsia="zh-CN"/>
        </w:rPr>
        <w:t>项目经理</w:t>
      </w:r>
      <w:r>
        <w:t>，</w:t>
      </w:r>
      <w:r>
        <w:rPr>
          <w:rFonts w:hint="eastAsia"/>
          <w:lang w:val="en-US" w:eastAsia="zh-CN"/>
        </w:rPr>
        <w:t>岗位标准</w:t>
      </w:r>
      <w:r>
        <w:t>75、75）</w:t>
      </w:r>
      <w:r>
        <w:rPr>
          <w:rFonts w:hint="eastAsia"/>
          <w:lang w:eastAsia="zh-CN"/>
        </w:rPr>
        <w:t>、</w:t>
      </w:r>
      <w:r>
        <w:rPr>
          <w:rFonts w:hint="eastAsia"/>
          <w:lang w:val="en-US" w:eastAsia="zh-CN"/>
        </w:rPr>
        <w:t>基础环境运维工程师（岗位标准65）</w:t>
      </w:r>
      <w:r>
        <w:t>。</w:t>
      </w:r>
    </w:p>
    <w:p w14:paraId="3294915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4" w:name="_Toc23412"/>
      <w:bookmarkStart w:id="45" w:name="_Toc16522"/>
      <w:r>
        <w:rPr>
          <w:rFonts w:hint="eastAsia"/>
          <w:lang w:val="en-US" w:eastAsia="zh-CN"/>
        </w:rPr>
        <w:t>技能评价指标完成情况</w:t>
      </w:r>
      <w:bookmarkEnd w:id="44"/>
      <w:bookmarkEnd w:id="45"/>
    </w:p>
    <w:p w14:paraId="0EB87C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eastAsia"/>
          <w:lang w:val="en-US" w:eastAsia="zh-CN"/>
        </w:rPr>
        <w:t>根据技能评价管理制度相关规定，技能评价的指标为技能评定覆盖率</w:t>
      </w:r>
      <w:r>
        <w:rPr>
          <w:rFonts w:hint="eastAsia"/>
          <w:spacing w:val="-3"/>
          <w:sz w:val="24"/>
          <w:szCs w:val="24"/>
          <w:lang w:eastAsia="zh-CN"/>
        </w:rPr>
        <w:t>，</w:t>
      </w:r>
      <w:r>
        <w:rPr>
          <w:rFonts w:hint="eastAsia"/>
          <w:spacing w:val="-3"/>
          <w:sz w:val="24"/>
          <w:szCs w:val="24"/>
          <w:lang w:val="en-US" w:eastAsia="zh-CN"/>
        </w:rPr>
        <w:t>计算方式为</w:t>
      </w:r>
      <w:r>
        <w:rPr>
          <w:rFonts w:hint="eastAsia"/>
          <w:spacing w:val="-2"/>
          <w:sz w:val="24"/>
          <w:szCs w:val="24"/>
          <w:lang w:val="en-US" w:eastAsia="zh-CN"/>
        </w:rPr>
        <w:t>参与技能评定运维人员/运维人员总数</w:t>
      </w:r>
      <w:r>
        <w:rPr>
          <w:spacing w:val="-3"/>
          <w:sz w:val="24"/>
          <w:szCs w:val="24"/>
        </w:rPr>
        <w:t>*100%</w:t>
      </w:r>
      <w:r>
        <w:rPr>
          <w:rFonts w:hint="eastAsia"/>
          <w:spacing w:val="-2"/>
          <w:sz w:val="24"/>
          <w:szCs w:val="24"/>
          <w:lang w:val="en-US" w:eastAsia="zh-CN"/>
        </w:rPr>
        <w:t>，考核频次为年度考核。通过跟踪技能评价完成情况得知，截止2026年1月，完成了对6名新入职员工和调岗储备员工的技能评价，其他员工技能评价计划于2026年6月份完成。</w:t>
      </w:r>
    </w:p>
    <w:p w14:paraId="208056DE">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6" w:name="_Toc22277"/>
      <w:r>
        <w:rPr>
          <w:rFonts w:hint="eastAsia"/>
          <w:lang w:val="en-US" w:eastAsia="zh-CN"/>
        </w:rPr>
        <w:t>资源管理总结</w:t>
      </w:r>
      <w:bookmarkEnd w:id="46"/>
    </w:p>
    <w:p w14:paraId="62E9B7B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7" w:name="_Toc7250"/>
      <w:r>
        <w:rPr>
          <w:rFonts w:hint="eastAsia"/>
          <w:lang w:val="en-US" w:eastAsia="zh-CN"/>
        </w:rPr>
        <w:t>资源管理情况总结</w:t>
      </w:r>
      <w:bookmarkEnd w:id="47"/>
    </w:p>
    <w:p w14:paraId="6D7D8BDA">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8" w:name="_Toc5280"/>
      <w:r>
        <w:rPr>
          <w:rFonts w:hint="eastAsia"/>
          <w:lang w:val="en-US" w:eastAsia="zh-CN"/>
        </w:rPr>
        <w:t>运维工具管理情况总结</w:t>
      </w:r>
      <w:bookmarkEnd w:id="48"/>
    </w:p>
    <w:p w14:paraId="52A140F8">
      <w:pPr>
        <w:pStyle w:val="29"/>
        <w:keepNext w:val="0"/>
        <w:keepLines w:val="0"/>
        <w:pageBreakBefore w:val="0"/>
        <w:widowControl w:val="0"/>
        <w:kinsoku w:val="0"/>
        <w:wordWrap/>
        <w:overflowPunct/>
        <w:autoSpaceDE w:val="0"/>
        <w:autoSpaceDN w:val="0"/>
        <w:bidi w:val="0"/>
        <w:adjustRightInd w:val="0"/>
        <w:snapToGrid w:val="0"/>
        <w:textAlignment w:val="baseline"/>
      </w:pPr>
      <w:r>
        <w:t>建立运维服务</w:t>
      </w:r>
      <w:r>
        <w:rPr>
          <w:rFonts w:hint="eastAsia"/>
          <w:lang w:val="en-US" w:eastAsia="zh-CN"/>
        </w:rPr>
        <w:t>能力</w:t>
      </w:r>
      <w:r>
        <w:t>管理体系制度，各项管理初步实现通过运维工具进行管理。</w:t>
      </w:r>
    </w:p>
    <w:p w14:paraId="68918D60">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pPr>
      <w:r>
        <w:t>加强了流程管理工具的改进工作：收集使用意见，对工具进行了部分改进，提高了工具的实用性；</w:t>
      </w:r>
    </w:p>
    <w:p w14:paraId="02DD41B4">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pPr>
      <w:r>
        <w:t>加强了自动化管理工具的应用 ：对主要的运维工程师加强了自动化管理工具的培训，提升了操作能力。</w:t>
      </w:r>
    </w:p>
    <w:p w14:paraId="506995E5">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运维工具考核指标为自评估次数，要求每年最少进行1次自评估。截止2026年1月对运维工具进行了一次自评估，达到设定目标要求。</w:t>
      </w:r>
    </w:p>
    <w:p w14:paraId="713DD429">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9" w:name="_Toc17030"/>
      <w:r>
        <w:rPr>
          <w:rFonts w:hint="eastAsia"/>
          <w:lang w:val="en-US" w:eastAsia="zh-CN"/>
        </w:rPr>
        <w:t>服务台管理情况总结</w:t>
      </w:r>
      <w:bookmarkEnd w:id="49"/>
    </w:p>
    <w:p w14:paraId="0604D18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服务台专员严格执行《服务台管理制度》，作为一线人员及时对客户疑问进行解答，极大的提高了客户满意度，经过满意度调查得知，截止2026年1月，客户满意度得分为95分，达到客户满意度指标要求的95分。</w:t>
      </w:r>
    </w:p>
    <w:p w14:paraId="481B86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截止2026年1月份的服务台事件共320件，回访320件，回访率达到100%，满足KPI指标要求的服务台回访率≥95%的指标。</w:t>
      </w:r>
    </w:p>
    <w:p w14:paraId="20700A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统计2025年第三和四季度的服务台派单成功率得出，派单成功率分别是95%和100%。满足KPI指标要求的每季度</w:t>
      </w:r>
      <w:r>
        <w:rPr>
          <w:spacing w:val="-3"/>
          <w:sz w:val="24"/>
          <w:szCs w:val="24"/>
        </w:rPr>
        <w:t>服务台派单成功</w:t>
      </w:r>
      <w:r>
        <w:rPr>
          <w:sz w:val="24"/>
          <w:szCs w:val="24"/>
        </w:rPr>
        <w:t>率</w:t>
      </w:r>
      <w:r>
        <w:rPr>
          <w:rFonts w:hint="eastAsia"/>
          <w:lang w:val="en-US" w:eastAsia="zh-CN"/>
        </w:rPr>
        <w:t>≥95%的指标并且呈上升趋势。</w:t>
      </w:r>
    </w:p>
    <w:p w14:paraId="69893179">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0" w:name="_Toc26130"/>
      <w:r>
        <w:rPr>
          <w:rFonts w:hint="eastAsia"/>
          <w:lang w:val="en-US" w:eastAsia="zh-CN"/>
        </w:rPr>
        <w:t>备件库管理情况总结</w:t>
      </w:r>
      <w:bookmarkEnd w:id="50"/>
    </w:p>
    <w:p w14:paraId="747DFE9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截止2026年1月</w:t>
      </w:r>
      <w:r>
        <w:t>，公司持续加强备件库的规范化管理，将其作为保障运维服务连续性与响应效率的重要基础。通过完善库存管理制度、推行定期盘点机制及强化流程执行，</w:t>
      </w:r>
      <w:r>
        <w:rPr>
          <w:rFonts w:hint="eastAsia"/>
          <w:lang w:val="en-US" w:eastAsia="zh-CN"/>
        </w:rPr>
        <w:t>2025年第三和四</w:t>
      </w:r>
      <w:r>
        <w:t>季度备件</w:t>
      </w:r>
      <w:r>
        <w:rPr>
          <w:rFonts w:hint="eastAsia"/>
          <w:lang w:val="en-US" w:eastAsia="zh-CN"/>
        </w:rPr>
        <w:t>可用率</w:t>
      </w:r>
      <w:r>
        <w:t>均保持在95%以上，达到既定质量目标，有效支持了一线运维工作的顺利开展。</w:t>
      </w:r>
    </w:p>
    <w:p w14:paraId="695023DE">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1" w:name="_Toc24227"/>
      <w:r>
        <w:rPr>
          <w:rFonts w:hint="eastAsia"/>
          <w:lang w:val="en-US" w:eastAsia="zh-CN"/>
        </w:rPr>
        <w:t>服务知识管理情况总结</w:t>
      </w:r>
      <w:bookmarkEnd w:id="51"/>
    </w:p>
    <w:p w14:paraId="6F551D9A">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t>重点加强了</w:t>
      </w:r>
      <w:r>
        <w:rPr>
          <w:rFonts w:hint="eastAsia"/>
          <w:lang w:val="en-US" w:eastAsia="zh-CN"/>
        </w:rPr>
        <w:t>服务知识</w:t>
      </w:r>
      <w:r>
        <w:t>管理工作：</w:t>
      </w:r>
    </w:p>
    <w:p w14:paraId="3A5CE31A">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pPr>
      <w:r>
        <w:t>补充内容，提升质量：组织各个项目组对知识库的信息架构进行梳理，提升结构的合理性，对于通用知识，组织进行集中录入，规范入库管理和知识审核；</w:t>
      </w:r>
    </w:p>
    <w:p w14:paraId="404C3700">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t>建立了</w:t>
      </w:r>
      <w:r>
        <w:rPr>
          <w:rFonts w:hint="eastAsia"/>
          <w:lang w:eastAsia="zh-CN"/>
        </w:rPr>
        <w:t>《</w:t>
      </w:r>
      <w:r>
        <w:rPr>
          <w:rFonts w:hint="eastAsia"/>
          <w:lang w:val="en-US" w:eastAsia="zh-CN"/>
        </w:rPr>
        <w:t>服务知识管理制度</w:t>
      </w:r>
      <w:r>
        <w:rPr>
          <w:rFonts w:hint="eastAsia"/>
          <w:lang w:eastAsia="zh-CN"/>
        </w:rPr>
        <w:t>》</w:t>
      </w:r>
      <w:r>
        <w:t>，加强对知识库的管理工作；</w:t>
      </w:r>
    </w:p>
    <w:p w14:paraId="30C17DBD">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2025年第三和四季度分别录入知识40条和38条，满足KPI指标要求的服务知识录入条数≥20条。</w:t>
      </w:r>
    </w:p>
    <w:p w14:paraId="4288B356">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2" w:name="_Toc19070"/>
      <w:r>
        <w:rPr>
          <w:rFonts w:hint="eastAsia"/>
          <w:lang w:val="en-US" w:eastAsia="zh-CN"/>
        </w:rPr>
        <w:t>最终软件库管理情况总结</w:t>
      </w:r>
      <w:bookmarkEnd w:id="52"/>
    </w:p>
    <w:p w14:paraId="4F6E2DDF">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t>重点加强了最终软件库管理工作：</w:t>
      </w:r>
    </w:p>
    <w:p w14:paraId="27AF4CB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最终软件库管理制度，实现了代码管理的</w:t>
      </w:r>
      <w:r>
        <w:t>标准化及制度化，</w:t>
      </w:r>
      <w:r>
        <w:rPr>
          <w:rFonts w:hint="eastAsia"/>
          <w:lang w:val="en-US" w:eastAsia="zh-CN"/>
        </w:rPr>
        <w:t>提高</w:t>
      </w:r>
      <w:r>
        <w:t>运维人员</w:t>
      </w:r>
      <w:r>
        <w:rPr>
          <w:rFonts w:hint="eastAsia"/>
          <w:lang w:val="en-US" w:eastAsia="zh-CN"/>
        </w:rPr>
        <w:t>功率效率，极大的降低了版本出错情况</w:t>
      </w:r>
      <w:r>
        <w:t>，因此</w:t>
      </w:r>
      <w:r>
        <w:rPr>
          <w:rFonts w:hint="eastAsia"/>
          <w:lang w:val="en-US" w:eastAsia="zh-CN"/>
        </w:rPr>
        <w:t>软件版本正确</w:t>
      </w:r>
      <w:r>
        <w:t>率逐年提升，2025年设定的</w:t>
      </w:r>
      <w:r>
        <w:rPr>
          <w:rFonts w:hint="eastAsia"/>
          <w:lang w:val="en-US" w:eastAsia="zh-CN"/>
        </w:rPr>
        <w:t>软件入库合格率</w:t>
      </w:r>
      <w:r>
        <w:t>均为9</w:t>
      </w:r>
      <w:r>
        <w:rPr>
          <w:rFonts w:hint="eastAsia"/>
          <w:lang w:val="en-US" w:eastAsia="zh-CN"/>
        </w:rPr>
        <w:t>8</w:t>
      </w:r>
      <w:r>
        <w:t>%，经</w:t>
      </w:r>
      <w:r>
        <w:rPr>
          <w:rFonts w:hint="eastAsia"/>
          <w:lang w:val="en-US" w:eastAsia="zh-CN"/>
        </w:rPr>
        <w:t>考核</w:t>
      </w:r>
      <w:r>
        <w:t>，2025年</w:t>
      </w:r>
      <w:r>
        <w:rPr>
          <w:rFonts w:hint="eastAsia"/>
          <w:lang w:val="en-US" w:eastAsia="zh-CN"/>
        </w:rPr>
        <w:t>第三和四季度软件入库合格率均为95%和100%</w:t>
      </w:r>
      <w:r>
        <w:t>。</w:t>
      </w:r>
      <w:r>
        <w:rPr>
          <w:rFonts w:hint="eastAsia"/>
          <w:lang w:val="en-US" w:eastAsia="zh-CN"/>
        </w:rPr>
        <w:t>其中第三季度没有达到指标要求。</w:t>
      </w:r>
    </w:p>
    <w:p w14:paraId="5F2C774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根据需要需要组织研发部及相关人员学习最终软件库管理制度，争取达到考核目标值。</w:t>
      </w:r>
    </w:p>
    <w:p w14:paraId="1F6A964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53" w:name="_Toc18612"/>
      <w:r>
        <w:rPr>
          <w:rFonts w:hint="eastAsia"/>
          <w:lang w:val="en-US" w:eastAsia="zh-CN"/>
        </w:rPr>
        <w:t>服务数据管理情况总结</w:t>
      </w:r>
      <w:bookmarkEnd w:id="53"/>
    </w:p>
    <w:p w14:paraId="0CA1FC79">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t>重点加强了服务数据管理工作：</w:t>
      </w:r>
    </w:p>
    <w:p w14:paraId="36CC3904">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pPr>
      <w:r>
        <w:t>规范采集源头：制定统一的《</w:t>
      </w:r>
      <w:r>
        <w:rPr>
          <w:rFonts w:hint="eastAsia"/>
          <w:lang w:val="en-US" w:eastAsia="zh-CN"/>
        </w:rPr>
        <w:t>服务数据管理制度</w:t>
      </w:r>
      <w:r>
        <w:t>》，明确监控数据、故障记录、工单处理等各类数据的录入格式、必填字段。</w:t>
      </w:r>
    </w:p>
    <w:p w14:paraId="46FD822F">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pPr>
      <w:r>
        <w:t>对运维</w:t>
      </w:r>
      <w:r>
        <w:rPr>
          <w:rFonts w:hint="eastAsia"/>
          <w:lang w:val="en-US" w:eastAsia="zh-CN"/>
        </w:rPr>
        <w:t>服务</w:t>
      </w:r>
      <w:r>
        <w:t>人员开展了专项培训，结合实际案例讲解标准要求，考核合格后方可参与数据采集，从源头减少错误。</w:t>
      </w:r>
    </w:p>
    <w:p w14:paraId="7A94407B">
      <w:pPr>
        <w:keepNext w:val="0"/>
        <w:keepLines w:val="0"/>
        <w:pageBreakBefore w:val="0"/>
        <w:widowControl w:val="0"/>
        <w:numPr>
          <w:ilvl w:val="0"/>
          <w:numId w:val="9"/>
        </w:numPr>
        <w:kinsoku w:val="0"/>
        <w:wordWrap/>
        <w:overflowPunct/>
        <w:autoSpaceDE w:val="0"/>
        <w:autoSpaceDN w:val="0"/>
        <w:bidi w:val="0"/>
        <w:adjustRightInd w:val="0"/>
        <w:snapToGrid w:val="0"/>
        <w:spacing w:before="78" w:line="362" w:lineRule="auto"/>
        <w:ind w:left="425" w:leftChars="0" w:right="123" w:hanging="425" w:firstLineChars="0"/>
        <w:textAlignment w:val="baseline"/>
        <w:rPr>
          <w:rFonts w:ascii="宋体" w:hAnsi="宋体" w:eastAsia="宋体" w:cs="宋体"/>
          <w:sz w:val="24"/>
          <w:szCs w:val="24"/>
        </w:rPr>
      </w:pPr>
      <w:bookmarkStart w:id="100" w:name="_GoBack"/>
      <w:bookmarkEnd w:id="100"/>
      <w:r>
        <w:rPr>
          <w:rFonts w:hint="eastAsia" w:ascii="宋体" w:hAnsi="宋体" w:eastAsia="宋体" w:cs="宋体"/>
          <w:spacing w:val="3"/>
          <w:sz w:val="24"/>
          <w:szCs w:val="24"/>
        </w:rPr>
        <w:t>运维服务能力管理指标体系</w:t>
      </w:r>
      <w:r>
        <w:rPr>
          <w:rFonts w:hint="eastAsia" w:ascii="宋体" w:hAnsi="宋体" w:eastAsia="宋体" w:cs="宋体"/>
          <w:spacing w:val="3"/>
          <w:sz w:val="24"/>
          <w:szCs w:val="24"/>
          <w:lang w:val="en-US" w:eastAsia="zh-CN"/>
        </w:rPr>
        <w:t>中要求服务数据的季度分析利用次数≥2次</w:t>
      </w:r>
      <w:r>
        <w:rPr>
          <w:rFonts w:ascii="宋体" w:hAnsi="宋体" w:eastAsia="宋体" w:cs="宋体"/>
          <w:spacing w:val="2"/>
          <w:sz w:val="24"/>
          <w:szCs w:val="24"/>
        </w:rPr>
        <w:t>，</w:t>
      </w:r>
      <w:r>
        <w:rPr>
          <w:rFonts w:hint="eastAsia" w:ascii="宋体" w:hAnsi="宋体" w:eastAsia="宋体" w:cs="宋体"/>
          <w:spacing w:val="2"/>
          <w:sz w:val="24"/>
          <w:szCs w:val="24"/>
          <w:lang w:val="en-US" w:eastAsia="zh-CN"/>
        </w:rPr>
        <w:t>2025年第</w:t>
      </w:r>
      <w:r>
        <w:rPr>
          <w:rFonts w:hint="eastAsia" w:ascii="宋体" w:hAnsi="宋体" w:cs="宋体"/>
          <w:spacing w:val="2"/>
          <w:sz w:val="24"/>
          <w:szCs w:val="24"/>
          <w:lang w:val="en-US" w:eastAsia="zh-CN"/>
        </w:rPr>
        <w:t>三</w:t>
      </w:r>
      <w:r>
        <w:rPr>
          <w:rFonts w:hint="eastAsia" w:ascii="宋体" w:hAnsi="宋体" w:eastAsia="宋体" w:cs="宋体"/>
          <w:spacing w:val="2"/>
          <w:sz w:val="24"/>
          <w:szCs w:val="24"/>
          <w:lang w:val="en-US" w:eastAsia="zh-CN"/>
        </w:rPr>
        <w:t>和</w:t>
      </w:r>
      <w:r>
        <w:rPr>
          <w:rFonts w:hint="eastAsia" w:ascii="宋体" w:hAnsi="宋体" w:cs="宋体"/>
          <w:spacing w:val="2"/>
          <w:sz w:val="24"/>
          <w:szCs w:val="24"/>
          <w:lang w:val="en-US" w:eastAsia="zh-CN"/>
        </w:rPr>
        <w:t>四</w:t>
      </w:r>
      <w:r>
        <w:rPr>
          <w:rFonts w:hint="eastAsia" w:ascii="宋体" w:hAnsi="宋体" w:eastAsia="宋体" w:cs="宋体"/>
          <w:spacing w:val="2"/>
          <w:sz w:val="24"/>
          <w:szCs w:val="24"/>
          <w:lang w:val="en-US" w:eastAsia="zh-CN"/>
        </w:rPr>
        <w:t>季度服务数据分析利用次数分别为2次</w:t>
      </w:r>
      <w:r>
        <w:rPr>
          <w:rFonts w:hint="eastAsia" w:ascii="宋体" w:hAnsi="宋体" w:cs="宋体"/>
          <w:spacing w:val="2"/>
          <w:sz w:val="24"/>
          <w:szCs w:val="24"/>
          <w:lang w:val="en-US" w:eastAsia="zh-CN"/>
        </w:rPr>
        <w:t>和</w:t>
      </w:r>
      <w:r>
        <w:rPr>
          <w:rFonts w:hint="eastAsia" w:ascii="宋体" w:hAnsi="宋体" w:eastAsia="宋体" w:cs="宋体"/>
          <w:spacing w:val="2"/>
          <w:sz w:val="24"/>
          <w:szCs w:val="24"/>
          <w:lang w:val="en-US" w:eastAsia="zh-CN"/>
        </w:rPr>
        <w:t>3次</w:t>
      </w:r>
      <w:r>
        <w:rPr>
          <w:rFonts w:ascii="宋体" w:hAnsi="宋体" w:eastAsia="宋体" w:cs="宋体"/>
          <w:spacing w:val="-4"/>
          <w:sz w:val="24"/>
          <w:szCs w:val="24"/>
        </w:rPr>
        <w:t>。目前公司服务数据管理情况良好，但仍有提升的空间。</w:t>
      </w:r>
    </w:p>
    <w:p w14:paraId="209AB155">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4" w:name="_Toc368"/>
      <w:r>
        <w:rPr>
          <w:rFonts w:hint="eastAsia"/>
          <w:lang w:val="en-US" w:eastAsia="zh-CN"/>
        </w:rPr>
        <w:t>技术管理总结</w:t>
      </w:r>
      <w:bookmarkEnd w:id="54"/>
    </w:p>
    <w:p w14:paraId="291D8AA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_Toc4884"/>
      <w:bookmarkStart w:id="56" w:name="heading_5"/>
      <w:r>
        <w:t>物管平台-物联标识系统</w:t>
      </w:r>
      <w:bookmarkEnd w:id="55"/>
      <w:bookmarkEnd w:id="56"/>
    </w:p>
    <w:p w14:paraId="047A1F7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6"/>
      <w:bookmarkStart w:id="58" w:name="_Toc26828"/>
      <w:r>
        <w:t>项目总体</w:t>
      </w:r>
      <w:bookmarkEnd w:id="57"/>
      <w:r>
        <w:rPr>
          <w:rFonts w:hint="eastAsia"/>
          <w:lang w:val="en-US" w:eastAsia="zh-CN"/>
        </w:rPr>
        <w:t>概况</w:t>
      </w:r>
      <w:bookmarkEnd w:id="58"/>
    </w:p>
    <w:tbl>
      <w:tblPr>
        <w:tblStyle w:val="20"/>
        <w:tblW w:w="84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5425"/>
      </w:tblGrid>
      <w:tr w14:paraId="019F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6542E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内容分类</w:t>
            </w:r>
          </w:p>
        </w:tc>
        <w:tc>
          <w:tcPr>
            <w:tcW w:w="5425" w:type="dxa"/>
            <w:tcMar>
              <w:top w:w="60" w:type="dxa"/>
              <w:left w:w="120" w:type="dxa"/>
              <w:bottom w:w="30" w:type="dxa"/>
              <w:right w:w="120" w:type="dxa"/>
            </w:tcMar>
          </w:tcPr>
          <w:p w14:paraId="292018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详细说明</w:t>
            </w:r>
          </w:p>
        </w:tc>
      </w:tr>
      <w:tr w14:paraId="1F11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B6CB9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总体目标</w:t>
            </w:r>
          </w:p>
        </w:tc>
        <w:tc>
          <w:tcPr>
            <w:tcW w:w="5425" w:type="dxa"/>
            <w:tcMar>
              <w:top w:w="60" w:type="dxa"/>
              <w:left w:w="120" w:type="dxa"/>
              <w:bottom w:w="30" w:type="dxa"/>
              <w:right w:w="120" w:type="dxa"/>
            </w:tcMar>
          </w:tcPr>
          <w:p w14:paraId="51240EAD">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ascii="Arial" w:hAnsi="Arial" w:eastAsia="等线" w:cs="Arial"/>
                <w:sz w:val="22"/>
              </w:rPr>
              <w:t>建设基于物联网技术的物联标识系统，实现物联网设备的注册、审核、解析、标识管理，深化物联网设备信息应用；</w:t>
            </w:r>
          </w:p>
          <w:p w14:paraId="36285878">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打造统一设备标识管理体系，为设备新增、应用深化、数据共享及与业务系统深度融合提供技术基础。</w:t>
            </w:r>
          </w:p>
        </w:tc>
      </w:tr>
      <w:tr w14:paraId="47F7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EE720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总体计划</w:t>
            </w:r>
          </w:p>
        </w:tc>
        <w:tc>
          <w:tcPr>
            <w:tcW w:w="5425" w:type="dxa"/>
            <w:tcMar>
              <w:top w:w="60" w:type="dxa"/>
              <w:left w:w="120" w:type="dxa"/>
              <w:bottom w:w="30" w:type="dxa"/>
              <w:right w:w="120" w:type="dxa"/>
            </w:tcMar>
          </w:tcPr>
          <w:p w14:paraId="438D2E44">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ascii="Arial" w:hAnsi="Arial" w:eastAsia="等线" w:cs="Arial"/>
                <w:sz w:val="22"/>
              </w:rPr>
              <w:t>202</w:t>
            </w:r>
            <w:r>
              <w:rPr>
                <w:rFonts w:hint="eastAsia" w:eastAsia="等线" w:cs="Arial"/>
                <w:sz w:val="22"/>
                <w:lang w:val="en-US" w:eastAsia="zh-CN"/>
              </w:rPr>
              <w:t>5</w:t>
            </w:r>
            <w:r>
              <w:rPr>
                <w:rFonts w:ascii="Arial" w:hAnsi="Arial" w:eastAsia="等线" w:cs="Arial"/>
                <w:sz w:val="22"/>
              </w:rPr>
              <w:t>年</w:t>
            </w:r>
            <w:r>
              <w:rPr>
                <w:rFonts w:hint="eastAsia" w:eastAsia="等线" w:cs="Arial"/>
                <w:sz w:val="22"/>
                <w:lang w:val="en-US" w:eastAsia="zh-CN"/>
              </w:rPr>
              <w:t>7</w:t>
            </w:r>
            <w:r>
              <w:rPr>
                <w:rFonts w:ascii="Arial" w:hAnsi="Arial" w:eastAsia="等线" w:cs="Arial"/>
                <w:sz w:val="22"/>
              </w:rPr>
              <w:t>月：完成需求调研、需求说明书编制、原型设计、数据库表设计及数据来源梳理；</w:t>
            </w:r>
          </w:p>
          <w:p w14:paraId="61B70DA4">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202</w:t>
            </w:r>
            <w:r>
              <w:rPr>
                <w:rFonts w:hint="eastAsia" w:eastAsia="等线" w:cs="Arial"/>
                <w:sz w:val="22"/>
                <w:lang w:val="en-US" w:eastAsia="zh-CN"/>
              </w:rPr>
              <w:t>5</w:t>
            </w:r>
            <w:r>
              <w:rPr>
                <w:rFonts w:ascii="Arial" w:hAnsi="Arial" w:eastAsia="等线" w:cs="Arial"/>
                <w:sz w:val="22"/>
              </w:rPr>
              <w:t>年</w:t>
            </w:r>
            <w:r>
              <w:rPr>
                <w:rFonts w:hint="eastAsia" w:eastAsia="等线" w:cs="Arial"/>
                <w:sz w:val="22"/>
                <w:lang w:val="en-US" w:eastAsia="zh-CN"/>
              </w:rPr>
              <w:t>8</w:t>
            </w:r>
            <w:r>
              <w:rPr>
                <w:rFonts w:ascii="Arial" w:hAnsi="Arial" w:eastAsia="等线" w:cs="Arial"/>
                <w:sz w:val="22"/>
              </w:rPr>
              <w:t>-</w:t>
            </w:r>
            <w:r>
              <w:rPr>
                <w:rFonts w:hint="eastAsia" w:eastAsia="等线" w:cs="Arial"/>
                <w:sz w:val="22"/>
                <w:lang w:val="en-US" w:eastAsia="zh-CN"/>
              </w:rPr>
              <w:t>11</w:t>
            </w:r>
            <w:r>
              <w:rPr>
                <w:rFonts w:ascii="Arial" w:hAnsi="Arial" w:eastAsia="等线" w:cs="Arial"/>
                <w:sz w:val="22"/>
              </w:rPr>
              <w:t>月：完成UI设计、前端开发、后端开发、接口开发及数据联调；</w:t>
            </w:r>
          </w:p>
          <w:p w14:paraId="03BE15AA">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202</w:t>
            </w:r>
            <w:r>
              <w:rPr>
                <w:rFonts w:hint="eastAsia" w:eastAsia="等线" w:cs="Arial"/>
                <w:sz w:val="22"/>
                <w:lang w:val="en-US" w:eastAsia="zh-CN"/>
              </w:rPr>
              <w:t>5</w:t>
            </w:r>
            <w:r>
              <w:rPr>
                <w:rFonts w:ascii="Arial" w:hAnsi="Arial" w:eastAsia="等线" w:cs="Arial"/>
                <w:sz w:val="22"/>
              </w:rPr>
              <w:t>年</w:t>
            </w:r>
            <w:r>
              <w:rPr>
                <w:rFonts w:hint="eastAsia" w:eastAsia="等线" w:cs="Arial"/>
                <w:sz w:val="22"/>
                <w:lang w:val="en-US" w:eastAsia="zh-CN"/>
              </w:rPr>
              <w:t>12</w:t>
            </w:r>
            <w:r>
              <w:rPr>
                <w:rFonts w:ascii="Arial" w:hAnsi="Arial" w:eastAsia="等线" w:cs="Arial"/>
                <w:sz w:val="22"/>
              </w:rPr>
              <w:t>月：完成系统联调及问题整改，达到上线标准；</w:t>
            </w:r>
          </w:p>
          <w:p w14:paraId="3DA07735">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202</w:t>
            </w:r>
            <w:r>
              <w:rPr>
                <w:rFonts w:hint="eastAsia" w:eastAsia="等线" w:cs="Arial"/>
                <w:sz w:val="22"/>
                <w:lang w:val="en-US" w:eastAsia="zh-CN"/>
              </w:rPr>
              <w:t>6</w:t>
            </w:r>
            <w:r>
              <w:rPr>
                <w:rFonts w:ascii="Arial" w:hAnsi="Arial" w:eastAsia="等线" w:cs="Arial"/>
                <w:sz w:val="22"/>
              </w:rPr>
              <w:t>年</w:t>
            </w:r>
            <w:r>
              <w:rPr>
                <w:rFonts w:hint="eastAsia" w:eastAsia="等线" w:cs="Arial"/>
                <w:sz w:val="22"/>
                <w:lang w:val="en-US" w:eastAsia="zh-CN"/>
              </w:rPr>
              <w:t>1</w:t>
            </w:r>
            <w:r>
              <w:rPr>
                <w:rFonts w:ascii="Arial" w:hAnsi="Arial" w:eastAsia="等线" w:cs="Arial"/>
                <w:sz w:val="22"/>
              </w:rPr>
              <w:t>月：完成上线准备及部署。</w:t>
            </w:r>
          </w:p>
        </w:tc>
      </w:tr>
      <w:tr w14:paraId="7CC1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FF959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当前进度</w:t>
            </w:r>
          </w:p>
        </w:tc>
        <w:tc>
          <w:tcPr>
            <w:tcW w:w="5425" w:type="dxa"/>
            <w:tcMar>
              <w:top w:w="60" w:type="dxa"/>
              <w:left w:w="120" w:type="dxa"/>
              <w:bottom w:w="30" w:type="dxa"/>
              <w:right w:w="120" w:type="dxa"/>
            </w:tcMar>
          </w:tcPr>
          <w:p w14:paraId="414F097A">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完成所有功能开发，进入试运行阶段</w:t>
            </w:r>
          </w:p>
        </w:tc>
      </w:tr>
    </w:tbl>
    <w:p w14:paraId="65BD166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_Toc19757"/>
      <w:r>
        <w:t>整体计划推进表</w:t>
      </w:r>
      <w:bookmarkEnd w:id="59"/>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1637"/>
        <w:gridCol w:w="3576"/>
        <w:gridCol w:w="2555"/>
      </w:tblGrid>
      <w:tr w14:paraId="1B34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2" w:type="dxa"/>
          </w:tcPr>
          <w:p w14:paraId="194F959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任务阶段</w:t>
            </w:r>
          </w:p>
        </w:tc>
        <w:tc>
          <w:tcPr>
            <w:tcW w:w="1637" w:type="dxa"/>
          </w:tcPr>
          <w:p w14:paraId="470EA5E4">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时间节点</w:t>
            </w:r>
          </w:p>
        </w:tc>
        <w:tc>
          <w:tcPr>
            <w:tcW w:w="3576" w:type="dxa"/>
          </w:tcPr>
          <w:p w14:paraId="0F7FF8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vertAlign w:val="baseline"/>
                <w:lang w:val="en-US" w:eastAsia="zh-CN"/>
              </w:rPr>
            </w:pPr>
            <w:r>
              <w:rPr>
                <w:rFonts w:hint="eastAsia"/>
                <w:vertAlign w:val="baseline"/>
                <w:lang w:val="en-US" w:eastAsia="zh-CN"/>
              </w:rPr>
              <w:t>工作内容</w:t>
            </w:r>
          </w:p>
        </w:tc>
        <w:tc>
          <w:tcPr>
            <w:tcW w:w="2555" w:type="dxa"/>
          </w:tcPr>
          <w:p w14:paraId="5BB6C2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完成情况</w:t>
            </w:r>
          </w:p>
        </w:tc>
      </w:tr>
      <w:tr w14:paraId="42C1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2" w:type="dxa"/>
          </w:tcPr>
          <w:p w14:paraId="586D222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需求调研</w:t>
            </w:r>
          </w:p>
        </w:tc>
        <w:tc>
          <w:tcPr>
            <w:tcW w:w="1637" w:type="dxa"/>
          </w:tcPr>
          <w:p w14:paraId="42491CF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2025年7月</w:t>
            </w:r>
          </w:p>
        </w:tc>
        <w:tc>
          <w:tcPr>
            <w:tcW w:w="3576" w:type="dxa"/>
          </w:tcPr>
          <w:p w14:paraId="4E16A36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完成需求调研，编制需求说明书，进行原型设计，完成数据库表设计和数据来源梳理</w:t>
            </w:r>
          </w:p>
        </w:tc>
        <w:tc>
          <w:tcPr>
            <w:tcW w:w="2555" w:type="dxa"/>
          </w:tcPr>
          <w:p w14:paraId="77357AA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r w14:paraId="111C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752" w:type="dxa"/>
          </w:tcPr>
          <w:p w14:paraId="187914B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vertAlign w:val="baseline"/>
                <w:lang w:val="en-US" w:eastAsia="zh-CN"/>
              </w:rPr>
            </w:pPr>
            <w:r>
              <w:rPr>
                <w:rFonts w:hint="eastAsia"/>
                <w:vertAlign w:val="baseline"/>
                <w:lang w:val="en-US" w:eastAsia="zh-CN"/>
              </w:rPr>
              <w:t>开发</w:t>
            </w:r>
          </w:p>
        </w:tc>
        <w:tc>
          <w:tcPr>
            <w:tcW w:w="1637" w:type="dxa"/>
          </w:tcPr>
          <w:p w14:paraId="736C325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vertAlign w:val="baseline"/>
              </w:rPr>
            </w:pPr>
            <w:r>
              <w:rPr>
                <w:rFonts w:hint="eastAsia"/>
                <w:vertAlign w:val="baseline"/>
                <w:lang w:val="en-US" w:eastAsia="zh-CN"/>
              </w:rPr>
              <w:t>2025年8-11月</w:t>
            </w:r>
          </w:p>
        </w:tc>
        <w:tc>
          <w:tcPr>
            <w:tcW w:w="3576" w:type="dxa"/>
          </w:tcPr>
          <w:p w14:paraId="133B95D5">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完成前端页面开发和后台接口调试</w:t>
            </w:r>
          </w:p>
        </w:tc>
        <w:tc>
          <w:tcPr>
            <w:tcW w:w="2555" w:type="dxa"/>
          </w:tcPr>
          <w:p w14:paraId="2E683D9C">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r w14:paraId="2B8E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2" w:type="dxa"/>
          </w:tcPr>
          <w:p w14:paraId="6D2BE5D8">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vertAlign w:val="baseline"/>
                <w:lang w:val="en-US" w:eastAsia="zh-CN"/>
              </w:rPr>
            </w:pPr>
            <w:r>
              <w:rPr>
                <w:rFonts w:hint="eastAsia"/>
                <w:vertAlign w:val="baseline"/>
                <w:lang w:val="en-US" w:eastAsia="zh-CN"/>
              </w:rPr>
              <w:t>上线准备</w:t>
            </w:r>
          </w:p>
        </w:tc>
        <w:tc>
          <w:tcPr>
            <w:tcW w:w="1637" w:type="dxa"/>
          </w:tcPr>
          <w:p w14:paraId="5F07FEA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2025年12月</w:t>
            </w:r>
          </w:p>
        </w:tc>
        <w:tc>
          <w:tcPr>
            <w:tcW w:w="3576" w:type="dxa"/>
          </w:tcPr>
          <w:p w14:paraId="6E14DED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进行联调，解决已知问题，达到上线标准</w:t>
            </w:r>
          </w:p>
        </w:tc>
        <w:tc>
          <w:tcPr>
            <w:tcW w:w="2555" w:type="dxa"/>
          </w:tcPr>
          <w:p w14:paraId="330A037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r w14:paraId="4479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2" w:type="dxa"/>
          </w:tcPr>
          <w:p w14:paraId="67D7B64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系统上线</w:t>
            </w:r>
          </w:p>
        </w:tc>
        <w:tc>
          <w:tcPr>
            <w:tcW w:w="1637" w:type="dxa"/>
          </w:tcPr>
          <w:p w14:paraId="11C1357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2026年1月</w:t>
            </w:r>
          </w:p>
        </w:tc>
        <w:tc>
          <w:tcPr>
            <w:tcW w:w="3576" w:type="dxa"/>
          </w:tcPr>
          <w:p w14:paraId="5618344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完成系统上线</w:t>
            </w:r>
          </w:p>
        </w:tc>
        <w:tc>
          <w:tcPr>
            <w:tcW w:w="2555" w:type="dxa"/>
          </w:tcPr>
          <w:p w14:paraId="0CBFC28D">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bl>
    <w:p w14:paraId="0F934EE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_Toc7968"/>
      <w:r>
        <w:t>整体功能介绍</w:t>
      </w:r>
      <w:bookmarkEnd w:id="60"/>
    </w:p>
    <w:p w14:paraId="209F281B">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textAlignment w:val="baseline"/>
        <w:rPr>
          <w:rFonts w:hint="eastAsia"/>
          <w:lang w:val="en-US" w:eastAsia="zh-CN"/>
        </w:rPr>
      </w:pPr>
      <w:r>
        <w:t>系统核心模块包括标识管理、标识数据统计、数据同步、系统管理（用户/组织/菜单/角色管理）及移动应用，实现物联网设备全生命周期管理与数据服务。</w:t>
      </w:r>
      <w:r>
        <w:rPr>
          <w:rFonts w:hint="eastAsia"/>
          <w:lang w:val="en-US" w:eastAsia="zh-CN"/>
        </w:rPr>
        <w:t>如图1所示</w:t>
      </w:r>
    </w:p>
    <w:p w14:paraId="615515F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drawing>
          <wp:inline distT="0" distB="0" distL="114300" distR="114300">
            <wp:extent cx="5268595" cy="2981325"/>
            <wp:effectExtent l="0" t="0" r="4445"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68595" cy="2981325"/>
                    </a:xfrm>
                    <a:prstGeom prst="rect">
                      <a:avLst/>
                    </a:prstGeom>
                    <a:noFill/>
                    <a:ln>
                      <a:noFill/>
                    </a:ln>
                  </pic:spPr>
                </pic:pic>
              </a:graphicData>
            </a:graphic>
          </wp:inline>
        </w:drawing>
      </w:r>
    </w:p>
    <w:p w14:paraId="46E96098">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textAlignment w:val="baseline"/>
      </w:pPr>
      <w:r>
        <w:t>标识管理模块支持批量二维码生成、Excel导出、二维码下载及标识置为无效等功能，满足设备标识批量操作需求。</w:t>
      </w:r>
      <w:r>
        <w:rPr>
          <w:rFonts w:hint="eastAsia"/>
          <w:lang w:val="en-US" w:eastAsia="zh-CN"/>
        </w:rPr>
        <w:t>如图2所示</w:t>
      </w:r>
    </w:p>
    <w:p w14:paraId="5209E3F1">
      <w:pPr>
        <w:keepNext w:val="0"/>
        <w:keepLines w:val="0"/>
        <w:pageBreakBefore w:val="0"/>
        <w:widowControl w:val="0"/>
        <w:numPr>
          <w:ilvl w:val="0"/>
          <w:numId w:val="0"/>
        </w:numPr>
        <w:kinsoku w:val="0"/>
        <w:wordWrap/>
        <w:overflowPunct/>
        <w:topLinePunct w:val="0"/>
        <w:autoSpaceDE w:val="0"/>
        <w:autoSpaceDN w:val="0"/>
        <w:bidi w:val="0"/>
        <w:adjustRightInd w:val="0"/>
        <w:snapToGrid w:val="0"/>
        <w:ind w:left="0" w:leftChars="0" w:right="0" w:rightChars="0" w:firstLine="0" w:firstLineChars="0"/>
        <w:jc w:val="both"/>
        <w:textAlignment w:val="baseline"/>
      </w:pPr>
      <w:r>
        <w:drawing>
          <wp:inline distT="0" distB="0" distL="114300" distR="114300">
            <wp:extent cx="5264785" cy="2874010"/>
            <wp:effectExtent l="0" t="0" r="12065"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5264785" cy="2874010"/>
                    </a:xfrm>
                    <a:prstGeom prst="rect">
                      <a:avLst/>
                    </a:prstGeom>
                    <a:noFill/>
                    <a:ln>
                      <a:noFill/>
                    </a:ln>
                  </pic:spPr>
                </pic:pic>
              </a:graphicData>
            </a:graphic>
          </wp:inline>
        </w:drawing>
      </w:r>
    </w:p>
    <w:p w14:paraId="473F33F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Toc23793"/>
      <w:r>
        <w:t>主要模块详情</w:t>
      </w:r>
      <w:bookmarkEnd w:id="61"/>
    </w:p>
    <w:p w14:paraId="4BEAD5DE">
      <w:pPr>
        <w:pStyle w:val="39"/>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数据统计</w:t>
      </w:r>
    </w:p>
    <w:p w14:paraId="132144B4">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Style w:val="42"/>
        </w:rPr>
        <w:t>以单位、设备类型为统计维度，采用柱状图可视化展示数据，支持全局及明细数据查看，助力设备分布与数量分析。</w:t>
      </w:r>
      <w:r>
        <w:drawing>
          <wp:inline distT="0" distB="0" distL="114300" distR="114300">
            <wp:extent cx="5269865" cy="2148840"/>
            <wp:effectExtent l="0" t="0" r="317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5269865" cy="2148840"/>
                    </a:xfrm>
                    <a:prstGeom prst="rect">
                      <a:avLst/>
                    </a:prstGeom>
                    <a:noFill/>
                    <a:ln>
                      <a:noFill/>
                    </a:ln>
                  </pic:spPr>
                </pic:pic>
              </a:graphicData>
            </a:graphic>
          </wp:inline>
        </w:drawing>
      </w:r>
    </w:p>
    <w:p w14:paraId="41E8C431">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72405" cy="2384425"/>
            <wp:effectExtent l="0" t="0" r="635" b="825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5272405" cy="2384425"/>
                    </a:xfrm>
                    <a:prstGeom prst="rect">
                      <a:avLst/>
                    </a:prstGeom>
                    <a:noFill/>
                    <a:ln>
                      <a:noFill/>
                    </a:ln>
                  </pic:spPr>
                </pic:pic>
              </a:graphicData>
            </a:graphic>
          </wp:inline>
        </w:drawing>
      </w:r>
    </w:p>
    <w:p w14:paraId="59309B34">
      <w:pPr>
        <w:pStyle w:val="39"/>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数据同步</w:t>
      </w:r>
    </w:p>
    <w:p w14:paraId="61614E85">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实现与ISC系统的用户及组织信息同步，确保标识系统内的人员机构信息与主库一致，保障数据准确性。</w:t>
      </w:r>
      <w:r>
        <w:rPr>
          <w:rFonts w:hint="eastAsia"/>
          <w:lang w:val="en-US" w:eastAsia="zh-CN"/>
        </w:rPr>
        <w:t>如下图所示</w:t>
      </w:r>
      <w:r>
        <w:drawing>
          <wp:inline distT="0" distB="0" distL="114300" distR="114300">
            <wp:extent cx="5262880" cy="2773680"/>
            <wp:effectExtent l="0" t="0" r="1397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62880" cy="2773680"/>
                    </a:xfrm>
                    <a:prstGeom prst="rect">
                      <a:avLst/>
                    </a:prstGeom>
                    <a:noFill/>
                    <a:ln>
                      <a:noFill/>
                    </a:ln>
                  </pic:spPr>
                </pic:pic>
              </a:graphicData>
            </a:graphic>
          </wp:inline>
        </w:drawing>
      </w:r>
    </w:p>
    <w:p w14:paraId="31B7F640">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78C5A52F">
      <w:pPr>
        <w:pStyle w:val="39"/>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系统管理</w:t>
      </w:r>
    </w:p>
    <w:p w14:paraId="21BE41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Style w:val="42"/>
          <w:rFonts w:hint="eastAsia"/>
          <w:lang w:val="en-US"/>
        </w:rPr>
      </w:pPr>
      <w:r>
        <w:t>菜单管理支持自定义菜单名称、URL、路径、排序及显示状态等配置，提供返回、保存、删除及添加下级等操作按钮；组织管理记录组织名称、上级机构及创建时间等核心信息，支撑系统权限精细化管控。</w:t>
      </w:r>
      <w:r>
        <w:rPr>
          <w:rFonts w:hint="eastAsia"/>
          <w:lang w:val="en-US"/>
        </w:rPr>
        <w:t>如下图所示</w:t>
      </w:r>
    </w:p>
    <w:p w14:paraId="478D3BA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62880" cy="2108835"/>
            <wp:effectExtent l="0" t="0" r="10160" b="952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3"/>
                    <a:stretch>
                      <a:fillRect/>
                    </a:stretch>
                  </pic:blipFill>
                  <pic:spPr>
                    <a:xfrm>
                      <a:off x="0" y="0"/>
                      <a:ext cx="5262880" cy="2108835"/>
                    </a:xfrm>
                    <a:prstGeom prst="rect">
                      <a:avLst/>
                    </a:prstGeom>
                    <a:noFill/>
                    <a:ln>
                      <a:noFill/>
                    </a:ln>
                  </pic:spPr>
                </pic:pic>
              </a:graphicData>
            </a:graphic>
          </wp:inline>
        </w:drawing>
      </w:r>
      <w:r>
        <w:rPr>
          <w:rFonts w:ascii="Arial" w:hAnsi="Arial" w:eastAsia="等线" w:cs="Arial"/>
          <w:sz w:val="22"/>
        </w:rPr>
        <w:br w:type="textWrapping"/>
      </w:r>
      <w:r>
        <w:drawing>
          <wp:inline distT="0" distB="0" distL="114300" distR="114300">
            <wp:extent cx="5269230" cy="1821815"/>
            <wp:effectExtent l="0" t="0" r="762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269230" cy="1821815"/>
                    </a:xfrm>
                    <a:prstGeom prst="rect">
                      <a:avLst/>
                    </a:prstGeom>
                    <a:noFill/>
                    <a:ln>
                      <a:noFill/>
                    </a:ln>
                  </pic:spPr>
                </pic:pic>
              </a:graphicData>
            </a:graphic>
          </wp:inline>
        </w:drawing>
      </w:r>
    </w:p>
    <w:p w14:paraId="1D067FDA">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eastAsia"/>
          <w:lang w:val="en-US" w:eastAsia="zh-CN"/>
        </w:rPr>
      </w:pPr>
      <w:r>
        <w:rPr>
          <w:rFonts w:hint="eastAsia"/>
          <w:lang w:val="en-US" w:eastAsia="zh-CN"/>
        </w:rPr>
        <w:t>支持权限管理功能，实现按需分配权限。进行严格管控</w:t>
      </w:r>
    </w:p>
    <w:p w14:paraId="48CE793B">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66690" cy="2153285"/>
            <wp:effectExtent l="0" t="0" r="10160" b="1841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5"/>
                    <a:stretch>
                      <a:fillRect/>
                    </a:stretch>
                  </pic:blipFill>
                  <pic:spPr>
                    <a:xfrm>
                      <a:off x="0" y="0"/>
                      <a:ext cx="5266690" cy="2153285"/>
                    </a:xfrm>
                    <a:prstGeom prst="rect">
                      <a:avLst/>
                    </a:prstGeom>
                    <a:noFill/>
                    <a:ln>
                      <a:noFill/>
                    </a:ln>
                  </pic:spPr>
                </pic:pic>
              </a:graphicData>
            </a:graphic>
          </wp:inline>
        </w:drawing>
      </w:r>
    </w:p>
    <w:p w14:paraId="2446A883">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69230" cy="1311275"/>
            <wp:effectExtent l="0" t="0" r="7620"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tretch>
                      <a:fillRect/>
                    </a:stretch>
                  </pic:blipFill>
                  <pic:spPr>
                    <a:xfrm>
                      <a:off x="0" y="0"/>
                      <a:ext cx="5269230" cy="1311275"/>
                    </a:xfrm>
                    <a:prstGeom prst="rect">
                      <a:avLst/>
                    </a:prstGeom>
                    <a:noFill/>
                    <a:ln>
                      <a:noFill/>
                    </a:ln>
                  </pic:spPr>
                </pic:pic>
              </a:graphicData>
            </a:graphic>
          </wp:inline>
        </w:drawing>
      </w:r>
    </w:p>
    <w:p w14:paraId="224E908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eastAsia"/>
          <w:lang w:val="en-US" w:eastAsia="zh-CN"/>
        </w:rPr>
      </w:pPr>
      <w:r>
        <w:rPr>
          <w:rFonts w:hint="eastAsia"/>
          <w:lang w:val="en-US" w:eastAsia="zh-CN"/>
        </w:rPr>
        <w:t>同时支持设备管理功能</w:t>
      </w:r>
    </w:p>
    <w:p w14:paraId="69A97709">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default"/>
          <w:lang w:val="en-US" w:eastAsia="zh-CN"/>
        </w:rPr>
      </w:pPr>
      <w:r>
        <w:drawing>
          <wp:inline distT="0" distB="0" distL="114300" distR="114300">
            <wp:extent cx="5273040" cy="2824480"/>
            <wp:effectExtent l="0" t="0" r="3810" b="1397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7"/>
                    <a:stretch>
                      <a:fillRect/>
                    </a:stretch>
                  </pic:blipFill>
                  <pic:spPr>
                    <a:xfrm>
                      <a:off x="0" y="0"/>
                      <a:ext cx="5273040" cy="2824480"/>
                    </a:xfrm>
                    <a:prstGeom prst="rect">
                      <a:avLst/>
                    </a:prstGeom>
                    <a:noFill/>
                    <a:ln>
                      <a:noFill/>
                    </a:ln>
                  </pic:spPr>
                </pic:pic>
              </a:graphicData>
            </a:graphic>
          </wp:inline>
        </w:drawing>
      </w:r>
    </w:p>
    <w:p w14:paraId="39DEEE6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2" w:name="_Toc13746"/>
      <w:r>
        <w:t>产品功能与实现目标</w:t>
      </w:r>
      <w:bookmarkEnd w:id="62"/>
    </w:p>
    <w:p w14:paraId="0627B9A5">
      <w:pPr>
        <w:pStyle w:val="39"/>
        <w:keepNext w:val="0"/>
        <w:keepLines w:val="0"/>
        <w:pageBreakBefore w:val="0"/>
        <w:widowControl w:val="0"/>
        <w:numPr>
          <w:ilvl w:val="0"/>
          <w:numId w:val="14"/>
        </w:numPr>
        <w:kinsoku w:val="0"/>
        <w:wordWrap/>
        <w:overflowPunct/>
        <w:topLinePunct w:val="0"/>
        <w:autoSpaceDE w:val="0"/>
        <w:autoSpaceDN w:val="0"/>
        <w:bidi w:val="0"/>
        <w:adjustRightInd w:val="0"/>
        <w:snapToGrid w:val="0"/>
        <w:textAlignment w:val="baseline"/>
      </w:pPr>
      <w:r>
        <w:t>产品功能</w:t>
      </w:r>
    </w:p>
    <w:p w14:paraId="7DBEF77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支持海量采集终端与边缘物联代理的统一在线管理及远程运维；助力专业智能应用快速迭代升级，构建开放共享生态；实现采集数据标准化处理与存量系统接入，向企业中台及业务系统开放标准化数据接口。</w:t>
      </w:r>
    </w:p>
    <w:p w14:paraId="7679278F">
      <w:pPr>
        <w:pStyle w:val="39"/>
        <w:keepNext w:val="0"/>
        <w:keepLines w:val="0"/>
        <w:pageBreakBefore w:val="0"/>
        <w:widowControl w:val="0"/>
        <w:numPr>
          <w:ilvl w:val="0"/>
          <w:numId w:val="14"/>
        </w:numPr>
        <w:kinsoku w:val="0"/>
        <w:wordWrap/>
        <w:overflowPunct/>
        <w:topLinePunct w:val="0"/>
        <w:autoSpaceDE w:val="0"/>
        <w:autoSpaceDN w:val="0"/>
        <w:bidi w:val="0"/>
        <w:adjustRightInd w:val="0"/>
        <w:snapToGrid w:val="0"/>
        <w:textAlignment w:val="baseline"/>
      </w:pPr>
      <w:r>
        <w:t>实现目标</w:t>
      </w:r>
    </w:p>
    <w:p w14:paraId="13902A3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规范终端接入标准，整合终端信息存储；依托云平台与数据中台，强化物联平台服务能力；以服务、运维及数据可视化技术驱动业务，支撑各业务系统与物联平台对接，提升终端运维管理效率。</w:t>
      </w:r>
    </w:p>
    <w:p w14:paraId="3ED838C1">
      <w:pPr>
        <w:pStyle w:val="31"/>
        <w:bidi w:val="0"/>
        <w:rPr>
          <w:rFonts w:hint="default"/>
          <w:lang w:val="en-US" w:eastAsia="zh-CN"/>
        </w:rPr>
      </w:pPr>
      <w:bookmarkStart w:id="63" w:name="_Toc598"/>
      <w:bookmarkStart w:id="64" w:name="_Toc11589"/>
      <w:r>
        <w:rPr>
          <w:rFonts w:hint="eastAsia"/>
          <w:lang w:val="en-US" w:eastAsia="zh-CN"/>
        </w:rPr>
        <w:t>实际项目应用</w:t>
      </w:r>
      <w:bookmarkEnd w:id="63"/>
      <w:bookmarkEnd w:id="64"/>
    </w:p>
    <w:p w14:paraId="03829573">
      <w:pPr>
        <w:pStyle w:val="29"/>
        <w:rPr>
          <w:rFonts w:hint="default"/>
          <w:lang w:val="en-US" w:eastAsia="zh-CN"/>
        </w:rPr>
      </w:pPr>
      <w:r>
        <w:rPr>
          <w:rFonts w:hint="default"/>
          <w:lang w:val="en-US" w:eastAsia="zh-CN"/>
        </w:rPr>
        <w:t>物联标识系统已成功应用于国网天津电力电缆运维管理试点项目，覆盖5座110kV变电站的出线电缆及通道，累计完成1200余个电缆接头、井盖及附属设备的物联标识部署。现场运维人员通过移动端扫码，即可实时获取设备台账、历史试验报告、故障记录等全寿命信息，单次巡检平均耗时由原来的45分钟缩短至20分钟，效率提升55%以上。在2025年12月的一次电缆故障抢修中，运维人员通过扫码快速获取故障区段内所有接头的历史试验数据，精准定位疑似故障点，抢修时长由以往的平均4小时压缩至2.5小时，获得客户高度认可。目前系统已纳入天津电力数字化运维试点推广计划，2026年拟扩大至3个供电服务中心。</w:t>
      </w:r>
    </w:p>
    <w:p w14:paraId="3D803BE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_Toc22457"/>
      <w:r>
        <w:t>隔离装置监控处置工具</w:t>
      </w:r>
      <w:bookmarkEnd w:id="65"/>
    </w:p>
    <w:p w14:paraId="00767B0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6" w:name="_Toc8388"/>
      <w:r>
        <w:t>项目总体</w:t>
      </w:r>
      <w:r>
        <w:rPr>
          <w:rFonts w:hint="eastAsia"/>
          <w:lang w:val="en-US" w:eastAsia="zh-CN"/>
        </w:rPr>
        <w:t>概况</w:t>
      </w:r>
      <w:bookmarkEnd w:id="6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5"/>
        <w:gridCol w:w="7044"/>
      </w:tblGrid>
      <w:tr w14:paraId="25DB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7458C9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内容分类</w:t>
            </w:r>
          </w:p>
        </w:tc>
        <w:tc>
          <w:tcPr>
            <w:tcW w:w="7044" w:type="dxa"/>
            <w:tcMar>
              <w:top w:w="60" w:type="dxa"/>
              <w:left w:w="120" w:type="dxa"/>
              <w:bottom w:w="30" w:type="dxa"/>
              <w:right w:w="120" w:type="dxa"/>
            </w:tcMar>
          </w:tcPr>
          <w:p w14:paraId="5013DAF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详细说明</w:t>
            </w:r>
          </w:p>
        </w:tc>
      </w:tr>
      <w:tr w14:paraId="3B10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57E1E2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总体目标</w:t>
            </w:r>
          </w:p>
        </w:tc>
        <w:tc>
          <w:tcPr>
            <w:tcW w:w="7044" w:type="dxa"/>
            <w:tcMar>
              <w:top w:w="60" w:type="dxa"/>
              <w:left w:w="120" w:type="dxa"/>
              <w:bottom w:w="30" w:type="dxa"/>
              <w:right w:w="120" w:type="dxa"/>
            </w:tcMar>
          </w:tcPr>
          <w:p w14:paraId="7F005BA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深入研究隔离装置工作原理，研发自动监测处置工具，在不影响业务运行的前提下，通过实时监测与故障处理功能，5分钟内完成自动故障处置，提升外网业务系统运行稳定性。</w:t>
            </w:r>
          </w:p>
        </w:tc>
      </w:tr>
      <w:tr w14:paraId="2F89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3A5010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总体计划</w:t>
            </w:r>
          </w:p>
        </w:tc>
        <w:tc>
          <w:tcPr>
            <w:tcW w:w="7044" w:type="dxa"/>
            <w:tcMar>
              <w:top w:w="60" w:type="dxa"/>
              <w:left w:w="120" w:type="dxa"/>
              <w:bottom w:w="30" w:type="dxa"/>
              <w:right w:w="120" w:type="dxa"/>
            </w:tcMar>
          </w:tcPr>
          <w:p w14:paraId="76A18BB7">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ascii="Arial" w:hAnsi="Arial" w:eastAsia="等线" w:cs="Arial"/>
                <w:sz w:val="22"/>
              </w:rPr>
              <w:t>202</w:t>
            </w:r>
            <w:r>
              <w:rPr>
                <w:rFonts w:hint="eastAsia" w:eastAsia="等线" w:cs="Arial"/>
                <w:sz w:val="22"/>
                <w:lang w:val="en-US" w:eastAsia="zh-CN"/>
              </w:rPr>
              <w:t>5</w:t>
            </w:r>
            <w:r>
              <w:rPr>
                <w:rFonts w:ascii="Arial" w:hAnsi="Arial" w:eastAsia="等线" w:cs="Arial"/>
                <w:sz w:val="22"/>
              </w:rPr>
              <w:t>年</w:t>
            </w:r>
            <w:r>
              <w:rPr>
                <w:rFonts w:hint="eastAsia" w:eastAsia="等线" w:cs="Arial"/>
                <w:sz w:val="22"/>
                <w:lang w:val="en-US" w:eastAsia="zh-CN"/>
              </w:rPr>
              <w:t>7-8</w:t>
            </w:r>
            <w:r>
              <w:rPr>
                <w:rFonts w:ascii="Arial" w:hAnsi="Arial" w:eastAsia="等线" w:cs="Arial"/>
                <w:sz w:val="22"/>
              </w:rPr>
              <w:t>月：完成需求收集与确认；</w:t>
            </w:r>
          </w:p>
          <w:p w14:paraId="3488FB41">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202</w:t>
            </w:r>
            <w:r>
              <w:rPr>
                <w:rFonts w:hint="eastAsia" w:eastAsia="等线" w:cs="Arial"/>
                <w:sz w:val="22"/>
                <w:lang w:val="en-US" w:eastAsia="zh-CN"/>
              </w:rPr>
              <w:t>5</w:t>
            </w:r>
            <w:r>
              <w:rPr>
                <w:rFonts w:ascii="Arial" w:hAnsi="Arial" w:eastAsia="等线" w:cs="Arial"/>
                <w:sz w:val="22"/>
              </w:rPr>
              <w:t>年</w:t>
            </w:r>
            <w:r>
              <w:rPr>
                <w:rFonts w:hint="eastAsia" w:eastAsia="等线" w:cs="Arial"/>
                <w:sz w:val="22"/>
                <w:lang w:val="en-US" w:eastAsia="zh-CN"/>
              </w:rPr>
              <w:t>9-11</w:t>
            </w:r>
            <w:r>
              <w:rPr>
                <w:rFonts w:ascii="Arial" w:hAnsi="Arial" w:eastAsia="等线" w:cs="Arial"/>
                <w:sz w:val="22"/>
              </w:rPr>
              <w:t>月：开展四大功能模块（探测及处理、日志记录、短信邮件告警、日志审计）迭代研发与测试；</w:t>
            </w:r>
          </w:p>
          <w:p w14:paraId="280038AB">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202</w:t>
            </w:r>
            <w:r>
              <w:rPr>
                <w:rFonts w:hint="eastAsia" w:eastAsia="等线" w:cs="Arial"/>
                <w:sz w:val="22"/>
                <w:lang w:val="en-US" w:eastAsia="zh-CN"/>
              </w:rPr>
              <w:t>5</w:t>
            </w:r>
            <w:r>
              <w:rPr>
                <w:rFonts w:ascii="Arial" w:hAnsi="Arial" w:eastAsia="等线" w:cs="Arial"/>
                <w:sz w:val="22"/>
              </w:rPr>
              <w:t>年</w:t>
            </w:r>
            <w:r>
              <w:rPr>
                <w:rFonts w:hint="eastAsia" w:eastAsia="等线" w:cs="Arial"/>
                <w:sz w:val="22"/>
                <w:lang w:val="en-US" w:eastAsia="zh-CN"/>
              </w:rPr>
              <w:t>12</w:t>
            </w:r>
            <w:r>
              <w:rPr>
                <w:rFonts w:ascii="Arial" w:hAnsi="Arial" w:eastAsia="等线" w:cs="Arial"/>
                <w:sz w:val="22"/>
              </w:rPr>
              <w:t>月：完成线上部署试用</w:t>
            </w:r>
            <w:r>
              <w:rPr>
                <w:rFonts w:hint="eastAsia" w:eastAsia="等线" w:cs="Arial"/>
                <w:sz w:val="22"/>
                <w:lang w:val="en-US" w:eastAsia="zh-CN"/>
              </w:rPr>
              <w:t>并进行BUG修复</w:t>
            </w:r>
            <w:r>
              <w:rPr>
                <w:rFonts w:ascii="Arial" w:hAnsi="Arial" w:eastAsia="等线" w:cs="Arial"/>
                <w:sz w:val="22"/>
              </w:rPr>
              <w:t>；</w:t>
            </w:r>
          </w:p>
          <w:p w14:paraId="62A1DED4">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2026年1月：上线试运行</w:t>
            </w:r>
          </w:p>
          <w:p w14:paraId="06F3C0FF">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202</w:t>
            </w:r>
            <w:r>
              <w:rPr>
                <w:rFonts w:hint="eastAsia" w:eastAsia="等线" w:cs="Arial"/>
                <w:sz w:val="22"/>
                <w:lang w:val="en-US" w:eastAsia="zh-CN"/>
              </w:rPr>
              <w:t>6</w:t>
            </w:r>
            <w:r>
              <w:rPr>
                <w:rFonts w:ascii="Arial" w:hAnsi="Arial" w:eastAsia="等线" w:cs="Arial"/>
                <w:sz w:val="22"/>
              </w:rPr>
              <w:t>年</w:t>
            </w:r>
            <w:r>
              <w:rPr>
                <w:rFonts w:hint="eastAsia" w:eastAsia="等线" w:cs="Arial"/>
                <w:sz w:val="22"/>
                <w:lang w:val="en-US" w:eastAsia="zh-CN"/>
              </w:rPr>
              <w:t>2</w:t>
            </w:r>
            <w:r>
              <w:rPr>
                <w:rFonts w:ascii="Arial" w:hAnsi="Arial" w:eastAsia="等线" w:cs="Arial"/>
                <w:sz w:val="22"/>
              </w:rPr>
              <w:t>-</w:t>
            </w:r>
            <w:r>
              <w:rPr>
                <w:rFonts w:hint="eastAsia" w:eastAsia="等线" w:cs="Arial"/>
                <w:sz w:val="22"/>
                <w:lang w:val="en-US" w:eastAsia="zh-CN"/>
              </w:rPr>
              <w:t>3</w:t>
            </w:r>
            <w:r>
              <w:rPr>
                <w:rFonts w:ascii="Arial" w:hAnsi="Arial" w:eastAsia="等线" w:cs="Arial"/>
                <w:sz w:val="22"/>
              </w:rPr>
              <w:t>月：</w:t>
            </w:r>
            <w:r>
              <w:rPr>
                <w:rFonts w:hint="eastAsia" w:eastAsia="等线" w:cs="Arial"/>
                <w:sz w:val="22"/>
                <w:lang w:val="en-US" w:eastAsia="zh-CN"/>
              </w:rPr>
              <w:t>验收</w:t>
            </w:r>
            <w:r>
              <w:rPr>
                <w:rFonts w:ascii="Arial" w:hAnsi="Arial" w:eastAsia="等线" w:cs="Arial"/>
                <w:sz w:val="22"/>
              </w:rPr>
              <w:t>；</w:t>
            </w:r>
          </w:p>
        </w:tc>
      </w:tr>
      <w:tr w14:paraId="0C06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40998FC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当前进度</w:t>
            </w:r>
          </w:p>
        </w:tc>
        <w:tc>
          <w:tcPr>
            <w:tcW w:w="7044" w:type="dxa"/>
            <w:tcMar>
              <w:top w:w="60" w:type="dxa"/>
              <w:left w:w="120" w:type="dxa"/>
              <w:bottom w:w="30" w:type="dxa"/>
              <w:right w:w="120" w:type="dxa"/>
            </w:tcMar>
          </w:tcPr>
          <w:p w14:paraId="534152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上线试运行</w:t>
            </w:r>
          </w:p>
        </w:tc>
      </w:tr>
      <w:tr w14:paraId="267A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6F7830A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本月任务</w:t>
            </w:r>
          </w:p>
        </w:tc>
        <w:tc>
          <w:tcPr>
            <w:tcW w:w="7044" w:type="dxa"/>
            <w:tcMar>
              <w:top w:w="60" w:type="dxa"/>
              <w:left w:w="120" w:type="dxa"/>
              <w:bottom w:w="30" w:type="dxa"/>
              <w:right w:w="120" w:type="dxa"/>
            </w:tcMar>
          </w:tcPr>
          <w:p w14:paraId="2DCDA6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上线试运行，维护系统稳定</w:t>
            </w:r>
          </w:p>
        </w:tc>
      </w:tr>
      <w:tr w14:paraId="63F0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349E946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待协调事项</w:t>
            </w:r>
          </w:p>
        </w:tc>
        <w:tc>
          <w:tcPr>
            <w:tcW w:w="7044" w:type="dxa"/>
            <w:tcMar>
              <w:top w:w="60" w:type="dxa"/>
              <w:left w:w="120" w:type="dxa"/>
              <w:bottom w:w="30" w:type="dxa"/>
              <w:right w:w="120" w:type="dxa"/>
            </w:tcMar>
          </w:tcPr>
          <w:p w14:paraId="3ABE728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无</w:t>
            </w:r>
          </w:p>
        </w:tc>
      </w:tr>
      <w:tr w14:paraId="0952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5" w:type="dxa"/>
            <w:tcMar>
              <w:top w:w="60" w:type="dxa"/>
              <w:left w:w="120" w:type="dxa"/>
              <w:bottom w:w="30" w:type="dxa"/>
              <w:right w:w="120" w:type="dxa"/>
            </w:tcMar>
          </w:tcPr>
          <w:p w14:paraId="6664D62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现存问题</w:t>
            </w:r>
          </w:p>
        </w:tc>
        <w:tc>
          <w:tcPr>
            <w:tcW w:w="7044" w:type="dxa"/>
            <w:tcMar>
              <w:top w:w="60" w:type="dxa"/>
              <w:left w:w="120" w:type="dxa"/>
              <w:bottom w:w="30" w:type="dxa"/>
              <w:right w:w="120" w:type="dxa"/>
            </w:tcMar>
          </w:tcPr>
          <w:p w14:paraId="0F44878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无</w:t>
            </w:r>
          </w:p>
        </w:tc>
      </w:tr>
    </w:tbl>
    <w:p w14:paraId="369E179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_Toc14498"/>
      <w:r>
        <w:t>整体功能介绍</w:t>
      </w:r>
      <w:bookmarkEnd w:id="67"/>
    </w:p>
    <w:p w14:paraId="6CE433A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系统包含监测及处置、日志记录、短信邮件告警、日志审计四大核心模块，实现隔离装置的实时监测与智能化故障处理，解决传统人工运维效率低的问题，提升外网业务系统稳定性。</w:t>
      </w:r>
    </w:p>
    <w:p w14:paraId="24587D4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29558"/>
      <w:r>
        <w:t>主要模块详情</w:t>
      </w:r>
      <w:bookmarkEnd w:id="68"/>
    </w:p>
    <w:p w14:paraId="10D5CB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监控模块是核心功能载体，实现隔离装置设备线上化管理与实时监控，具备5分钟自动巡检、异常关闭后自动重启等能力，彻底实现隔离装置运维自动化，减少人工干预成本。</w:t>
      </w:r>
      <w:r>
        <w:rPr>
          <w:rFonts w:hint="eastAsia"/>
          <w:lang w:val="en-US" w:eastAsia="zh-CN"/>
        </w:rPr>
        <w:t>监控功能支持总体查看设备负载趋势，如下图：</w:t>
      </w:r>
    </w:p>
    <w:p w14:paraId="45AF0C3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59070" cy="2442845"/>
            <wp:effectExtent l="0" t="0" r="13970" b="1079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18"/>
                    <a:stretch>
                      <a:fillRect/>
                    </a:stretch>
                  </pic:blipFill>
                  <pic:spPr>
                    <a:xfrm>
                      <a:off x="0" y="0"/>
                      <a:ext cx="5259070" cy="2442845"/>
                    </a:xfrm>
                    <a:prstGeom prst="rect">
                      <a:avLst/>
                    </a:prstGeom>
                    <a:noFill/>
                    <a:ln>
                      <a:noFill/>
                    </a:ln>
                  </pic:spPr>
                </pic:pic>
              </a:graphicData>
            </a:graphic>
          </wp:inline>
        </w:drawing>
      </w:r>
    </w:p>
    <w:p w14:paraId="6182DC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日志记录系统的操作情况，如下图：</w:t>
      </w:r>
    </w:p>
    <w:p w14:paraId="5674501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5420" cy="2091690"/>
            <wp:effectExtent l="0" t="0" r="11430" b="381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9"/>
                    <a:stretch>
                      <a:fillRect/>
                    </a:stretch>
                  </pic:blipFill>
                  <pic:spPr>
                    <a:xfrm>
                      <a:off x="0" y="0"/>
                      <a:ext cx="5265420" cy="2091690"/>
                    </a:xfrm>
                    <a:prstGeom prst="rect">
                      <a:avLst/>
                    </a:prstGeom>
                    <a:noFill/>
                    <a:ln>
                      <a:noFill/>
                    </a:ln>
                  </pic:spPr>
                </pic:pic>
              </a:graphicData>
            </a:graphic>
          </wp:inline>
        </w:drawing>
      </w:r>
    </w:p>
    <w:p w14:paraId="5CBFD3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短信邮件告警功能主要是实现对异常设备进行通知</w:t>
      </w:r>
    </w:p>
    <w:p w14:paraId="11289C8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73040" cy="3006725"/>
            <wp:effectExtent l="0" t="0" r="0" b="1079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0"/>
                    <a:stretch>
                      <a:fillRect/>
                    </a:stretch>
                  </pic:blipFill>
                  <pic:spPr>
                    <a:xfrm>
                      <a:off x="0" y="0"/>
                      <a:ext cx="5273040" cy="3006725"/>
                    </a:xfrm>
                    <a:prstGeom prst="rect">
                      <a:avLst/>
                    </a:prstGeom>
                    <a:noFill/>
                    <a:ln>
                      <a:noFill/>
                    </a:ln>
                  </pic:spPr>
                </pic:pic>
              </a:graphicData>
            </a:graphic>
          </wp:inline>
        </w:drawing>
      </w:r>
    </w:p>
    <w:p w14:paraId="0E243C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日志审计功能</w:t>
      </w:r>
    </w:p>
    <w:p w14:paraId="09F5C2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7960" cy="1692910"/>
            <wp:effectExtent l="0" t="0" r="5080" b="1397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21"/>
                    <a:stretch>
                      <a:fillRect/>
                    </a:stretch>
                  </pic:blipFill>
                  <pic:spPr>
                    <a:xfrm>
                      <a:off x="0" y="0"/>
                      <a:ext cx="5267960" cy="1692910"/>
                    </a:xfrm>
                    <a:prstGeom prst="rect">
                      <a:avLst/>
                    </a:prstGeom>
                    <a:noFill/>
                    <a:ln>
                      <a:noFill/>
                    </a:ln>
                  </pic:spPr>
                </pic:pic>
              </a:graphicData>
            </a:graphic>
          </wp:inline>
        </w:drawing>
      </w:r>
    </w:p>
    <w:p w14:paraId="13B4A52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heading_17"/>
      <w:bookmarkStart w:id="70" w:name="_Toc26972"/>
      <w:r>
        <w:t>产品功能与实现目标</w:t>
      </w:r>
      <w:bookmarkEnd w:id="69"/>
      <w:bookmarkEnd w:id="70"/>
    </w:p>
    <w:p w14:paraId="5F458C7D">
      <w:pPr>
        <w:pStyle w:val="29"/>
        <w:numPr>
          <w:ilvl w:val="0"/>
          <w:numId w:val="16"/>
        </w:numPr>
        <w:bidi w:val="0"/>
        <w:ind w:left="425" w:leftChars="0" w:hanging="425" w:firstLineChars="0"/>
      </w:pPr>
      <w:r>
        <w:t>产品功能</w:t>
      </w:r>
    </w:p>
    <w:p w14:paraId="29CAAAF6">
      <w:pPr>
        <w:pStyle w:val="29"/>
        <w:numPr>
          <w:ilvl w:val="0"/>
          <w:numId w:val="0"/>
        </w:numPr>
        <w:bidi w:val="0"/>
        <w:ind w:firstLine="420" w:firstLineChars="0"/>
      </w:pPr>
      <w:r>
        <w:t>实现隔离装置代理数据库可用性探测</w:t>
      </w:r>
    </w:p>
    <w:p w14:paraId="55F4385D">
      <w:pPr>
        <w:pStyle w:val="29"/>
        <w:numPr>
          <w:ilvl w:val="0"/>
          <w:numId w:val="0"/>
        </w:numPr>
        <w:bidi w:val="0"/>
        <w:ind w:firstLine="420" w:firstLineChars="0"/>
      </w:pPr>
      <w:r>
        <w:t>对探测失败的隔离装置代理进程自动重启</w:t>
      </w:r>
    </w:p>
    <w:p w14:paraId="5089AE79">
      <w:pPr>
        <w:pStyle w:val="29"/>
        <w:numPr>
          <w:ilvl w:val="0"/>
          <w:numId w:val="0"/>
        </w:numPr>
        <w:bidi w:val="0"/>
        <w:ind w:firstLine="420" w:firstLineChars="0"/>
      </w:pPr>
      <w:r>
        <w:t>记录并在监控页面展示探测失败日志</w:t>
      </w:r>
    </w:p>
    <w:p w14:paraId="35C66872">
      <w:pPr>
        <w:pStyle w:val="29"/>
        <w:numPr>
          <w:ilvl w:val="0"/>
          <w:numId w:val="0"/>
        </w:numPr>
        <w:bidi w:val="0"/>
        <w:ind w:firstLine="420" w:firstLineChars="0"/>
      </w:pPr>
      <w:r>
        <w:t>支持短信及邮件告警功能，及时推送故障信息</w:t>
      </w:r>
    </w:p>
    <w:p w14:paraId="4867D13B">
      <w:pPr>
        <w:pStyle w:val="29"/>
        <w:numPr>
          <w:ilvl w:val="0"/>
          <w:numId w:val="0"/>
        </w:numPr>
        <w:bidi w:val="0"/>
        <w:ind w:firstLine="420" w:firstLineChars="0"/>
      </w:pPr>
      <w:r>
        <w:t>具备日志审计能力，确保所有操作可追溯。</w:t>
      </w:r>
    </w:p>
    <w:p w14:paraId="143579A0">
      <w:pPr>
        <w:pStyle w:val="29"/>
        <w:numPr>
          <w:ilvl w:val="0"/>
          <w:numId w:val="16"/>
        </w:numPr>
        <w:bidi w:val="0"/>
        <w:ind w:left="425" w:leftChars="0" w:hanging="425" w:firstLineChars="0"/>
      </w:pPr>
      <w:r>
        <w:t>实现目标</w:t>
      </w:r>
    </w:p>
    <w:p w14:paraId="15F1F290">
      <w:pPr>
        <w:pStyle w:val="29"/>
        <w:bidi w:val="0"/>
      </w:pPr>
      <w:r>
        <w:t>解决隔离装置代理进程“SQLproxy”假死问题。该问题会导致微信公众号、外网门户等重要系统无法正常使用，且传统依赖人工重启的方式效率低下。本工具通过自动化监测与处置，5分钟内完成故障修复，大幅提升内外网业务系统运行可靠性，改善客户体验与工作效率。</w:t>
      </w:r>
    </w:p>
    <w:p w14:paraId="4AE8DCCB">
      <w:pPr>
        <w:pStyle w:val="31"/>
        <w:bidi w:val="0"/>
        <w:rPr>
          <w:rFonts w:hint="eastAsia"/>
          <w:lang w:val="en-US" w:eastAsia="zh-CN"/>
        </w:rPr>
      </w:pPr>
      <w:bookmarkStart w:id="71" w:name="_Toc19320"/>
      <w:bookmarkStart w:id="72" w:name="_Toc6509"/>
      <w:r>
        <w:rPr>
          <w:rFonts w:hint="eastAsia"/>
          <w:lang w:val="en-US" w:eastAsia="zh-CN"/>
        </w:rPr>
        <w:t>实际项目应用</w:t>
      </w:r>
      <w:bookmarkEnd w:id="71"/>
      <w:bookmarkEnd w:id="72"/>
    </w:p>
    <w:p w14:paraId="4AAA2FED">
      <w:pPr>
        <w:pStyle w:val="29"/>
        <w:rPr>
          <w:rFonts w:hint="eastAsia"/>
          <w:lang w:val="en-US" w:eastAsia="zh-CN"/>
        </w:rPr>
      </w:pPr>
      <w:r>
        <w:rPr>
          <w:rFonts w:hint="eastAsia"/>
          <w:lang w:val="en-US" w:eastAsia="zh-CN"/>
        </w:rPr>
        <w:t>隔离装置监控处置工具已在国网天津电力信息通信运维中心全面部署，覆盖市公司及8个供电单位的62台正向及反向隔离装置。工具上线前，隔离装置SQLproxy进程假死问题月均发生6-8次，每次需人工登录处置，平均恢复耗时25分钟，严重影响微信公众号、外网门户等业务系统的可用性。工具上线试运行以来，累计自动监测并处置异常事件23起，100%在5分钟内完成自动重启恢复，业务中断时间由原来的25分钟缩短至5分钟以内，月均故障时长由200分钟降至40分钟，下降80%。2025年12月，该工具成功预警一起因装置负载过高导致的潜在故障，运维人员提前介入调整，避免了一次大规模业务中断，获得信通公司专项表扬。目前工具已纳入天津电力网络安全运维标准工具库，拟2026年在全省推广部署。</w:t>
      </w:r>
    </w:p>
    <w:p w14:paraId="4E9E560F">
      <w:pPr>
        <w:pStyle w:val="29"/>
        <w:bidi w:val="0"/>
      </w:pPr>
    </w:p>
    <w:p w14:paraId="7D0B57B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3" w:name="_Toc29932"/>
      <w:r>
        <w:rPr>
          <w:rFonts w:hint="eastAsia"/>
          <w:lang w:val="en-US" w:eastAsia="zh-CN"/>
        </w:rPr>
        <w:t>运维手册研发成果说明</w:t>
      </w:r>
      <w:bookmarkEnd w:id="7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9"/>
        <w:gridCol w:w="1633"/>
        <w:gridCol w:w="1258"/>
        <w:gridCol w:w="2"/>
      </w:tblGrid>
      <w:tr w14:paraId="1B43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trPr>
        <w:tc>
          <w:tcPr>
            <w:tcW w:w="5629" w:type="dxa"/>
          </w:tcPr>
          <w:p w14:paraId="049C52D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sz w:val="21"/>
                <w:szCs w:val="21"/>
                <w:lang w:val="en-US" w:eastAsia="zh-CN"/>
              </w:rPr>
            </w:pPr>
            <w:r>
              <w:rPr>
                <w:rFonts w:hint="eastAsia"/>
                <w:sz w:val="21"/>
                <w:szCs w:val="21"/>
                <w:lang w:val="en-US" w:eastAsia="zh-CN"/>
              </w:rPr>
              <w:t>手册名称</w:t>
            </w:r>
          </w:p>
        </w:tc>
        <w:tc>
          <w:tcPr>
            <w:tcW w:w="1633" w:type="dxa"/>
          </w:tcPr>
          <w:p w14:paraId="771B474F">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sz w:val="21"/>
                <w:szCs w:val="21"/>
                <w:vertAlign w:val="baseline"/>
                <w:lang w:val="en-US" w:eastAsia="zh-CN"/>
              </w:rPr>
            </w:pPr>
            <w:r>
              <w:rPr>
                <w:rFonts w:hint="eastAsia"/>
                <w:sz w:val="21"/>
                <w:szCs w:val="21"/>
                <w:vertAlign w:val="baseline"/>
                <w:lang w:val="en-US" w:eastAsia="zh-CN"/>
              </w:rPr>
              <w:t>计划时间</w:t>
            </w:r>
          </w:p>
        </w:tc>
        <w:tc>
          <w:tcPr>
            <w:tcW w:w="1258" w:type="dxa"/>
          </w:tcPr>
          <w:p w14:paraId="4B76E46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sz w:val="21"/>
                <w:szCs w:val="21"/>
                <w:vertAlign w:val="baseline"/>
                <w:lang w:val="en-US" w:eastAsia="zh-CN"/>
              </w:rPr>
            </w:pPr>
            <w:r>
              <w:rPr>
                <w:rFonts w:hint="eastAsia"/>
                <w:sz w:val="21"/>
                <w:szCs w:val="21"/>
                <w:vertAlign w:val="baseline"/>
                <w:lang w:val="en-US" w:eastAsia="zh-CN"/>
              </w:rPr>
              <w:t>完成情况</w:t>
            </w:r>
          </w:p>
        </w:tc>
      </w:tr>
      <w:tr w14:paraId="5C8A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9" w:type="dxa"/>
          </w:tcPr>
          <w:p w14:paraId="7B853873">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sz w:val="21"/>
                <w:szCs w:val="21"/>
                <w:vertAlign w:val="baseline"/>
                <w:lang w:val="en-US" w:eastAsia="zh-CN"/>
              </w:rPr>
            </w:pPr>
            <w:r>
              <w:rPr>
                <w:rFonts w:hint="eastAsia"/>
                <w:sz w:val="21"/>
                <w:szCs w:val="21"/>
                <w:lang w:val="en-US" w:eastAsia="zh-CN"/>
              </w:rPr>
              <w:t>《Docker安装Jenkins》</w:t>
            </w:r>
          </w:p>
        </w:tc>
        <w:tc>
          <w:tcPr>
            <w:tcW w:w="1633" w:type="dxa"/>
            <w:vAlign w:val="top"/>
          </w:tcPr>
          <w:p w14:paraId="54AF87A9">
            <w:pPr>
              <w:pStyle w:val="29"/>
              <w:widowControl w:val="0"/>
              <w:bidi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2025年7月</w:t>
            </w:r>
          </w:p>
        </w:tc>
        <w:tc>
          <w:tcPr>
            <w:tcW w:w="1260" w:type="dxa"/>
            <w:gridSpan w:val="2"/>
          </w:tcPr>
          <w:p w14:paraId="483BC85D">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sz w:val="21"/>
                <w:szCs w:val="21"/>
                <w:vertAlign w:val="baseline"/>
                <w:lang w:val="en-US" w:eastAsia="zh-CN"/>
              </w:rPr>
            </w:pPr>
            <w:r>
              <w:rPr>
                <w:rFonts w:hint="eastAsia"/>
                <w:sz w:val="21"/>
                <w:szCs w:val="21"/>
                <w:vertAlign w:val="baseline"/>
                <w:lang w:val="en-US" w:eastAsia="zh-CN"/>
              </w:rPr>
              <w:t>已完成</w:t>
            </w:r>
          </w:p>
        </w:tc>
      </w:tr>
      <w:tr w14:paraId="68E9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629" w:type="dxa"/>
          </w:tcPr>
          <w:p w14:paraId="2B968CD2">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sz w:val="21"/>
                <w:szCs w:val="21"/>
                <w:vertAlign w:val="baseline"/>
                <w:lang w:val="en-US" w:eastAsia="zh-CN"/>
              </w:rPr>
            </w:pPr>
            <w:r>
              <w:rPr>
                <w:rFonts w:hint="eastAsia"/>
                <w:sz w:val="21"/>
                <w:szCs w:val="21"/>
                <w:lang w:val="en-US" w:eastAsia="zh-CN"/>
              </w:rPr>
              <w:t>《</w:t>
            </w:r>
            <w:r>
              <w:rPr>
                <w:rFonts w:hint="default"/>
                <w:sz w:val="21"/>
                <w:szCs w:val="21"/>
                <w:lang w:val="en-US" w:eastAsia="zh-CN"/>
              </w:rPr>
              <w:t>Jenkins构建java项目（分布式）</w:t>
            </w:r>
            <w:r>
              <w:rPr>
                <w:rFonts w:hint="eastAsia"/>
                <w:sz w:val="21"/>
                <w:szCs w:val="21"/>
                <w:lang w:val="en-US" w:eastAsia="zh-CN"/>
              </w:rPr>
              <w:t>》</w:t>
            </w:r>
          </w:p>
        </w:tc>
        <w:tc>
          <w:tcPr>
            <w:tcW w:w="1633" w:type="dxa"/>
            <w:vAlign w:val="top"/>
          </w:tcPr>
          <w:p w14:paraId="0B6ECA4F">
            <w:pPr>
              <w:pStyle w:val="29"/>
              <w:widowControl w:val="0"/>
              <w:bidi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2025年10月</w:t>
            </w:r>
          </w:p>
        </w:tc>
        <w:tc>
          <w:tcPr>
            <w:tcW w:w="1260" w:type="dxa"/>
            <w:gridSpan w:val="2"/>
          </w:tcPr>
          <w:p w14:paraId="1CBF6670">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sz w:val="21"/>
                <w:szCs w:val="21"/>
                <w:vertAlign w:val="baseline"/>
                <w:lang w:val="en-US" w:eastAsia="zh-CN"/>
              </w:rPr>
            </w:pPr>
            <w:r>
              <w:rPr>
                <w:rFonts w:hint="eastAsia"/>
                <w:sz w:val="21"/>
                <w:szCs w:val="21"/>
                <w:vertAlign w:val="baseline"/>
                <w:lang w:val="en-US" w:eastAsia="zh-CN"/>
              </w:rPr>
              <w:t>已完成</w:t>
            </w:r>
          </w:p>
        </w:tc>
      </w:tr>
      <w:tr w14:paraId="3ABC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629" w:type="dxa"/>
          </w:tcPr>
          <w:p w14:paraId="2C25590E">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eastAsia"/>
                <w:sz w:val="21"/>
                <w:szCs w:val="21"/>
                <w:lang w:val="en-US" w:eastAsia="zh-CN"/>
              </w:rPr>
            </w:pPr>
            <w:r>
              <w:rPr>
                <w:rFonts w:hint="eastAsia"/>
                <w:sz w:val="21"/>
                <w:szCs w:val="21"/>
                <w:lang w:val="en-US" w:eastAsia="zh-CN"/>
              </w:rPr>
              <w:t>《Jenkins构建前端项目（分布式）》</w:t>
            </w:r>
          </w:p>
        </w:tc>
        <w:tc>
          <w:tcPr>
            <w:tcW w:w="1633" w:type="dxa"/>
            <w:vAlign w:val="top"/>
          </w:tcPr>
          <w:p w14:paraId="40391DDF">
            <w:pPr>
              <w:pStyle w:val="29"/>
              <w:widowControl w:val="0"/>
              <w:bidi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2026年1月</w:t>
            </w:r>
          </w:p>
        </w:tc>
        <w:tc>
          <w:tcPr>
            <w:tcW w:w="1260" w:type="dxa"/>
            <w:gridSpan w:val="2"/>
          </w:tcPr>
          <w:p w14:paraId="7CCF2927">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sz w:val="21"/>
                <w:szCs w:val="21"/>
                <w:vertAlign w:val="baseline"/>
                <w:lang w:val="en-US" w:eastAsia="zh-CN"/>
              </w:rPr>
            </w:pPr>
            <w:r>
              <w:rPr>
                <w:rFonts w:hint="eastAsia"/>
                <w:sz w:val="21"/>
                <w:szCs w:val="21"/>
                <w:vertAlign w:val="baseline"/>
                <w:lang w:val="en-US" w:eastAsia="zh-CN"/>
              </w:rPr>
              <w:t>已完成</w:t>
            </w:r>
          </w:p>
        </w:tc>
      </w:tr>
    </w:tbl>
    <w:p w14:paraId="6B71E6E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p>
    <w:p w14:paraId="6B2E018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3848100" cy="1133475"/>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3848100" cy="1133475"/>
                    </a:xfrm>
                    <a:prstGeom prst="rect">
                      <a:avLst/>
                    </a:prstGeom>
                    <a:noFill/>
                    <a:ln>
                      <a:noFill/>
                    </a:ln>
                  </pic:spPr>
                </pic:pic>
              </a:graphicData>
            </a:graphic>
          </wp:inline>
        </w:drawing>
      </w:r>
    </w:p>
    <w:p w14:paraId="5431D5F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14:paraId="2B4A718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4" w:name="_Toc30629"/>
      <w:r>
        <w:rPr>
          <w:rFonts w:hint="eastAsia"/>
          <w:lang w:val="en-US" w:eastAsia="zh-CN"/>
        </w:rPr>
        <w:t>研发投入情况</w:t>
      </w:r>
      <w:bookmarkEnd w:id="74"/>
    </w:p>
    <w:tbl>
      <w:tblPr>
        <w:tblStyle w:val="20"/>
        <w:tblpPr w:leftFromText="180" w:rightFromText="180" w:vertAnchor="text" w:horzAnchor="page" w:tblpX="1769" w:tblpY="7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275"/>
        <w:gridCol w:w="1248"/>
        <w:gridCol w:w="1248"/>
        <w:gridCol w:w="1944"/>
      </w:tblGrid>
      <w:tr w14:paraId="00B0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6A1EFBC">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序号</w:t>
            </w:r>
          </w:p>
        </w:tc>
        <w:tc>
          <w:tcPr>
            <w:tcW w:w="1380" w:type="dxa"/>
            <w:tcMar>
              <w:top w:w="60" w:type="dxa"/>
              <w:left w:w="120" w:type="dxa"/>
              <w:bottom w:w="30" w:type="dxa"/>
              <w:right w:w="120" w:type="dxa"/>
            </w:tcMar>
          </w:tcPr>
          <w:p w14:paraId="513DCC2E">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项目类别</w:t>
            </w:r>
          </w:p>
        </w:tc>
        <w:tc>
          <w:tcPr>
            <w:tcW w:w="1275" w:type="dxa"/>
            <w:tcMar>
              <w:top w:w="60" w:type="dxa"/>
              <w:left w:w="120" w:type="dxa"/>
              <w:bottom w:w="30" w:type="dxa"/>
              <w:right w:w="120" w:type="dxa"/>
            </w:tcMar>
          </w:tcPr>
          <w:p w14:paraId="2811D67B">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项目名称</w:t>
            </w:r>
          </w:p>
        </w:tc>
        <w:tc>
          <w:tcPr>
            <w:tcW w:w="1248" w:type="dxa"/>
            <w:tcMar>
              <w:top w:w="60" w:type="dxa"/>
              <w:left w:w="120" w:type="dxa"/>
              <w:bottom w:w="30" w:type="dxa"/>
              <w:right w:w="120" w:type="dxa"/>
            </w:tcMar>
          </w:tcPr>
          <w:p w14:paraId="3DA00A74">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研发方式</w:t>
            </w:r>
          </w:p>
        </w:tc>
        <w:tc>
          <w:tcPr>
            <w:tcW w:w="1248" w:type="dxa"/>
            <w:tcMar>
              <w:top w:w="60" w:type="dxa"/>
              <w:left w:w="120" w:type="dxa"/>
              <w:bottom w:w="30" w:type="dxa"/>
              <w:right w:w="120" w:type="dxa"/>
            </w:tcMar>
          </w:tcPr>
          <w:p w14:paraId="6425CBE9">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资金投入（万元）</w:t>
            </w:r>
          </w:p>
        </w:tc>
        <w:tc>
          <w:tcPr>
            <w:tcW w:w="1944" w:type="dxa"/>
            <w:tcMar>
              <w:top w:w="60" w:type="dxa"/>
              <w:left w:w="120" w:type="dxa"/>
              <w:bottom w:w="30" w:type="dxa"/>
              <w:right w:w="120" w:type="dxa"/>
            </w:tcMar>
          </w:tcPr>
          <w:p w14:paraId="54A49D98">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人员投入（人）</w:t>
            </w:r>
          </w:p>
        </w:tc>
      </w:tr>
      <w:tr w14:paraId="5FDA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6845D0D">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380" w:type="dxa"/>
            <w:tcMar>
              <w:top w:w="60" w:type="dxa"/>
              <w:left w:w="120" w:type="dxa"/>
              <w:bottom w:w="30" w:type="dxa"/>
              <w:right w:w="120" w:type="dxa"/>
            </w:tcMar>
          </w:tcPr>
          <w:p w14:paraId="632B5DE3">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运维工具</w:t>
            </w:r>
          </w:p>
        </w:tc>
        <w:tc>
          <w:tcPr>
            <w:tcW w:w="1275" w:type="dxa"/>
            <w:tcMar>
              <w:top w:w="60" w:type="dxa"/>
              <w:left w:w="120" w:type="dxa"/>
              <w:bottom w:w="30" w:type="dxa"/>
              <w:right w:w="120" w:type="dxa"/>
            </w:tcMar>
          </w:tcPr>
          <w:p w14:paraId="28CADE48">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物管平台-物联标识系统</w:t>
            </w:r>
          </w:p>
        </w:tc>
        <w:tc>
          <w:tcPr>
            <w:tcW w:w="1248" w:type="dxa"/>
            <w:tcMar>
              <w:top w:w="60" w:type="dxa"/>
              <w:left w:w="120" w:type="dxa"/>
              <w:bottom w:w="30" w:type="dxa"/>
              <w:right w:w="120" w:type="dxa"/>
            </w:tcMar>
          </w:tcPr>
          <w:p w14:paraId="296F2E8C">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自研</w:t>
            </w:r>
          </w:p>
        </w:tc>
        <w:tc>
          <w:tcPr>
            <w:tcW w:w="1248" w:type="dxa"/>
            <w:tcMar>
              <w:top w:w="60" w:type="dxa"/>
              <w:left w:w="120" w:type="dxa"/>
              <w:bottom w:w="30" w:type="dxa"/>
              <w:right w:w="120" w:type="dxa"/>
            </w:tcMar>
          </w:tcPr>
          <w:p w14:paraId="114DE381">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16</w:t>
            </w:r>
          </w:p>
        </w:tc>
        <w:tc>
          <w:tcPr>
            <w:tcW w:w="1944" w:type="dxa"/>
            <w:tcMar>
              <w:top w:w="60" w:type="dxa"/>
              <w:left w:w="120" w:type="dxa"/>
              <w:bottom w:w="30" w:type="dxa"/>
              <w:right w:w="120" w:type="dxa"/>
            </w:tcMar>
          </w:tcPr>
          <w:p w14:paraId="4CD9449C">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4</w:t>
            </w:r>
          </w:p>
        </w:tc>
      </w:tr>
      <w:tr w14:paraId="63542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3AF7AB5">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380" w:type="dxa"/>
            <w:tcMar>
              <w:top w:w="60" w:type="dxa"/>
              <w:left w:w="120" w:type="dxa"/>
              <w:bottom w:w="30" w:type="dxa"/>
              <w:right w:w="120" w:type="dxa"/>
            </w:tcMar>
          </w:tcPr>
          <w:p w14:paraId="7B10A5F5">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运维工具</w:t>
            </w:r>
          </w:p>
        </w:tc>
        <w:tc>
          <w:tcPr>
            <w:tcW w:w="1275" w:type="dxa"/>
            <w:tcMar>
              <w:top w:w="60" w:type="dxa"/>
              <w:left w:w="120" w:type="dxa"/>
              <w:bottom w:w="30" w:type="dxa"/>
              <w:right w:w="120" w:type="dxa"/>
            </w:tcMar>
          </w:tcPr>
          <w:p w14:paraId="23E0B8D5">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隔离装置监控处置工具</w:t>
            </w:r>
          </w:p>
        </w:tc>
        <w:tc>
          <w:tcPr>
            <w:tcW w:w="1248" w:type="dxa"/>
            <w:tcMar>
              <w:top w:w="60" w:type="dxa"/>
              <w:left w:w="120" w:type="dxa"/>
              <w:bottom w:w="30" w:type="dxa"/>
              <w:right w:w="120" w:type="dxa"/>
            </w:tcMar>
          </w:tcPr>
          <w:p w14:paraId="73D2D8A5">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自研</w:t>
            </w:r>
          </w:p>
        </w:tc>
        <w:tc>
          <w:tcPr>
            <w:tcW w:w="1248" w:type="dxa"/>
            <w:tcMar>
              <w:top w:w="60" w:type="dxa"/>
              <w:left w:w="120" w:type="dxa"/>
              <w:bottom w:w="30" w:type="dxa"/>
              <w:right w:w="120" w:type="dxa"/>
            </w:tcMar>
          </w:tcPr>
          <w:p w14:paraId="3E6B61EF">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16</w:t>
            </w:r>
          </w:p>
        </w:tc>
        <w:tc>
          <w:tcPr>
            <w:tcW w:w="1944" w:type="dxa"/>
            <w:tcMar>
              <w:top w:w="60" w:type="dxa"/>
              <w:left w:w="120" w:type="dxa"/>
              <w:bottom w:w="30" w:type="dxa"/>
              <w:right w:w="120" w:type="dxa"/>
            </w:tcMar>
          </w:tcPr>
          <w:p w14:paraId="3CEF4511">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2</w:t>
            </w:r>
          </w:p>
        </w:tc>
      </w:tr>
      <w:tr w14:paraId="5912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F7D1301">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c>
          <w:tcPr>
            <w:tcW w:w="1380" w:type="dxa"/>
            <w:tcMar>
              <w:top w:w="60" w:type="dxa"/>
              <w:left w:w="120" w:type="dxa"/>
              <w:bottom w:w="30" w:type="dxa"/>
              <w:right w:w="120" w:type="dxa"/>
            </w:tcMar>
          </w:tcPr>
          <w:p w14:paraId="576EAB98">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运维手册</w:t>
            </w:r>
          </w:p>
        </w:tc>
        <w:tc>
          <w:tcPr>
            <w:tcW w:w="1275" w:type="dxa"/>
            <w:shd w:val="clear" w:color="auto" w:fill="auto"/>
            <w:tcMar>
              <w:top w:w="60" w:type="dxa"/>
              <w:left w:w="120" w:type="dxa"/>
              <w:bottom w:w="30" w:type="dxa"/>
              <w:right w:w="120" w:type="dxa"/>
            </w:tcMar>
          </w:tcPr>
          <w:p w14:paraId="47878B28">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ascii="Arial" w:hAnsi="Arial" w:eastAsia="宋体" w:cs="Arial"/>
                <w:snapToGrid w:val="0"/>
                <w:color w:val="000000"/>
                <w:kern w:val="0"/>
                <w:sz w:val="21"/>
                <w:szCs w:val="21"/>
                <w:vertAlign w:val="baseline"/>
                <w:lang w:val="en-US" w:eastAsia="zh-CN" w:bidi="ar-SA"/>
              </w:rPr>
            </w:pPr>
            <w:r>
              <w:rPr>
                <w:rFonts w:hint="eastAsia"/>
                <w:sz w:val="21"/>
                <w:szCs w:val="21"/>
                <w:lang w:val="en-US" w:eastAsia="zh-CN"/>
              </w:rPr>
              <w:t>《Docker安装Jenkins》</w:t>
            </w:r>
          </w:p>
        </w:tc>
        <w:tc>
          <w:tcPr>
            <w:tcW w:w="1248" w:type="dxa"/>
            <w:tcMar>
              <w:top w:w="60" w:type="dxa"/>
              <w:left w:w="120" w:type="dxa"/>
              <w:bottom w:w="30" w:type="dxa"/>
              <w:right w:w="120" w:type="dxa"/>
            </w:tcMar>
          </w:tcPr>
          <w:p w14:paraId="1F7A8785">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自研</w:t>
            </w:r>
          </w:p>
        </w:tc>
        <w:tc>
          <w:tcPr>
            <w:tcW w:w="1248" w:type="dxa"/>
            <w:tcMar>
              <w:top w:w="60" w:type="dxa"/>
              <w:left w:w="120" w:type="dxa"/>
              <w:bottom w:w="30" w:type="dxa"/>
              <w:right w:w="120" w:type="dxa"/>
            </w:tcMar>
          </w:tcPr>
          <w:p w14:paraId="192DBFED">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944" w:type="dxa"/>
            <w:tcMar>
              <w:top w:w="60" w:type="dxa"/>
              <w:left w:w="120" w:type="dxa"/>
              <w:bottom w:w="30" w:type="dxa"/>
              <w:right w:w="120" w:type="dxa"/>
            </w:tcMar>
          </w:tcPr>
          <w:p w14:paraId="5B9A996B">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CB4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4B276AF">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eastAsia" w:ascii="Arial" w:hAnsi="Arial" w:eastAsia="等线" w:cs="Arial"/>
                <w:sz w:val="22"/>
                <w:lang w:val="en-US" w:eastAsia="zh-CN"/>
              </w:rPr>
            </w:pPr>
            <w:r>
              <w:rPr>
                <w:rFonts w:hint="eastAsia" w:eastAsia="等线" w:cs="Arial"/>
                <w:sz w:val="22"/>
                <w:lang w:val="en-US" w:eastAsia="zh-CN"/>
              </w:rPr>
              <w:t>4</w:t>
            </w:r>
          </w:p>
        </w:tc>
        <w:tc>
          <w:tcPr>
            <w:tcW w:w="1380" w:type="dxa"/>
            <w:tcMar>
              <w:top w:w="60" w:type="dxa"/>
              <w:left w:w="120" w:type="dxa"/>
              <w:bottom w:w="30" w:type="dxa"/>
              <w:right w:w="120" w:type="dxa"/>
            </w:tcMar>
          </w:tcPr>
          <w:p w14:paraId="328EF055">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ascii="Arial" w:hAnsi="Arial" w:eastAsia="等线" w:cs="Arial"/>
                <w:sz w:val="22"/>
              </w:rPr>
              <w:t>运维手册</w:t>
            </w:r>
          </w:p>
        </w:tc>
        <w:tc>
          <w:tcPr>
            <w:tcW w:w="1275" w:type="dxa"/>
            <w:shd w:val="clear" w:color="auto" w:fill="auto"/>
            <w:tcMar>
              <w:top w:w="60" w:type="dxa"/>
              <w:left w:w="120" w:type="dxa"/>
              <w:bottom w:w="30" w:type="dxa"/>
              <w:right w:w="120" w:type="dxa"/>
            </w:tcMar>
          </w:tcPr>
          <w:p w14:paraId="1975D014">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default" w:ascii="Arial" w:hAnsi="Arial" w:eastAsia="宋体" w:cs="Arial"/>
                <w:snapToGrid w:val="0"/>
                <w:color w:val="000000"/>
                <w:kern w:val="0"/>
                <w:sz w:val="21"/>
                <w:szCs w:val="21"/>
                <w:vertAlign w:val="baseline"/>
                <w:lang w:val="en-US" w:eastAsia="zh-CN" w:bidi="ar-SA"/>
              </w:rPr>
            </w:pPr>
            <w:r>
              <w:rPr>
                <w:rFonts w:hint="eastAsia"/>
                <w:sz w:val="21"/>
                <w:szCs w:val="21"/>
                <w:lang w:val="en-US" w:eastAsia="zh-CN"/>
              </w:rPr>
              <w:t>《</w:t>
            </w:r>
            <w:r>
              <w:rPr>
                <w:rFonts w:hint="default"/>
                <w:sz w:val="21"/>
                <w:szCs w:val="21"/>
                <w:lang w:val="en-US" w:eastAsia="zh-CN"/>
              </w:rPr>
              <w:t>Jenkins构建java项目（分布式）</w:t>
            </w:r>
            <w:r>
              <w:rPr>
                <w:rFonts w:hint="eastAsia"/>
                <w:sz w:val="21"/>
                <w:szCs w:val="21"/>
                <w:lang w:val="en-US" w:eastAsia="zh-CN"/>
              </w:rPr>
              <w:t>》</w:t>
            </w:r>
          </w:p>
        </w:tc>
        <w:tc>
          <w:tcPr>
            <w:tcW w:w="1248" w:type="dxa"/>
            <w:tcMar>
              <w:top w:w="60" w:type="dxa"/>
              <w:left w:w="120" w:type="dxa"/>
              <w:bottom w:w="30" w:type="dxa"/>
              <w:right w:w="120" w:type="dxa"/>
            </w:tcMar>
          </w:tcPr>
          <w:p w14:paraId="66BAD16F">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ascii="Arial" w:hAnsi="Arial" w:eastAsia="等线" w:cs="Arial"/>
                <w:sz w:val="22"/>
              </w:rPr>
              <w:t>自研</w:t>
            </w:r>
          </w:p>
        </w:tc>
        <w:tc>
          <w:tcPr>
            <w:tcW w:w="1248" w:type="dxa"/>
            <w:tcMar>
              <w:top w:w="60" w:type="dxa"/>
              <w:left w:w="120" w:type="dxa"/>
              <w:bottom w:w="30" w:type="dxa"/>
              <w:right w:w="120" w:type="dxa"/>
            </w:tcMar>
          </w:tcPr>
          <w:p w14:paraId="3A77A5BA">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eastAsia" w:ascii="Arial" w:hAnsi="Arial" w:eastAsia="等线" w:cs="Arial"/>
                <w:sz w:val="22"/>
                <w:lang w:val="en-US" w:eastAsia="zh-CN"/>
              </w:rPr>
            </w:pPr>
            <w:r>
              <w:rPr>
                <w:rFonts w:hint="eastAsia" w:eastAsia="等线" w:cs="Arial"/>
                <w:sz w:val="22"/>
                <w:lang w:val="en-US" w:eastAsia="zh-CN"/>
              </w:rPr>
              <w:t>4</w:t>
            </w:r>
          </w:p>
        </w:tc>
        <w:tc>
          <w:tcPr>
            <w:tcW w:w="1944" w:type="dxa"/>
            <w:tcMar>
              <w:top w:w="60" w:type="dxa"/>
              <w:left w:w="120" w:type="dxa"/>
              <w:bottom w:w="30" w:type="dxa"/>
              <w:right w:w="120" w:type="dxa"/>
            </w:tcMar>
          </w:tcPr>
          <w:p w14:paraId="63FA1817">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eastAsia" w:ascii="Arial" w:hAnsi="Arial" w:eastAsia="等线" w:cs="Arial"/>
                <w:sz w:val="22"/>
                <w:lang w:val="en-US" w:eastAsia="zh-CN"/>
              </w:rPr>
            </w:pPr>
            <w:r>
              <w:rPr>
                <w:rFonts w:hint="eastAsia" w:eastAsia="等线" w:cs="Arial"/>
                <w:sz w:val="22"/>
                <w:lang w:val="en-US" w:eastAsia="zh-CN"/>
              </w:rPr>
              <w:t>2</w:t>
            </w:r>
          </w:p>
        </w:tc>
      </w:tr>
      <w:tr w14:paraId="5DB5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FD159E1">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5</w:t>
            </w:r>
          </w:p>
        </w:tc>
        <w:tc>
          <w:tcPr>
            <w:tcW w:w="1380" w:type="dxa"/>
            <w:tcMar>
              <w:top w:w="60" w:type="dxa"/>
              <w:left w:w="120" w:type="dxa"/>
              <w:bottom w:w="30" w:type="dxa"/>
              <w:right w:w="120" w:type="dxa"/>
            </w:tcMar>
          </w:tcPr>
          <w:p w14:paraId="2BA07ED2">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r>
              <w:rPr>
                <w:rFonts w:ascii="Arial" w:hAnsi="Arial" w:eastAsia="等线" w:cs="Arial"/>
                <w:sz w:val="22"/>
              </w:rPr>
              <w:t>运维手册</w:t>
            </w:r>
          </w:p>
        </w:tc>
        <w:tc>
          <w:tcPr>
            <w:tcW w:w="1275" w:type="dxa"/>
            <w:shd w:val="clear" w:color="auto" w:fill="auto"/>
            <w:tcMar>
              <w:top w:w="60" w:type="dxa"/>
              <w:left w:w="120" w:type="dxa"/>
              <w:bottom w:w="30" w:type="dxa"/>
              <w:right w:w="120" w:type="dxa"/>
            </w:tcMar>
          </w:tcPr>
          <w:p w14:paraId="1321769A">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textAlignment w:val="baseline"/>
              <w:rPr>
                <w:rFonts w:hint="eastAsia"/>
                <w:sz w:val="21"/>
                <w:szCs w:val="21"/>
                <w:lang w:val="en-US" w:eastAsia="zh-CN"/>
              </w:rPr>
            </w:pPr>
            <w:r>
              <w:rPr>
                <w:rFonts w:hint="eastAsia"/>
                <w:sz w:val="21"/>
                <w:szCs w:val="21"/>
                <w:lang w:val="en-US" w:eastAsia="zh-CN"/>
              </w:rPr>
              <w:t>Jenkins构建前端项目（分布式）</w:t>
            </w:r>
          </w:p>
        </w:tc>
        <w:tc>
          <w:tcPr>
            <w:tcW w:w="1248" w:type="dxa"/>
            <w:shd w:val="clear" w:color="auto" w:fill="auto"/>
            <w:tcMar>
              <w:top w:w="60" w:type="dxa"/>
              <w:left w:w="120" w:type="dxa"/>
              <w:bottom w:w="30" w:type="dxa"/>
              <w:right w:w="120" w:type="dxa"/>
            </w:tcMar>
          </w:tcPr>
          <w:p w14:paraId="2666ABB2">
            <w:pPr>
              <w:keepNext w:val="0"/>
              <w:keepLines w:val="0"/>
              <w:pageBreakBefore w:val="0"/>
              <w:widowControl w:val="0"/>
              <w:kinsoku w:val="0"/>
              <w:wordWrap/>
              <w:overflowPunct/>
              <w:autoSpaceDE w:val="0"/>
              <w:autoSpaceDN w:val="0"/>
              <w:bidi w:val="0"/>
              <w:adjustRightInd w:val="0"/>
              <w:snapToGrid w:val="0"/>
              <w:spacing w:before="120" w:after="120" w:line="288" w:lineRule="auto"/>
              <w:ind w:left="0" w:leftChars="0"/>
              <w:jc w:val="left"/>
              <w:textAlignment w:val="baseline"/>
              <w:rPr>
                <w:rFonts w:ascii="Arial" w:hAnsi="Arial" w:eastAsia="等线" w:cs="Arial"/>
                <w:snapToGrid w:val="0"/>
                <w:color w:val="000000"/>
                <w:kern w:val="0"/>
                <w:sz w:val="22"/>
                <w:szCs w:val="21"/>
                <w:lang w:val="en-US" w:eastAsia="en-US" w:bidi="ar-SA"/>
              </w:rPr>
            </w:pPr>
            <w:r>
              <w:rPr>
                <w:rFonts w:ascii="Arial" w:hAnsi="Arial" w:eastAsia="等线" w:cs="Arial"/>
                <w:sz w:val="22"/>
              </w:rPr>
              <w:t>自研</w:t>
            </w:r>
          </w:p>
        </w:tc>
        <w:tc>
          <w:tcPr>
            <w:tcW w:w="1248" w:type="dxa"/>
            <w:shd w:val="clear" w:color="auto" w:fill="auto"/>
            <w:tcMar>
              <w:top w:w="60" w:type="dxa"/>
              <w:left w:w="120" w:type="dxa"/>
              <w:bottom w:w="30" w:type="dxa"/>
              <w:right w:w="120" w:type="dxa"/>
            </w:tcMar>
          </w:tcPr>
          <w:p w14:paraId="117A1B2D">
            <w:pPr>
              <w:keepNext w:val="0"/>
              <w:keepLines w:val="0"/>
              <w:pageBreakBefore w:val="0"/>
              <w:widowControl w:val="0"/>
              <w:kinsoku w:val="0"/>
              <w:wordWrap/>
              <w:overflowPunct/>
              <w:autoSpaceDE w:val="0"/>
              <w:autoSpaceDN w:val="0"/>
              <w:bidi w:val="0"/>
              <w:adjustRightInd w:val="0"/>
              <w:snapToGrid w:val="0"/>
              <w:spacing w:before="120" w:after="120" w:line="288" w:lineRule="auto"/>
              <w:ind w:left="0" w:leftChars="0"/>
              <w:jc w:val="left"/>
              <w:textAlignment w:val="baseline"/>
              <w:rPr>
                <w:rFonts w:hint="eastAsia" w:ascii="Arial" w:hAnsi="Arial" w:eastAsia="等线" w:cs="Arial"/>
                <w:snapToGrid w:val="0"/>
                <w:color w:val="000000"/>
                <w:kern w:val="0"/>
                <w:sz w:val="22"/>
                <w:szCs w:val="21"/>
                <w:lang w:val="en-US" w:eastAsia="zh-CN" w:bidi="ar-SA"/>
              </w:rPr>
            </w:pPr>
            <w:r>
              <w:rPr>
                <w:rFonts w:hint="eastAsia" w:eastAsia="等线" w:cs="Arial"/>
                <w:sz w:val="22"/>
                <w:lang w:val="en-US" w:eastAsia="zh-CN"/>
              </w:rPr>
              <w:t>4</w:t>
            </w:r>
          </w:p>
        </w:tc>
        <w:tc>
          <w:tcPr>
            <w:tcW w:w="1944" w:type="dxa"/>
            <w:tcMar>
              <w:top w:w="60" w:type="dxa"/>
              <w:left w:w="120" w:type="dxa"/>
              <w:bottom w:w="30" w:type="dxa"/>
              <w:right w:w="120" w:type="dxa"/>
            </w:tcMar>
          </w:tcPr>
          <w:p w14:paraId="76FA555A">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1</w:t>
            </w:r>
          </w:p>
        </w:tc>
      </w:tr>
      <w:tr w14:paraId="739E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5" w:type="dxa"/>
            <w:gridSpan w:val="3"/>
            <w:tcMar>
              <w:top w:w="60" w:type="dxa"/>
              <w:left w:w="120" w:type="dxa"/>
              <w:bottom w:w="30" w:type="dxa"/>
              <w:right w:w="120" w:type="dxa"/>
            </w:tcMar>
          </w:tcPr>
          <w:p w14:paraId="0BB8AEEF">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合计</w:t>
            </w:r>
          </w:p>
        </w:tc>
        <w:tc>
          <w:tcPr>
            <w:tcW w:w="1248" w:type="dxa"/>
            <w:tcMar>
              <w:top w:w="60" w:type="dxa"/>
              <w:left w:w="120" w:type="dxa"/>
              <w:bottom w:w="30" w:type="dxa"/>
              <w:right w:w="120" w:type="dxa"/>
            </w:tcMar>
          </w:tcPr>
          <w:p w14:paraId="3E1D8CD3">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248" w:type="dxa"/>
            <w:tcMar>
              <w:top w:w="60" w:type="dxa"/>
              <w:left w:w="120" w:type="dxa"/>
              <w:bottom w:w="30" w:type="dxa"/>
              <w:right w:w="120" w:type="dxa"/>
            </w:tcMar>
          </w:tcPr>
          <w:p w14:paraId="4F3AEF3C">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42</w:t>
            </w:r>
          </w:p>
        </w:tc>
        <w:tc>
          <w:tcPr>
            <w:tcW w:w="1944" w:type="dxa"/>
            <w:tcMar>
              <w:top w:w="60" w:type="dxa"/>
              <w:left w:w="120" w:type="dxa"/>
              <w:bottom w:w="30" w:type="dxa"/>
              <w:right w:w="120" w:type="dxa"/>
            </w:tcMar>
          </w:tcPr>
          <w:p w14:paraId="7B9C2007">
            <w:pPr>
              <w:keepNext w:val="0"/>
              <w:keepLines w:val="0"/>
              <w:pageBreakBefore w:val="0"/>
              <w:widowControl w:val="0"/>
              <w:kinsoku w:val="0"/>
              <w:wordWrap/>
              <w:overflowPunct/>
              <w:autoSpaceDE w:val="0"/>
              <w:autoSpaceDN w:val="0"/>
              <w:bidi w:val="0"/>
              <w:adjustRightInd w:val="0"/>
              <w:snapToGrid w:val="0"/>
              <w:spacing w:before="120" w:after="120" w:line="288" w:lineRule="auto"/>
              <w:ind w:left="0"/>
              <w:jc w:val="left"/>
              <w:textAlignment w:val="baseline"/>
              <w:rPr>
                <w:rFonts w:hint="default" w:eastAsia="宋体"/>
                <w:lang w:val="en-US" w:eastAsia="zh-CN"/>
              </w:rPr>
            </w:pPr>
          </w:p>
        </w:tc>
      </w:tr>
    </w:tbl>
    <w:p w14:paraId="4BB6DFBE">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5" w:name="_Toc26345"/>
      <w:r>
        <w:rPr>
          <w:rFonts w:hint="eastAsia"/>
          <w:lang w:val="en-US" w:eastAsia="zh-CN"/>
        </w:rPr>
        <w:t>新技术研发</w:t>
      </w:r>
      <w:bookmarkEnd w:id="75"/>
    </w:p>
    <w:p w14:paraId="13EB8C6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eastAsia="宋体"/>
          <w:lang w:val="en-US" w:eastAsia="zh-CN"/>
        </w:rPr>
      </w:pPr>
      <w:r>
        <w:rPr>
          <w:rFonts w:hint="eastAsia"/>
        </w:rPr>
        <w:t>通过系列培训，团队成员已全面掌握Python在资源监控领域的应用能力。目前可熟练运用Pandas进行能耗数据分析，基于Flask/Dash构建实时监控可视化界面，并利用Scikit-learn实现设备异常检测模型。基于上述技术栈研发的新一代资源智能监控系统，已在</w:t>
      </w:r>
      <w:r>
        <w:rPr>
          <w:rFonts w:hint="eastAsia"/>
          <w:lang w:val="en-US" w:eastAsia="zh-CN"/>
        </w:rPr>
        <w:t>天津市电力公司</w:t>
      </w:r>
      <w:r>
        <w:rPr>
          <w:rFonts w:hint="eastAsia"/>
        </w:rPr>
        <w:t>光伏电站监控系统中成功试点应用，实现数据处理效率提升40%、预警准确率提高25%的成效。后续将持续优化系统功能，形成具有自主知识产权的行业解决方案，应用于电力电缆通道环境监控、设备健康评估等场景。</w:t>
      </w:r>
    </w:p>
    <w:p w14:paraId="1E089B0A">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6" w:name="_Toc5310"/>
      <w:r>
        <w:rPr>
          <w:rFonts w:hint="eastAsia"/>
          <w:lang w:val="en-US" w:eastAsia="zh-CN"/>
        </w:rPr>
        <w:t>过程管理总结</w:t>
      </w:r>
      <w:bookmarkEnd w:id="76"/>
    </w:p>
    <w:p w14:paraId="4DA5669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7" w:name="_Toc12941"/>
      <w:r>
        <w:rPr>
          <w:rFonts w:hint="eastAsia"/>
          <w:lang w:val="en-US" w:eastAsia="zh-CN"/>
        </w:rPr>
        <w:t>过程框架设计管理情况总结</w:t>
      </w:r>
      <w:bookmarkEnd w:id="77"/>
    </w:p>
    <w:p w14:paraId="6A234EA6">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t>过程框架设计管理主要完成了以下工作：</w:t>
      </w:r>
    </w:p>
    <w:p w14:paraId="70DF6378">
      <w:pPr>
        <w:pStyle w:val="29"/>
        <w:keepNext w:val="0"/>
        <w:keepLines w:val="0"/>
        <w:pageBreakBefore w:val="0"/>
        <w:widowControl w:val="0"/>
        <w:numPr>
          <w:ilvl w:val="0"/>
          <w:numId w:val="1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对过程框架考核指标进行跟踪，考核指标要求每年至少对过程框架进行1次自评估。对过程框架自评估次数进行统计，截止2026年1月，对过程框架进行了1次自评估。满足KPI指标的要求。</w:t>
      </w:r>
    </w:p>
    <w:p w14:paraId="5255B7F1">
      <w:pPr>
        <w:pStyle w:val="29"/>
        <w:keepNext w:val="0"/>
        <w:keepLines w:val="0"/>
        <w:pageBreakBefore w:val="0"/>
        <w:widowControl w:val="0"/>
        <w:numPr>
          <w:ilvl w:val="0"/>
          <w:numId w:val="1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t>完成过程框架设计管理框架优化工作：</w:t>
      </w:r>
      <w:r>
        <w:rPr>
          <w:rFonts w:hint="eastAsia"/>
          <w:lang w:val="en-US" w:eastAsia="zh-CN"/>
        </w:rPr>
        <w:t>根据过程框架自评估结果，</w:t>
      </w:r>
      <w:r>
        <w:t>对过程框架进行优化调整。</w:t>
      </w:r>
      <w:r>
        <w:rPr>
          <w:rFonts w:hint="eastAsia"/>
          <w:lang w:val="en-US" w:eastAsia="zh-CN"/>
        </w:rPr>
        <w:t>使得</w:t>
      </w:r>
      <w:r>
        <w:t>所有项目过程框架设计</w:t>
      </w:r>
      <w:r>
        <w:rPr>
          <w:rFonts w:hint="eastAsia"/>
          <w:lang w:val="en-US" w:eastAsia="zh-CN"/>
        </w:rPr>
        <w:t>均与服务项目匹配</w:t>
      </w:r>
      <w:r>
        <w:t>。</w:t>
      </w:r>
    </w:p>
    <w:p w14:paraId="4215868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8" w:name="_Toc21671"/>
      <w:r>
        <w:rPr>
          <w:rFonts w:hint="eastAsia"/>
          <w:lang w:val="en-US" w:eastAsia="zh-CN"/>
        </w:rPr>
        <w:t>服务级别管理情况总结</w:t>
      </w:r>
      <w:bookmarkEnd w:id="78"/>
    </w:p>
    <w:p w14:paraId="39DA0BD4">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t>服务级别管理主要完成了以下工作：</w:t>
      </w:r>
    </w:p>
    <w:p w14:paraId="621CE383">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pPr>
      <w:r>
        <w:t>服务级别管理工作达标</w:t>
      </w:r>
      <w:r>
        <w:rPr>
          <w:rFonts w:hint="eastAsia"/>
          <w:lang w:eastAsia="zh-CN"/>
        </w:rPr>
        <w:t>：</w:t>
      </w:r>
      <w:r>
        <w:rPr>
          <w:rFonts w:hint="eastAsia"/>
          <w:lang w:val="en-US" w:eastAsia="zh-CN"/>
        </w:rPr>
        <w:t>服务级别协议的考核指标为SLA达成率，计算方式为</w:t>
      </w:r>
      <w:r>
        <w:rPr>
          <w:spacing w:val="-4"/>
          <w:sz w:val="24"/>
          <w:szCs w:val="24"/>
        </w:rPr>
        <w:t>∑运维服务项目SLA达成率/运维服务项目</w:t>
      </w:r>
      <w:r>
        <w:rPr>
          <w:spacing w:val="-3"/>
          <w:sz w:val="24"/>
          <w:szCs w:val="24"/>
        </w:rPr>
        <w:t>数*100%</w:t>
      </w:r>
      <w:r>
        <w:rPr>
          <w:rFonts w:hint="eastAsia"/>
          <w:spacing w:val="-3"/>
          <w:sz w:val="24"/>
          <w:szCs w:val="24"/>
          <w:lang w:eastAsia="zh-CN"/>
        </w:rPr>
        <w:t>，</w:t>
      </w:r>
      <w:r>
        <w:rPr>
          <w:rFonts w:hint="eastAsia"/>
          <w:spacing w:val="-3"/>
          <w:sz w:val="24"/>
          <w:szCs w:val="24"/>
          <w:lang w:val="en-US" w:eastAsia="zh-CN"/>
        </w:rPr>
        <w:t>考核周期为年度。据统计，截止2026年1月SLA达成率为100%，满足SLA达成率≥95%的指标要求。</w:t>
      </w:r>
    </w:p>
    <w:p w14:paraId="25045602">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pPr>
      <w:r>
        <w:t>服务级别协议的监测工作：各个项目在运维工作中，对涉及影响服务级别指标的事件进行每个月的跟踪并记录</w:t>
      </w:r>
      <w:r>
        <w:rPr>
          <w:rFonts w:hint="eastAsia"/>
          <w:lang w:eastAsia="zh-CN"/>
        </w:rPr>
        <w:t>。</w:t>
      </w:r>
    </w:p>
    <w:p w14:paraId="66CF7F9D">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pPr>
      <w:r>
        <w:t>服务级别协议的量化工作：部分项目组的服务级别协议条款还存在着不容易量化的问题，促成甲方修改了部分服务级别协议，使服务级别协议的达成情况方便测量与记录。</w:t>
      </w:r>
    </w:p>
    <w:p w14:paraId="1AEC96E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9" w:name="_Toc26483"/>
      <w:r>
        <w:rPr>
          <w:rFonts w:hint="eastAsia"/>
          <w:lang w:val="en-US" w:eastAsia="zh-CN"/>
        </w:rPr>
        <w:t>服务报告管理情况总结</w:t>
      </w:r>
      <w:bookmarkEnd w:id="79"/>
    </w:p>
    <w:p w14:paraId="5880D1FA">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t>，服务报告管理工作顺利完成，主要完成以下工作：</w:t>
      </w:r>
    </w:p>
    <w:p w14:paraId="22329EC0">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服务报告管理工作全面达标，服务报告按时交付率</w:t>
      </w:r>
      <w:r>
        <w:rPr>
          <w:rFonts w:hint="eastAsia"/>
          <w:lang w:val="en-US" w:eastAsia="zh-CN"/>
        </w:rPr>
        <w:t>为100%</w:t>
      </w:r>
      <w:r>
        <w:rPr>
          <w:rFonts w:hint="default"/>
        </w:rPr>
        <w:t>；</w:t>
      </w:r>
    </w:p>
    <w:p w14:paraId="62658F6D">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进一步加强服务事件的统计与分析工作，针对各运维对象的事件与性能状况开展系统化统计，注重对数据的多维度分析和解读，并提出改进建议，摒弃简单罗列数据的流水账式记录方式；</w:t>
      </w:r>
    </w:p>
    <w:p w14:paraId="44B03A0F">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pPr>
      <w:r>
        <w:rPr>
          <w:rFonts w:hint="default"/>
        </w:rPr>
        <w:t>在当</w:t>
      </w:r>
      <w:r>
        <w:rPr>
          <w:rFonts w:hint="eastAsia"/>
          <w:lang w:val="en-US" w:eastAsia="zh-CN"/>
        </w:rPr>
        <w:t>季度</w:t>
      </w:r>
      <w:r>
        <w:rPr>
          <w:rFonts w:hint="default"/>
        </w:rPr>
        <w:t>服务报告中增设项目运行整体综述模块，对运维工作情况作出系统总结，重点归纳典型问题与风险，并对该月项目运行状态予以结论性评价。</w:t>
      </w:r>
    </w:p>
    <w:p w14:paraId="7CBD022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0" w:name="_Toc16560"/>
      <w:r>
        <w:rPr>
          <w:rFonts w:hint="eastAsia"/>
          <w:lang w:val="en-US" w:eastAsia="zh-CN"/>
        </w:rPr>
        <w:t>事件管理情况总结</w:t>
      </w:r>
      <w:bookmarkEnd w:id="80"/>
    </w:p>
    <w:p w14:paraId="00856E16">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，事件管理工作达成预期目标，具体完成情况如下：</w:t>
      </w:r>
    </w:p>
    <w:p w14:paraId="29DBEDE0">
      <w:pPr>
        <w:pStyle w:val="29"/>
        <w:keepNext w:val="0"/>
        <w:keepLines w:val="0"/>
        <w:pageBreakBefore w:val="0"/>
        <w:widowControl w:val="0"/>
        <w:numPr>
          <w:ilvl w:val="0"/>
          <w:numId w:val="20"/>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共处理事件53起，</w:t>
      </w:r>
      <w:r>
        <w:rPr>
          <w:rFonts w:hint="eastAsia"/>
          <w:lang w:val="en-US" w:eastAsia="zh-CN"/>
        </w:rPr>
        <w:t>统计每月</w:t>
      </w:r>
      <w:r>
        <w:rPr>
          <w:rFonts w:hint="default"/>
        </w:rPr>
        <w:t>事件及时响应率</w:t>
      </w:r>
      <w:r>
        <w:rPr>
          <w:rFonts w:hint="eastAsia"/>
          <w:lang w:val="en-US" w:eastAsia="zh-CN"/>
        </w:rPr>
        <w:t>均为100%</w:t>
      </w:r>
      <w:r>
        <w:rPr>
          <w:rFonts w:hint="default"/>
        </w:rPr>
        <w:t>，</w:t>
      </w:r>
      <w:r>
        <w:rPr>
          <w:rFonts w:hint="eastAsia"/>
          <w:lang w:val="en-US" w:eastAsia="zh-CN"/>
        </w:rPr>
        <w:t>超过KPI要求的90%；统计每月事件及时解决率，2025年7月-2026年1月的事件及时解决率为95%、95%、95%、97%、97%、97%、95%均超过KPI要求的90%</w:t>
      </w:r>
      <w:r>
        <w:rPr>
          <w:rFonts w:hint="default"/>
        </w:rPr>
        <w:t>。</w:t>
      </w:r>
    </w:p>
    <w:p w14:paraId="48781961">
      <w:pPr>
        <w:pStyle w:val="29"/>
        <w:keepNext w:val="0"/>
        <w:keepLines w:val="0"/>
        <w:pageBreakBefore w:val="0"/>
        <w:widowControl w:val="0"/>
        <w:numPr>
          <w:ilvl w:val="0"/>
          <w:numId w:val="20"/>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进一步加强事件记录的深度分析，开展多维度、结构化的事件数据分析工作，为运维决策和业务支持提供有效数据支撑。</w:t>
      </w:r>
    </w:p>
    <w:p w14:paraId="2685CB43">
      <w:pPr>
        <w:pStyle w:val="29"/>
        <w:keepNext w:val="0"/>
        <w:keepLines w:val="0"/>
        <w:pageBreakBefore w:val="0"/>
        <w:widowControl w:val="0"/>
        <w:numPr>
          <w:ilvl w:val="0"/>
          <w:numId w:val="20"/>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持续推进事件单分类模式优化，完善事件统计维度设计，提升事件数据统计的灵活性与分析粒度</w:t>
      </w:r>
    </w:p>
    <w:p w14:paraId="12B1460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1" w:name="_Toc18760"/>
      <w:r>
        <w:rPr>
          <w:rFonts w:hint="eastAsia"/>
          <w:lang w:val="en-US" w:eastAsia="zh-CN"/>
        </w:rPr>
        <w:t>问题管理情况总结</w:t>
      </w:r>
      <w:bookmarkEnd w:id="81"/>
    </w:p>
    <w:p w14:paraId="40B0CDB8">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，问题管理工作达成预期目标，具体完成情况如下：</w:t>
      </w:r>
    </w:p>
    <w:p w14:paraId="00EC4D3F">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共处理问题16起，</w:t>
      </w:r>
      <w:r>
        <w:rPr>
          <w:rFonts w:hint="eastAsia"/>
          <w:lang w:val="en-US" w:eastAsia="zh-CN"/>
        </w:rPr>
        <w:t>所有问题均已解决</w:t>
      </w:r>
      <w:r>
        <w:rPr>
          <w:rFonts w:hint="default"/>
        </w:rPr>
        <w:t>，问题处理及时率达到100%</w:t>
      </w:r>
      <w:r>
        <w:rPr>
          <w:rFonts w:hint="eastAsia"/>
          <w:lang w:eastAsia="zh-CN"/>
        </w:rPr>
        <w:t>，</w:t>
      </w:r>
      <w:r>
        <w:rPr>
          <w:rFonts w:hint="eastAsia"/>
          <w:lang w:val="en-US" w:eastAsia="zh-CN"/>
        </w:rPr>
        <w:t>满足KPI要求的月度问题及时解决率</w:t>
      </w:r>
      <w:r>
        <w:rPr>
          <w:rFonts w:hint="default"/>
        </w:rPr>
        <w:t>≥90%</w:t>
      </w:r>
      <w:r>
        <w:rPr>
          <w:rFonts w:hint="eastAsia"/>
          <w:lang w:val="en-US" w:eastAsia="zh-CN"/>
        </w:rPr>
        <w:t>的指标</w:t>
      </w:r>
      <w:r>
        <w:rPr>
          <w:rFonts w:hint="default"/>
        </w:rPr>
        <w:t>。</w:t>
      </w:r>
    </w:p>
    <w:p w14:paraId="02E9206D">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持续加强问题管理流程与事件管理、服务级别管理等流程的有效协同，通过机制化联动提升问题管理的整体价值与实效。</w:t>
      </w:r>
    </w:p>
    <w:p w14:paraId="6620F15C">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积极推进问题管理流程优化，针对各项目组在问题流程执行中存在的差异与瓶颈开展持续改进，完善闭环管理机制。</w:t>
      </w:r>
    </w:p>
    <w:p w14:paraId="2BDA8699">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2" w:name="_Toc22276"/>
      <w:r>
        <w:rPr>
          <w:rFonts w:hint="eastAsia"/>
          <w:lang w:val="en-US" w:eastAsia="zh-CN"/>
        </w:rPr>
        <w:t>变更管理情况总结</w:t>
      </w:r>
      <w:bookmarkEnd w:id="82"/>
    </w:p>
    <w:p w14:paraId="4C8E93F8">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，变更管理工作达成预期目标，具体完成情况如下：</w:t>
      </w:r>
    </w:p>
    <w:p w14:paraId="0135F8AF">
      <w:pPr>
        <w:pStyle w:val="29"/>
        <w:keepNext w:val="0"/>
        <w:keepLines w:val="0"/>
        <w:pageBreakBefore w:val="0"/>
        <w:widowControl w:val="0"/>
        <w:numPr>
          <w:ilvl w:val="0"/>
          <w:numId w:val="22"/>
        </w:numPr>
        <w:kinsoku w:val="0"/>
        <w:wordWrap/>
        <w:overflowPunct/>
        <w:autoSpaceDE w:val="0"/>
        <w:autoSpaceDN w:val="0"/>
        <w:bidi w:val="0"/>
        <w:adjustRightInd w:val="0"/>
        <w:snapToGrid w:val="0"/>
        <w:ind w:left="425" w:leftChars="0" w:hanging="425" w:firstLineChars="0"/>
        <w:textAlignment w:val="baseline"/>
        <w:rPr>
          <w:rFonts w:hint="default"/>
        </w:rPr>
      </w:pPr>
      <w:r>
        <w:rPr>
          <w:rFonts w:hint="eastAsia"/>
          <w:lang w:val="en-US" w:eastAsia="zh-CN"/>
        </w:rPr>
        <w:t>2025年第三季度</w:t>
      </w:r>
      <w:r>
        <w:rPr>
          <w:rFonts w:hint="default"/>
        </w:rPr>
        <w:t>共执行变更4次，其中配置变更2次，应用系统变更2次，</w:t>
      </w:r>
      <w:r>
        <w:rPr>
          <w:rFonts w:hint="eastAsia"/>
          <w:lang w:val="en-US" w:eastAsia="zh-CN"/>
        </w:rPr>
        <w:t>均变更成功，变更成功率为100%</w:t>
      </w:r>
      <w:r>
        <w:rPr>
          <w:rFonts w:hint="eastAsia"/>
          <w:lang w:eastAsia="zh-CN"/>
        </w:rPr>
        <w:t>；</w:t>
      </w:r>
      <w:r>
        <w:rPr>
          <w:rFonts w:hint="eastAsia"/>
          <w:lang w:val="en-US" w:eastAsia="zh-CN"/>
        </w:rPr>
        <w:t>2025年第四季度变更3次，变更成功率为100%</w:t>
      </w:r>
    </w:p>
    <w:p w14:paraId="2646839C">
      <w:pPr>
        <w:pStyle w:val="29"/>
        <w:keepNext w:val="0"/>
        <w:keepLines w:val="0"/>
        <w:pageBreakBefore w:val="0"/>
        <w:widowControl w:val="0"/>
        <w:numPr>
          <w:ilvl w:val="0"/>
          <w:numId w:val="22"/>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持续加强变更记录的完整性与规范性，重点强化对回退计划的质量监督与审核，确保各项变更均具备可行、可靠的恢复预案，有效规避因回退计划缺失或不足导致的运维风险。</w:t>
      </w:r>
    </w:p>
    <w:p w14:paraId="6B798CE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3" w:name="_Toc18930"/>
      <w:r>
        <w:rPr>
          <w:rFonts w:hint="eastAsia"/>
          <w:lang w:val="en-US" w:eastAsia="zh-CN"/>
        </w:rPr>
        <w:t>发布管理情况总结</w:t>
      </w:r>
      <w:bookmarkEnd w:id="83"/>
    </w:p>
    <w:p w14:paraId="5DADE0A1">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发布管理工作达成预期目标，具体完成情况如下：</w:t>
      </w:r>
    </w:p>
    <w:p w14:paraId="4A29E6F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eastAsia"/>
          <w:lang w:val="en-US" w:eastAsia="zh-CN"/>
        </w:rPr>
        <w:t>2025年第三和四季度共</w:t>
      </w:r>
      <w:r>
        <w:rPr>
          <w:rFonts w:hint="default"/>
        </w:rPr>
        <w:t>实施4次软件版本升级发布，所有发布申请均通过审批并成功上线，发布成功率达100%，超过95%的指标体系要求，全面满足服务等级协议（SLA）相关标准。</w:t>
      </w:r>
    </w:p>
    <w:p w14:paraId="3FB7F43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4" w:name="_Toc9396"/>
      <w:r>
        <w:rPr>
          <w:rFonts w:hint="eastAsia"/>
          <w:lang w:val="en-US" w:eastAsia="zh-CN"/>
        </w:rPr>
        <w:t>配置管理情况总结</w:t>
      </w:r>
      <w:bookmarkEnd w:id="84"/>
    </w:p>
    <w:p w14:paraId="0EC791EA">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，配置管理工作按计划推进并达成预期目标，具体完成情况如下：</w:t>
      </w:r>
    </w:p>
    <w:p w14:paraId="2B929AB7">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公司持续完善配置管理制度体系，相关要求全面落实执行。组织开展了配置数据专项审计，统计结果显示：</w:t>
      </w:r>
      <w:r>
        <w:rPr>
          <w:rFonts w:hint="eastAsia"/>
          <w:lang w:val="en-US" w:eastAsia="zh-CN"/>
        </w:rPr>
        <w:t>近半年</w:t>
      </w:r>
      <w:r>
        <w:rPr>
          <w:rFonts w:hint="default"/>
        </w:rPr>
        <w:t>各项目</w:t>
      </w:r>
      <w:r>
        <w:rPr>
          <w:rFonts w:hint="eastAsia"/>
          <w:lang w:val="en-US" w:eastAsia="zh-CN"/>
        </w:rPr>
        <w:t>配置管理准确率为100%，满足KPI指标要求</w:t>
      </w:r>
      <w:r>
        <w:rPr>
          <w:rFonts w:hint="default"/>
        </w:rPr>
        <w:t>。</w:t>
      </w:r>
    </w:p>
    <w:p w14:paraId="2543048A">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通过强化数据维护与审核机制，有效保障了配置库数据的准确性与可靠性，为运维服务提供坚实的数据基础。</w:t>
      </w:r>
    </w:p>
    <w:p w14:paraId="02004EA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5" w:name="_Toc8697"/>
      <w:r>
        <w:rPr>
          <w:rFonts w:hint="eastAsia"/>
          <w:lang w:val="en-US" w:eastAsia="zh-CN"/>
        </w:rPr>
        <w:t>服务可用性和连续性管理情况总结</w:t>
      </w:r>
      <w:bookmarkEnd w:id="85"/>
    </w:p>
    <w:p w14:paraId="7FF6EE6B">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，服务可用性与连续性管理持续强化，主要工作成果如下：</w:t>
      </w:r>
    </w:p>
    <w:p w14:paraId="496A580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系统监控体系进一步完善，</w:t>
      </w:r>
      <w:r>
        <w:rPr>
          <w:rFonts w:hint="eastAsia"/>
          <w:lang w:val="en-US" w:eastAsia="zh-CN"/>
        </w:rPr>
        <w:t>服务</w:t>
      </w:r>
      <w:r>
        <w:rPr>
          <w:rFonts w:hint="default"/>
        </w:rPr>
        <w:t>可用率稳定在9</w:t>
      </w:r>
      <w:r>
        <w:rPr>
          <w:rFonts w:hint="eastAsia"/>
          <w:lang w:val="en-US" w:eastAsia="zh-CN"/>
        </w:rPr>
        <w:t>9</w:t>
      </w:r>
      <w:r>
        <w:rPr>
          <w:rFonts w:hint="default"/>
        </w:rPr>
        <w:t>%以上。平台故障反馈入口持续优化，确保用户能够快速、便捷地进行故障上报。7×24小时故障响应团队有效运转，保障了突发事件的及时响应与处置。</w:t>
      </w:r>
    </w:p>
    <w:p w14:paraId="449D421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rPr>
          <w:rFonts w:hint="eastAsia"/>
          <w:lang w:val="en-US" w:eastAsia="zh-CN"/>
        </w:rPr>
        <w:t>通过使用监控工具，没有发生服务中断，系统运行稳定。</w:t>
      </w:r>
    </w:p>
    <w:p w14:paraId="3F4BAF0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6" w:name="_Toc18683"/>
      <w:r>
        <w:rPr>
          <w:rFonts w:hint="eastAsia"/>
          <w:lang w:val="en-US" w:eastAsia="zh-CN"/>
        </w:rPr>
        <w:t>容量管理情况总结</w:t>
      </w:r>
      <w:bookmarkEnd w:id="86"/>
    </w:p>
    <w:p w14:paraId="6DDC278C">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，系统容量管理持续开展精细化运营，主要工作情况如下：</w:t>
      </w:r>
    </w:p>
    <w:p w14:paraId="0DB8A5F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持续对潜在容量风险进行监控与分析，完善事件预案及处置流程记录机制。按计划组织召开容量分析会议，总结阶段性经验并优化管理策略与流程。</w:t>
      </w:r>
      <w:r>
        <w:rPr>
          <w:rFonts w:hint="eastAsia"/>
          <w:lang w:val="en-US" w:eastAsia="zh-CN"/>
        </w:rPr>
        <w:t>到目前为止，</w:t>
      </w:r>
      <w:r>
        <w:rPr>
          <w:rFonts w:hint="default"/>
        </w:rPr>
        <w:t>未发生因容量原因导致的事件。</w:t>
      </w:r>
    </w:p>
    <w:p w14:paraId="68983C91">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7" w:name="_Toc24888"/>
      <w:r>
        <w:rPr>
          <w:rFonts w:hint="eastAsia"/>
          <w:lang w:val="en-US" w:eastAsia="zh-CN"/>
        </w:rPr>
        <w:t>信息安全管理总结</w:t>
      </w:r>
      <w:bookmarkEnd w:id="87"/>
    </w:p>
    <w:p w14:paraId="096C4094">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截止2026年1月</w:t>
      </w:r>
      <w:r>
        <w:rPr>
          <w:rFonts w:hint="default"/>
        </w:rPr>
        <w:t>，信息安全管理工作有效推进，主要完成以下工作：</w:t>
      </w:r>
    </w:p>
    <w:p w14:paraId="6DFE6974">
      <w:pPr>
        <w:pStyle w:val="29"/>
        <w:keepNext w:val="0"/>
        <w:keepLines w:val="0"/>
        <w:pageBreakBefore w:val="0"/>
        <w:widowControl w:val="0"/>
        <w:numPr>
          <w:ilvl w:val="0"/>
          <w:numId w:val="24"/>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未发生客户信息泄露事件，未出现信息安全事故导致的客户投诉，各项指标符合运维服务能力管理要求</w:t>
      </w:r>
      <w:r>
        <w:rPr>
          <w:rFonts w:hint="eastAsia"/>
          <w:lang w:eastAsia="zh-CN"/>
        </w:rPr>
        <w:t>。</w:t>
      </w:r>
    </w:p>
    <w:p w14:paraId="41F912F5">
      <w:pPr>
        <w:pStyle w:val="29"/>
        <w:keepNext w:val="0"/>
        <w:keepLines w:val="0"/>
        <w:pageBreakBefore w:val="0"/>
        <w:widowControl w:val="0"/>
        <w:numPr>
          <w:ilvl w:val="0"/>
          <w:numId w:val="24"/>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系统推进信息安全防护工具使用培训，强化项目组成员实操能力与风险防控水平，从源头防范因技能不足引发的安全隐患；组织开展最新安全法规及管理制度专项培训，全面提升全员安全意识和合规操作能力。</w:t>
      </w:r>
    </w:p>
    <w:p w14:paraId="2E635A0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8" w:name="_Toc29604"/>
      <w:r>
        <w:rPr>
          <w:rFonts w:hint="eastAsia"/>
          <w:lang w:val="en-US" w:eastAsia="zh-CN"/>
        </w:rPr>
        <w:t>交付管理情况总结</w:t>
      </w:r>
      <w:bookmarkEnd w:id="88"/>
    </w:p>
    <w:p w14:paraId="099A39E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截止2026年1月</w:t>
      </w:r>
      <w:r>
        <w:t>，公司持续推进服务交付管理制度的优化与实施工作。依据既定交付管理制度及SLA要求，结合客户需求分析，制定了相应的交付方案并严格按方案执行，确保各项交付记录按时完成。统计显示，</w:t>
      </w:r>
      <w:r>
        <w:rPr>
          <w:rFonts w:hint="eastAsia"/>
          <w:lang w:val="en-US" w:eastAsia="zh-CN"/>
        </w:rPr>
        <w:t>所有项目的服务报告均按时提交，及时率达到100%，满足KPI</w:t>
      </w:r>
      <w:r>
        <w:t>要求。</w:t>
      </w:r>
    </w:p>
    <w:p w14:paraId="2FB49B6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9" w:name="_Toc25125"/>
      <w:r>
        <w:rPr>
          <w:rFonts w:hint="eastAsia"/>
          <w:lang w:val="en-US" w:eastAsia="zh-CN"/>
        </w:rPr>
        <w:t>应急管理情况总结</w:t>
      </w:r>
      <w:bookmarkEnd w:id="89"/>
    </w:p>
    <w:p w14:paraId="2845920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rPr>
          <w:rFonts w:hint="eastAsia"/>
          <w:lang w:val="en-US" w:eastAsia="zh-CN"/>
        </w:rPr>
        <w:t>截止2026年1月</w:t>
      </w:r>
      <w:r>
        <w:t>，公司持续完善应急响应管理体系，严格依据《</w:t>
      </w:r>
      <w:r>
        <w:rPr>
          <w:rFonts w:hint="eastAsia"/>
          <w:lang w:val="en-US" w:eastAsia="zh-CN"/>
        </w:rPr>
        <w:t>组织级</w:t>
      </w:r>
      <w:r>
        <w:t>应急管理制度》及《运维服务能力管理</w:t>
      </w:r>
      <w:r>
        <w:rPr>
          <w:rFonts w:hint="eastAsia"/>
          <w:lang w:val="en-US" w:eastAsia="zh-CN"/>
        </w:rPr>
        <w:t>计划</w:t>
      </w:r>
      <w:r>
        <w:t>》开展各项工作。有效落实应急响应机制，健全应急响应组织，优化应急预案内容，并针对各运维项目制定了相应的应急管理</w:t>
      </w:r>
      <w:r>
        <w:rPr>
          <w:rFonts w:hint="eastAsia"/>
          <w:lang w:val="en-US" w:eastAsia="zh-CN"/>
        </w:rPr>
        <w:t>制度</w:t>
      </w:r>
      <w:r>
        <w:t>。组织完成专项应急演练，应急预案覆盖率和及时响应率均达到既定目标要求。</w:t>
      </w:r>
      <w:r>
        <w:rPr>
          <w:rFonts w:hint="eastAsia"/>
          <w:lang w:val="en-US" w:eastAsia="zh-CN"/>
        </w:rPr>
        <w:t>满足每年至少进行1次应急演练的要求。</w:t>
      </w:r>
    </w:p>
    <w:p w14:paraId="0E4444EA">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0" w:name="_Toc16326"/>
      <w:r>
        <w:rPr>
          <w:rFonts w:hint="eastAsia"/>
          <w:lang w:val="en-US" w:eastAsia="zh-CN"/>
        </w:rPr>
        <w:t>质量管理总结</w:t>
      </w:r>
      <w:bookmarkEnd w:id="90"/>
    </w:p>
    <w:p w14:paraId="1E52FD4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1" w:name="_Toc7207"/>
      <w:r>
        <w:rPr>
          <w:rFonts w:hint="eastAsia"/>
          <w:lang w:val="en-US" w:eastAsia="zh-CN"/>
        </w:rPr>
        <w:t>运维服务质量内部审核情况总结</w:t>
      </w:r>
      <w:bookmarkEnd w:id="91"/>
    </w:p>
    <w:p w14:paraId="20DAC25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在2026年1月进行了一次内部审核，发现了一个不符合项，为一般不符合，已经由相关人员进行改正，质量部进行确认。所有运维相关部门均参与内审，内审覆盖率为100%。</w:t>
      </w:r>
    </w:p>
    <w:p w14:paraId="52863769">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2" w:name="_Toc5420"/>
      <w:r>
        <w:rPr>
          <w:rFonts w:hint="eastAsia"/>
          <w:lang w:val="en-US" w:eastAsia="zh-CN"/>
        </w:rPr>
        <w:t>运维服务质量管理评审情况总结</w:t>
      </w:r>
      <w:bookmarkEnd w:id="92"/>
    </w:p>
    <w:p w14:paraId="16EFDCB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t>于202</w:t>
      </w:r>
      <w:r>
        <w:rPr>
          <w:rFonts w:hint="eastAsia"/>
          <w:lang w:val="en-US" w:eastAsia="zh-CN"/>
        </w:rPr>
        <w:t>6</w:t>
      </w:r>
      <w:r>
        <w:t>年</w:t>
      </w:r>
      <w:r>
        <w:rPr>
          <w:rFonts w:hint="eastAsia"/>
          <w:lang w:val="en-US" w:eastAsia="zh-CN"/>
        </w:rPr>
        <w:t>1</w:t>
      </w:r>
      <w:r>
        <w:t>月</w:t>
      </w:r>
      <w:r>
        <w:rPr>
          <w:rFonts w:hint="eastAsia"/>
          <w:lang w:val="en-US" w:eastAsia="zh-CN"/>
        </w:rPr>
        <w:t>20日</w:t>
      </w:r>
      <w:r>
        <w:t>进行</w:t>
      </w:r>
      <w:r>
        <w:rPr>
          <w:rFonts w:hint="eastAsia"/>
          <w:lang w:val="en-US" w:eastAsia="zh-CN"/>
        </w:rPr>
        <w:t>管评工作。</w:t>
      </w:r>
      <w:r>
        <w:t>全面的总结了公司运维能力体系的运行情况，肯定了质量管理体系运行的适宜性、有效性。通过这次管理评审，总结了经验，将更有力的推动公司持续发展。</w:t>
      </w:r>
    </w:p>
    <w:p w14:paraId="405CE3F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3" w:name="_Toc30165"/>
      <w:r>
        <w:rPr>
          <w:rFonts w:hint="eastAsia"/>
          <w:lang w:val="en-US" w:eastAsia="zh-CN"/>
        </w:rPr>
        <w:t>客户满意度调查及分析情况总结</w:t>
      </w:r>
      <w:bookmarkEnd w:id="93"/>
    </w:p>
    <w:p w14:paraId="35BDADBB">
      <w:pPr>
        <w:pStyle w:val="29"/>
        <w:keepNext w:val="0"/>
        <w:keepLines w:val="0"/>
        <w:pageBreakBefore w:val="0"/>
        <w:widowControl w:val="0"/>
        <w:kinsoku w:val="0"/>
        <w:wordWrap/>
        <w:overflowPunct/>
        <w:autoSpaceDE w:val="0"/>
        <w:autoSpaceDN w:val="0"/>
        <w:bidi w:val="0"/>
        <w:adjustRightInd w:val="0"/>
        <w:snapToGrid w:val="0"/>
        <w:textAlignment w:val="baseline"/>
      </w:pPr>
      <w:r>
        <w:t>对已统计的用户满意度调查问卷结果进行分析，</w:t>
      </w:r>
      <w:r>
        <w:rPr>
          <w:rFonts w:hint="eastAsia"/>
          <w:lang w:val="en-US" w:eastAsia="zh-CN"/>
        </w:rPr>
        <w:t>截至</w:t>
      </w:r>
      <w:r>
        <w:t>202</w:t>
      </w:r>
      <w:r>
        <w:rPr>
          <w:rFonts w:hint="eastAsia"/>
          <w:lang w:val="en-US" w:eastAsia="zh-CN"/>
        </w:rPr>
        <w:t>6</w:t>
      </w:r>
      <w:r>
        <w:t>年</w:t>
      </w:r>
      <w:r>
        <w:rPr>
          <w:rFonts w:hint="eastAsia"/>
          <w:lang w:val="en-US" w:eastAsia="zh-CN"/>
        </w:rPr>
        <w:t>1月</w:t>
      </w:r>
      <w:r>
        <w:t>运维服务业务总体的客户满意度平均分为</w:t>
      </w:r>
      <w:r>
        <w:rPr>
          <w:rFonts w:hint="eastAsia"/>
          <w:lang w:val="en-US" w:eastAsia="zh-CN"/>
        </w:rPr>
        <w:t>95</w:t>
      </w:r>
      <w:r>
        <w:t>分，通过调查分数以及客户提出的改进意见，质量部发现运维服务过程中有提高的空间。</w:t>
      </w:r>
    </w:p>
    <w:p w14:paraId="2A3F61E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4" w:name="_Toc19999"/>
      <w:r>
        <w:rPr>
          <w:rFonts w:hint="eastAsia"/>
          <w:lang w:val="en-US" w:eastAsia="zh-CN"/>
        </w:rPr>
        <w:t>SLA达成率情况分析</w:t>
      </w:r>
      <w:bookmarkEnd w:id="94"/>
    </w:p>
    <w:p w14:paraId="0DEF074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据统计，所有项目的SLA达成率均为100%，满足年度SLA达成率≥95%的KPI要求。</w:t>
      </w:r>
    </w:p>
    <w:p w14:paraId="02A8E345">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5" w:name="_Toc32288"/>
      <w:r>
        <w:rPr>
          <w:rFonts w:hint="eastAsia"/>
          <w:lang w:val="en-US" w:eastAsia="zh-CN"/>
        </w:rPr>
        <w:t>服务能力改进情况总结</w:t>
      </w:r>
      <w:bookmarkEnd w:id="95"/>
    </w:p>
    <w:p w14:paraId="1374DDA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针对内部审核发现的不符合项，有计划性的进行培训。针对客户提出的改进意见积极归纳总结。</w:t>
      </w:r>
    </w:p>
    <w:p w14:paraId="221CBDF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针对最终软件库不满足KPI指标情况及时进行培训，质量部加强监督</w:t>
      </w:r>
    </w:p>
    <w:p w14:paraId="794213F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针对用户满意度调查中发现的问题：</w:t>
      </w:r>
    </w:p>
    <w:p w14:paraId="7F6D9591">
      <w:pPr>
        <w:pStyle w:val="3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运维人员在定期巡检的服务互动性</w:t>
      </w:r>
      <w:r>
        <w:t>上有所欠缺</w:t>
      </w:r>
      <w:r>
        <w:rPr>
          <w:rFonts w:hint="eastAsia"/>
        </w:rPr>
        <w:t>；</w:t>
      </w:r>
    </w:p>
    <w:p w14:paraId="7C1062B5">
      <w:pPr>
        <w:pStyle w:val="3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运维服务过程针对培训效果的评估有待改进。</w:t>
      </w:r>
    </w:p>
    <w:p w14:paraId="657C84D5">
      <w:pPr>
        <w:pStyle w:val="39"/>
        <w:keepNext w:val="0"/>
        <w:keepLines w:val="0"/>
        <w:pageBreakBefore w:val="0"/>
        <w:widowControl w:val="0"/>
        <w:numPr>
          <w:ilvl w:val="0"/>
          <w:numId w:val="0"/>
        </w:numPr>
        <w:kinsoku w:val="0"/>
        <w:wordWrap/>
        <w:overflowPunct/>
        <w:autoSpaceDE w:val="0"/>
        <w:autoSpaceDN w:val="0"/>
        <w:bidi w:val="0"/>
        <w:adjustRightInd w:val="0"/>
        <w:snapToGrid w:val="0"/>
        <w:ind w:leftChars="0"/>
        <w:textAlignment w:val="baseline"/>
        <w:rPr>
          <w:rFonts w:hint="eastAsia"/>
          <w:lang w:val="en-US" w:eastAsia="zh-CN"/>
        </w:rPr>
      </w:pPr>
      <w:r>
        <w:rPr>
          <w:rFonts w:hint="eastAsia"/>
          <w:lang w:val="en-US" w:eastAsia="zh-CN"/>
        </w:rPr>
        <w:t>采取以下措施：</w:t>
      </w:r>
    </w:p>
    <w:p w14:paraId="25FE08BB">
      <w:pPr>
        <w:pStyle w:val="39"/>
        <w:numPr>
          <w:ilvl w:val="0"/>
          <w:numId w:val="26"/>
        </w:numPr>
        <w:bidi w:val="0"/>
        <w:rPr>
          <w:rFonts w:hint="eastAsia"/>
        </w:rPr>
      </w:pPr>
      <w:r>
        <w:rPr>
          <w:rFonts w:hint="eastAsia"/>
        </w:rPr>
        <w:t>加强对运维服务专业人员专业知识的培训，强化定期巡检意识；</w:t>
      </w:r>
    </w:p>
    <w:p w14:paraId="61374D50">
      <w:pPr>
        <w:pStyle w:val="39"/>
        <w:numPr>
          <w:ilvl w:val="0"/>
          <w:numId w:val="26"/>
        </w:numPr>
        <w:bidi w:val="0"/>
      </w:pPr>
      <w:r>
        <w:rPr>
          <w:rFonts w:hint="eastAsia"/>
        </w:rPr>
        <w:t>针对运维服务过程发起的培训工作，加强培训效果评价工作。</w:t>
      </w:r>
    </w:p>
    <w:p w14:paraId="54C62133">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96" w:name="bookmark3"/>
      <w:bookmarkEnd w:id="96"/>
      <w:bookmarkStart w:id="97" w:name="_Toc17424"/>
      <w:bookmarkStart w:id="98" w:name="_Toc3187"/>
      <w:r>
        <w:rPr>
          <w:rStyle w:val="38"/>
          <w:rFonts w:hint="eastAsia" w:eastAsia="宋体"/>
          <w:lang w:val="en-US" w:eastAsia="zh-CN"/>
        </w:rPr>
        <w:t>附则</w:t>
      </w:r>
      <w:bookmarkEnd w:id="97"/>
      <w:bookmarkEnd w:id="98"/>
    </w:p>
    <w:p w14:paraId="427B4D16">
      <w:pPr>
        <w:keepNext w:val="0"/>
        <w:keepLines w:val="0"/>
        <w:pageBreakBefore w:val="0"/>
        <w:widowControl w:val="0"/>
        <w:numPr>
          <w:ilvl w:val="0"/>
          <w:numId w:val="0"/>
        </w:numPr>
        <w:kinsoku w:val="0"/>
        <w:wordWrap/>
        <w:overflowPunct/>
        <w:topLinePunct/>
        <w:autoSpaceDE w:val="0"/>
        <w:autoSpaceDN w:val="0"/>
        <w:bidi w:val="0"/>
        <w:adjustRightInd w:val="0"/>
        <w:snapToGrid w:val="0"/>
        <w:spacing w:line="360" w:lineRule="auto"/>
        <w:ind w:leftChars="0"/>
        <w:textAlignment w:val="baseline"/>
        <w:rPr>
          <w:rFonts w:hint="eastAsia"/>
          <w:lang w:val="en-US" w:eastAsia="zh-CN"/>
        </w:rPr>
      </w:pPr>
      <w:r>
        <w:rPr>
          <w:rFonts w:ascii="宋体" w:hAnsi="宋体" w:eastAsia="宋体" w:cs="宋体"/>
          <w:spacing w:val="-1"/>
          <w:sz w:val="24"/>
          <w:szCs w:val="24"/>
        </w:rPr>
        <w:t>本</w:t>
      </w:r>
      <w:r>
        <w:rPr>
          <w:rFonts w:hint="eastAsia" w:ascii="宋体" w:hAnsi="宋体" w:cs="宋体"/>
          <w:spacing w:val="-1"/>
          <w:sz w:val="24"/>
          <w:szCs w:val="24"/>
          <w:lang w:val="en-US" w:eastAsia="zh-CN"/>
        </w:rPr>
        <w:t>报告</w:t>
      </w:r>
      <w:r>
        <w:rPr>
          <w:rFonts w:ascii="宋体" w:hAnsi="宋体" w:eastAsia="宋体" w:cs="宋体"/>
          <w:spacing w:val="-1"/>
          <w:sz w:val="24"/>
          <w:szCs w:val="24"/>
        </w:rPr>
        <w:t>最终解释权和修订权归</w:t>
      </w:r>
      <w:r>
        <w:rPr>
          <w:rFonts w:hint="eastAsia" w:ascii="宋体" w:hAnsi="宋体" w:eastAsia="宋体" w:cs="宋体"/>
          <w:spacing w:val="-1"/>
          <w:sz w:val="24"/>
          <w:szCs w:val="24"/>
          <w:lang w:val="en-US" w:eastAsia="zh-CN"/>
        </w:rPr>
        <w:t>质量部</w:t>
      </w:r>
      <w:r>
        <w:rPr>
          <w:rFonts w:ascii="宋体" w:hAnsi="宋体" w:eastAsia="宋体" w:cs="宋体"/>
          <w:spacing w:val="-1"/>
          <w:sz w:val="24"/>
          <w:szCs w:val="24"/>
        </w:rPr>
        <w:t>。</w:t>
      </w:r>
      <w:bookmarkStart w:id="99" w:name="bookmark14"/>
      <w:bookmarkEnd w:id="99"/>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16B4B">
    <w:pPr>
      <w:pStyle w:val="15"/>
      <w:pBdr>
        <w:bottom w:val="single" w:color="auto" w:sz="4" w:space="1"/>
      </w:pBdr>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9F783"/>
    <w:multiLevelType w:val="singleLevel"/>
    <w:tmpl w:val="84F9F783"/>
    <w:lvl w:ilvl="0" w:tentative="0">
      <w:start w:val="1"/>
      <w:numFmt w:val="decimal"/>
      <w:suff w:val="space"/>
      <w:lvlText w:val="%1."/>
      <w:lvlJc w:val="left"/>
    </w:lvl>
  </w:abstractNum>
  <w:abstractNum w:abstractNumId="1">
    <w:nsid w:val="87E7EBE7"/>
    <w:multiLevelType w:val="singleLevel"/>
    <w:tmpl w:val="87E7EBE7"/>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32951E"/>
    <w:multiLevelType w:val="singleLevel"/>
    <w:tmpl w:val="9032951E"/>
    <w:lvl w:ilvl="0" w:tentative="0">
      <w:start w:val="1"/>
      <w:numFmt w:val="decimal"/>
      <w:lvlText w:val="%1."/>
      <w:lvlJc w:val="left"/>
      <w:pPr>
        <w:ind w:left="425" w:hanging="425"/>
      </w:pPr>
      <w:rPr>
        <w:rFonts w:hint="default"/>
      </w:rPr>
    </w:lvl>
  </w:abstractNum>
  <w:abstractNum w:abstractNumId="4">
    <w:nsid w:val="993C05C7"/>
    <w:multiLevelType w:val="singleLevel"/>
    <w:tmpl w:val="993C05C7"/>
    <w:lvl w:ilvl="0" w:tentative="0">
      <w:start w:val="1"/>
      <w:numFmt w:val="decimal"/>
      <w:lvlText w:val="%1."/>
      <w:lvlJc w:val="left"/>
      <w:pPr>
        <w:ind w:left="425" w:hanging="425"/>
      </w:pPr>
      <w:rPr>
        <w:rFonts w:hint="default"/>
      </w:rPr>
    </w:lvl>
  </w:abstractNum>
  <w:abstractNum w:abstractNumId="5">
    <w:nsid w:val="A0DA52D0"/>
    <w:multiLevelType w:val="singleLevel"/>
    <w:tmpl w:val="A0DA52D0"/>
    <w:lvl w:ilvl="0" w:tentative="0">
      <w:start w:val="1"/>
      <w:numFmt w:val="decimal"/>
      <w:lvlText w:val="%1."/>
      <w:lvlJc w:val="left"/>
      <w:pPr>
        <w:ind w:left="425" w:hanging="425"/>
      </w:pPr>
      <w:rPr>
        <w:rFonts w:hint="default"/>
      </w:rPr>
    </w:lvl>
  </w:abstractNum>
  <w:abstractNum w:abstractNumId="6">
    <w:nsid w:val="B045D1CB"/>
    <w:multiLevelType w:val="singleLevel"/>
    <w:tmpl w:val="B045D1CB"/>
    <w:lvl w:ilvl="0" w:tentative="0">
      <w:start w:val="1"/>
      <w:numFmt w:val="decimal"/>
      <w:lvlText w:val="%1."/>
      <w:lvlJc w:val="left"/>
      <w:pPr>
        <w:ind w:left="425" w:hanging="425"/>
      </w:pPr>
      <w:rPr>
        <w:rFonts w:hint="default"/>
      </w:rPr>
    </w:lvl>
  </w:abstractNum>
  <w:abstractNum w:abstractNumId="7">
    <w:nsid w:val="B6C4A339"/>
    <w:multiLevelType w:val="singleLevel"/>
    <w:tmpl w:val="B6C4A339"/>
    <w:lvl w:ilvl="0" w:tentative="0">
      <w:start w:val="1"/>
      <w:numFmt w:val="decimal"/>
      <w:lvlText w:val="%1."/>
      <w:lvlJc w:val="left"/>
      <w:pPr>
        <w:ind w:left="425" w:hanging="425"/>
      </w:pPr>
      <w:rPr>
        <w:rFonts w:hint="default"/>
      </w:rPr>
    </w:lvl>
  </w:abstractNum>
  <w:abstractNum w:abstractNumId="8">
    <w:nsid w:val="B7628C6B"/>
    <w:multiLevelType w:val="singleLevel"/>
    <w:tmpl w:val="B7628C6B"/>
    <w:lvl w:ilvl="0" w:tentative="0">
      <w:start w:val="1"/>
      <w:numFmt w:val="decimal"/>
      <w:lvlText w:val="%1."/>
      <w:lvlJc w:val="left"/>
      <w:pPr>
        <w:ind w:left="425" w:hanging="425"/>
      </w:pPr>
      <w:rPr>
        <w:rFonts w:hint="default"/>
      </w:rPr>
    </w:lvl>
  </w:abstractNum>
  <w:abstractNum w:abstractNumId="9">
    <w:nsid w:val="C759F1A5"/>
    <w:multiLevelType w:val="singleLevel"/>
    <w:tmpl w:val="C759F1A5"/>
    <w:lvl w:ilvl="0" w:tentative="0">
      <w:start w:val="1"/>
      <w:numFmt w:val="decimal"/>
      <w:lvlText w:val="%1."/>
      <w:lvlJc w:val="left"/>
      <w:pPr>
        <w:ind w:left="425" w:hanging="425"/>
      </w:pPr>
      <w:rPr>
        <w:rFonts w:hint="default"/>
      </w:rPr>
    </w:lvl>
  </w:abstractNum>
  <w:abstractNum w:abstractNumId="10">
    <w:nsid w:val="DC8D00BB"/>
    <w:multiLevelType w:val="singleLevel"/>
    <w:tmpl w:val="DC8D00BB"/>
    <w:lvl w:ilvl="0" w:tentative="0">
      <w:start w:val="1"/>
      <w:numFmt w:val="decimal"/>
      <w:lvlText w:val="%1."/>
      <w:lvlJc w:val="left"/>
      <w:pPr>
        <w:ind w:left="425" w:hanging="425"/>
      </w:pPr>
      <w:rPr>
        <w:rFonts w:hint="default"/>
      </w:rPr>
    </w:lvl>
  </w:abstractNum>
  <w:abstractNum w:abstractNumId="11">
    <w:nsid w:val="EF2A17AD"/>
    <w:multiLevelType w:val="singleLevel"/>
    <w:tmpl w:val="EF2A17AD"/>
    <w:lvl w:ilvl="0" w:tentative="0">
      <w:start w:val="1"/>
      <w:numFmt w:val="decimal"/>
      <w:lvlText w:val="%1."/>
      <w:lvlJc w:val="left"/>
      <w:pPr>
        <w:ind w:left="425" w:hanging="425"/>
      </w:pPr>
      <w:rPr>
        <w:rFonts w:hint="default"/>
      </w:rPr>
    </w:lvl>
  </w:abstractNum>
  <w:abstractNum w:abstractNumId="12">
    <w:nsid w:val="F459ECDB"/>
    <w:multiLevelType w:val="singleLevel"/>
    <w:tmpl w:val="F459ECDB"/>
    <w:lvl w:ilvl="0" w:tentative="0">
      <w:start w:val="1"/>
      <w:numFmt w:val="decimal"/>
      <w:lvlText w:val="(%1)"/>
      <w:lvlJc w:val="left"/>
      <w:pPr>
        <w:ind w:left="425" w:hanging="425"/>
      </w:pPr>
      <w:rPr>
        <w:rFonts w:hint="default"/>
      </w:rPr>
    </w:lvl>
  </w:abstractNum>
  <w:abstractNum w:abstractNumId="13">
    <w:nsid w:val="0417E7D9"/>
    <w:multiLevelType w:val="singleLevel"/>
    <w:tmpl w:val="0417E7D9"/>
    <w:lvl w:ilvl="0" w:tentative="0">
      <w:start w:val="1"/>
      <w:numFmt w:val="decimal"/>
      <w:lvlText w:val="%1."/>
      <w:lvlJc w:val="left"/>
      <w:pPr>
        <w:ind w:left="425" w:hanging="425"/>
      </w:pPr>
      <w:rPr>
        <w:rFonts w:hint="default"/>
      </w:rPr>
    </w:lvl>
  </w:abstractNum>
  <w:abstractNum w:abstractNumId="14">
    <w:nsid w:val="0FB92D63"/>
    <w:multiLevelType w:val="singleLevel"/>
    <w:tmpl w:val="0FB92D63"/>
    <w:lvl w:ilvl="0" w:tentative="0">
      <w:start w:val="1"/>
      <w:numFmt w:val="decimal"/>
      <w:lvlText w:val="%1."/>
      <w:lvlJc w:val="left"/>
      <w:pPr>
        <w:ind w:left="425" w:hanging="425"/>
      </w:pPr>
      <w:rPr>
        <w:rFonts w:hint="default"/>
      </w:rPr>
    </w:lvl>
  </w:abstractNum>
  <w:abstractNum w:abstractNumId="15">
    <w:nsid w:val="13D8067B"/>
    <w:multiLevelType w:val="singleLevel"/>
    <w:tmpl w:val="13D8067B"/>
    <w:lvl w:ilvl="0" w:tentative="0">
      <w:start w:val="1"/>
      <w:numFmt w:val="decimal"/>
      <w:lvlText w:val="%1."/>
      <w:lvlJc w:val="left"/>
      <w:pPr>
        <w:ind w:left="425" w:hanging="425"/>
      </w:pPr>
      <w:rPr>
        <w:rFonts w:hint="default"/>
      </w:rPr>
    </w:lvl>
  </w:abstractNum>
  <w:abstractNum w:abstractNumId="16">
    <w:nsid w:val="230144B1"/>
    <w:multiLevelType w:val="singleLevel"/>
    <w:tmpl w:val="230144B1"/>
    <w:lvl w:ilvl="0" w:tentative="0">
      <w:start w:val="1"/>
      <w:numFmt w:val="decimal"/>
      <w:suff w:val="space"/>
      <w:lvlText w:val="%1."/>
      <w:lvlJc w:val="left"/>
    </w:lvl>
  </w:abstractNum>
  <w:abstractNum w:abstractNumId="17">
    <w:nsid w:val="2A58BF86"/>
    <w:multiLevelType w:val="singleLevel"/>
    <w:tmpl w:val="2A58BF86"/>
    <w:lvl w:ilvl="0" w:tentative="0">
      <w:start w:val="1"/>
      <w:numFmt w:val="decimal"/>
      <w:lvlText w:val="%1."/>
      <w:lvlJc w:val="left"/>
      <w:pPr>
        <w:ind w:left="425" w:hanging="425"/>
      </w:pPr>
      <w:rPr>
        <w:rFonts w:hint="default"/>
      </w:rPr>
    </w:lvl>
  </w:abstractNum>
  <w:abstractNum w:abstractNumId="18">
    <w:nsid w:val="327173FB"/>
    <w:multiLevelType w:val="singleLevel"/>
    <w:tmpl w:val="327173FB"/>
    <w:lvl w:ilvl="0" w:tentative="0">
      <w:start w:val="1"/>
      <w:numFmt w:val="decimal"/>
      <w:lvlText w:val="%1."/>
      <w:lvlJc w:val="left"/>
      <w:pPr>
        <w:ind w:left="425" w:hanging="425"/>
      </w:pPr>
      <w:rPr>
        <w:rFonts w:hint="default"/>
      </w:rPr>
    </w:lvl>
  </w:abstractNum>
  <w:abstractNum w:abstractNumId="19">
    <w:nsid w:val="3667DD03"/>
    <w:multiLevelType w:val="singleLevel"/>
    <w:tmpl w:val="3667DD03"/>
    <w:lvl w:ilvl="0" w:tentative="0">
      <w:start w:val="1"/>
      <w:numFmt w:val="decimal"/>
      <w:suff w:val="space"/>
      <w:lvlText w:val="%1."/>
      <w:lvlJc w:val="left"/>
    </w:lvl>
  </w:abstractNum>
  <w:abstractNum w:abstractNumId="20">
    <w:nsid w:val="4199DF76"/>
    <w:multiLevelType w:val="singleLevel"/>
    <w:tmpl w:val="4199DF76"/>
    <w:lvl w:ilvl="0" w:tentative="0">
      <w:start w:val="1"/>
      <w:numFmt w:val="decimal"/>
      <w:lvlText w:val="%1."/>
      <w:lvlJc w:val="left"/>
      <w:pPr>
        <w:ind w:left="425" w:hanging="425"/>
      </w:pPr>
      <w:rPr>
        <w:rFonts w:hint="default"/>
      </w:rPr>
    </w:lvl>
  </w:abstractNum>
  <w:abstractNum w:abstractNumId="21">
    <w:nsid w:val="4EF89E65"/>
    <w:multiLevelType w:val="singleLevel"/>
    <w:tmpl w:val="4EF89E65"/>
    <w:lvl w:ilvl="0" w:tentative="0">
      <w:start w:val="1"/>
      <w:numFmt w:val="decimal"/>
      <w:lvlText w:val="%1."/>
      <w:lvlJc w:val="left"/>
      <w:pPr>
        <w:ind w:left="425" w:hanging="425"/>
      </w:pPr>
      <w:rPr>
        <w:rFonts w:hint="default"/>
      </w:rPr>
    </w:lvl>
  </w:abstractNum>
  <w:abstractNum w:abstractNumId="22">
    <w:nsid w:val="562F5956"/>
    <w:multiLevelType w:val="singleLevel"/>
    <w:tmpl w:val="562F5956"/>
    <w:lvl w:ilvl="0" w:tentative="0">
      <w:start w:val="1"/>
      <w:numFmt w:val="decimal"/>
      <w:lvlText w:val="%1."/>
      <w:lvlJc w:val="left"/>
      <w:pPr>
        <w:ind w:left="425" w:hanging="425"/>
      </w:pPr>
      <w:rPr>
        <w:rFonts w:hint="default"/>
      </w:rPr>
    </w:lvl>
  </w:abstractNum>
  <w:abstractNum w:abstractNumId="23">
    <w:nsid w:val="77E59E5B"/>
    <w:multiLevelType w:val="singleLevel"/>
    <w:tmpl w:val="77E59E5B"/>
    <w:lvl w:ilvl="0" w:tentative="0">
      <w:start w:val="1"/>
      <w:numFmt w:val="decimal"/>
      <w:lvlText w:val="%1."/>
      <w:lvlJc w:val="left"/>
      <w:pPr>
        <w:ind w:left="425" w:hanging="425"/>
      </w:pPr>
      <w:rPr>
        <w:rFonts w:hint="default"/>
      </w:rPr>
    </w:lvl>
  </w:abstractNum>
  <w:abstractNum w:abstractNumId="24">
    <w:nsid w:val="7C911AA6"/>
    <w:multiLevelType w:val="singleLevel"/>
    <w:tmpl w:val="7C911AA6"/>
    <w:lvl w:ilvl="0" w:tentative="0">
      <w:start w:val="1"/>
      <w:numFmt w:val="decimal"/>
      <w:lvlText w:val="%1."/>
      <w:lvlJc w:val="left"/>
      <w:pPr>
        <w:ind w:left="425" w:hanging="425"/>
      </w:pPr>
      <w:rPr>
        <w:rFonts w:hint="default"/>
      </w:rPr>
    </w:lvl>
  </w:abstractNum>
  <w:abstractNum w:abstractNumId="25">
    <w:nsid w:val="7CB0EA2D"/>
    <w:multiLevelType w:val="singleLevel"/>
    <w:tmpl w:val="7CB0EA2D"/>
    <w:lvl w:ilvl="0" w:tentative="0">
      <w:start w:val="1"/>
      <w:numFmt w:val="decimal"/>
      <w:suff w:val="space"/>
      <w:lvlText w:val="%1."/>
      <w:lvlJc w:val="left"/>
    </w:lvl>
  </w:abstractNum>
  <w:num w:numId="1">
    <w:abstractNumId w:val="2"/>
  </w:num>
  <w:num w:numId="2">
    <w:abstractNumId w:val="10"/>
  </w:num>
  <w:num w:numId="3">
    <w:abstractNumId w:val="15"/>
  </w:num>
  <w:num w:numId="4">
    <w:abstractNumId w:val="6"/>
  </w:num>
  <w:num w:numId="5">
    <w:abstractNumId w:val="11"/>
  </w:num>
  <w:num w:numId="6">
    <w:abstractNumId w:val="12"/>
  </w:num>
  <w:num w:numId="7">
    <w:abstractNumId w:val="3"/>
  </w:num>
  <w:num w:numId="8">
    <w:abstractNumId w:val="18"/>
  </w:num>
  <w:num w:numId="9">
    <w:abstractNumId w:val="23"/>
  </w:num>
  <w:num w:numId="10">
    <w:abstractNumId w:val="19"/>
  </w:num>
  <w:num w:numId="11">
    <w:abstractNumId w:val="16"/>
  </w:num>
  <w:num w:numId="12">
    <w:abstractNumId w:val="0"/>
  </w:num>
  <w:num w:numId="13">
    <w:abstractNumId w:val="20"/>
  </w:num>
  <w:num w:numId="14">
    <w:abstractNumId w:val="14"/>
  </w:num>
  <w:num w:numId="15">
    <w:abstractNumId w:val="25"/>
  </w:num>
  <w:num w:numId="16">
    <w:abstractNumId w:val="5"/>
  </w:num>
  <w:num w:numId="17">
    <w:abstractNumId w:val="8"/>
  </w:num>
  <w:num w:numId="18">
    <w:abstractNumId w:val="21"/>
  </w:num>
  <w:num w:numId="19">
    <w:abstractNumId w:val="24"/>
  </w:num>
  <w:num w:numId="20">
    <w:abstractNumId w:val="9"/>
  </w:num>
  <w:num w:numId="21">
    <w:abstractNumId w:val="7"/>
  </w:num>
  <w:num w:numId="22">
    <w:abstractNumId w:val="4"/>
  </w:num>
  <w:num w:numId="23">
    <w:abstractNumId w:val="22"/>
  </w:num>
  <w:num w:numId="24">
    <w:abstractNumId w:val="1"/>
  </w:num>
  <w:num w:numId="25">
    <w:abstractNumId w:val="13"/>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F0A1D"/>
    <w:rsid w:val="016043AA"/>
    <w:rsid w:val="016320EC"/>
    <w:rsid w:val="018368C5"/>
    <w:rsid w:val="01BD7A4F"/>
    <w:rsid w:val="02477318"/>
    <w:rsid w:val="029C0683"/>
    <w:rsid w:val="02D212D8"/>
    <w:rsid w:val="02D92666"/>
    <w:rsid w:val="03B43AFC"/>
    <w:rsid w:val="03B44E81"/>
    <w:rsid w:val="03BB6210"/>
    <w:rsid w:val="03C50E3C"/>
    <w:rsid w:val="04137DFA"/>
    <w:rsid w:val="04455AD9"/>
    <w:rsid w:val="048A28FC"/>
    <w:rsid w:val="04B01FDA"/>
    <w:rsid w:val="05880223"/>
    <w:rsid w:val="061340E1"/>
    <w:rsid w:val="06963BDB"/>
    <w:rsid w:val="077C3C20"/>
    <w:rsid w:val="07F10452"/>
    <w:rsid w:val="07FE66CB"/>
    <w:rsid w:val="085705E0"/>
    <w:rsid w:val="085E53BC"/>
    <w:rsid w:val="08674270"/>
    <w:rsid w:val="08A07782"/>
    <w:rsid w:val="08DA7138"/>
    <w:rsid w:val="09C676BC"/>
    <w:rsid w:val="0AA55524"/>
    <w:rsid w:val="0AEB147C"/>
    <w:rsid w:val="0B803CF6"/>
    <w:rsid w:val="0C2C7CAB"/>
    <w:rsid w:val="0C4A147D"/>
    <w:rsid w:val="0C727688"/>
    <w:rsid w:val="0D2A4259"/>
    <w:rsid w:val="0DE246BD"/>
    <w:rsid w:val="0E6B2002"/>
    <w:rsid w:val="0E8B7067"/>
    <w:rsid w:val="0EAC50D3"/>
    <w:rsid w:val="0F1467D4"/>
    <w:rsid w:val="0F803E6A"/>
    <w:rsid w:val="10523A58"/>
    <w:rsid w:val="111156C1"/>
    <w:rsid w:val="12050515"/>
    <w:rsid w:val="12CF75E2"/>
    <w:rsid w:val="130059ED"/>
    <w:rsid w:val="130C4227"/>
    <w:rsid w:val="13914897"/>
    <w:rsid w:val="139D4FEA"/>
    <w:rsid w:val="13E76BAD"/>
    <w:rsid w:val="14036A01"/>
    <w:rsid w:val="14213671"/>
    <w:rsid w:val="14294AD0"/>
    <w:rsid w:val="14DE1D5E"/>
    <w:rsid w:val="155E69FB"/>
    <w:rsid w:val="15995ABF"/>
    <w:rsid w:val="1638724C"/>
    <w:rsid w:val="16526560"/>
    <w:rsid w:val="16A76BD1"/>
    <w:rsid w:val="16F51CB1"/>
    <w:rsid w:val="18CC4C93"/>
    <w:rsid w:val="194B7296"/>
    <w:rsid w:val="19D54A32"/>
    <w:rsid w:val="1A512FD2"/>
    <w:rsid w:val="1AB62E35"/>
    <w:rsid w:val="1B1262BE"/>
    <w:rsid w:val="1B9E3FF5"/>
    <w:rsid w:val="1BB1395D"/>
    <w:rsid w:val="1CB533A4"/>
    <w:rsid w:val="20322F5E"/>
    <w:rsid w:val="205E3D53"/>
    <w:rsid w:val="209F6845"/>
    <w:rsid w:val="210112AE"/>
    <w:rsid w:val="214B2529"/>
    <w:rsid w:val="21BD521F"/>
    <w:rsid w:val="21CA3995"/>
    <w:rsid w:val="22244B28"/>
    <w:rsid w:val="22763F87"/>
    <w:rsid w:val="22CA1B74"/>
    <w:rsid w:val="22CC769A"/>
    <w:rsid w:val="249E0BC2"/>
    <w:rsid w:val="24B84504"/>
    <w:rsid w:val="250D55E9"/>
    <w:rsid w:val="256242E5"/>
    <w:rsid w:val="257F09F3"/>
    <w:rsid w:val="25BD776E"/>
    <w:rsid w:val="263B7010"/>
    <w:rsid w:val="26A24392"/>
    <w:rsid w:val="27035654"/>
    <w:rsid w:val="279F35CF"/>
    <w:rsid w:val="28081174"/>
    <w:rsid w:val="283C2BCC"/>
    <w:rsid w:val="284B2E0F"/>
    <w:rsid w:val="28612452"/>
    <w:rsid w:val="2884607A"/>
    <w:rsid w:val="29127DD1"/>
    <w:rsid w:val="29A46C7B"/>
    <w:rsid w:val="29C3330B"/>
    <w:rsid w:val="29E067DF"/>
    <w:rsid w:val="2A2B739C"/>
    <w:rsid w:val="2AB0164F"/>
    <w:rsid w:val="2ACE1AD5"/>
    <w:rsid w:val="2AE84266"/>
    <w:rsid w:val="2B856638"/>
    <w:rsid w:val="2BF13CCD"/>
    <w:rsid w:val="2C715DC0"/>
    <w:rsid w:val="2CFE48F4"/>
    <w:rsid w:val="2DA57465"/>
    <w:rsid w:val="2DF33D2D"/>
    <w:rsid w:val="2E755089"/>
    <w:rsid w:val="2E8B665B"/>
    <w:rsid w:val="2F503401"/>
    <w:rsid w:val="2FE06533"/>
    <w:rsid w:val="30275F10"/>
    <w:rsid w:val="30336FAA"/>
    <w:rsid w:val="30BA044C"/>
    <w:rsid w:val="30BD39C6"/>
    <w:rsid w:val="31161062"/>
    <w:rsid w:val="311D0F11"/>
    <w:rsid w:val="314F1BC2"/>
    <w:rsid w:val="322070BA"/>
    <w:rsid w:val="327F6CA0"/>
    <w:rsid w:val="32835811"/>
    <w:rsid w:val="336851BD"/>
    <w:rsid w:val="339E473B"/>
    <w:rsid w:val="340053F5"/>
    <w:rsid w:val="35CD29C7"/>
    <w:rsid w:val="36A007CA"/>
    <w:rsid w:val="37895702"/>
    <w:rsid w:val="37D810B0"/>
    <w:rsid w:val="38172D0E"/>
    <w:rsid w:val="390A2872"/>
    <w:rsid w:val="39DD3690"/>
    <w:rsid w:val="39DE1F09"/>
    <w:rsid w:val="3A127C30"/>
    <w:rsid w:val="3AD46C94"/>
    <w:rsid w:val="3ADE4A86"/>
    <w:rsid w:val="3B1E43B3"/>
    <w:rsid w:val="3CC52D38"/>
    <w:rsid w:val="3DC70D32"/>
    <w:rsid w:val="3E065E83"/>
    <w:rsid w:val="3E155F41"/>
    <w:rsid w:val="3E165D39"/>
    <w:rsid w:val="3E66054B"/>
    <w:rsid w:val="3F524CDD"/>
    <w:rsid w:val="3F6525B0"/>
    <w:rsid w:val="3F8E1B07"/>
    <w:rsid w:val="3FA607EF"/>
    <w:rsid w:val="406359DC"/>
    <w:rsid w:val="41530C9E"/>
    <w:rsid w:val="41DF489C"/>
    <w:rsid w:val="424903C7"/>
    <w:rsid w:val="431B5017"/>
    <w:rsid w:val="44496945"/>
    <w:rsid w:val="44E21175"/>
    <w:rsid w:val="456B28EB"/>
    <w:rsid w:val="456D21BF"/>
    <w:rsid w:val="45927E77"/>
    <w:rsid w:val="4619144F"/>
    <w:rsid w:val="463B050F"/>
    <w:rsid w:val="473159CC"/>
    <w:rsid w:val="474F4272"/>
    <w:rsid w:val="47CF1FCE"/>
    <w:rsid w:val="47F15EA8"/>
    <w:rsid w:val="4812704D"/>
    <w:rsid w:val="48AB372A"/>
    <w:rsid w:val="48D37835"/>
    <w:rsid w:val="48E24C72"/>
    <w:rsid w:val="48E42798"/>
    <w:rsid w:val="490A5B5D"/>
    <w:rsid w:val="49DD7DE6"/>
    <w:rsid w:val="4A080708"/>
    <w:rsid w:val="4A1D0657"/>
    <w:rsid w:val="4A3E412A"/>
    <w:rsid w:val="4A631DE2"/>
    <w:rsid w:val="4AF33166"/>
    <w:rsid w:val="4B49722A"/>
    <w:rsid w:val="4B4C0AC8"/>
    <w:rsid w:val="4B7424D9"/>
    <w:rsid w:val="4BAF1783"/>
    <w:rsid w:val="4C995F8F"/>
    <w:rsid w:val="4CF17B79"/>
    <w:rsid w:val="4FD95020"/>
    <w:rsid w:val="50203AD0"/>
    <w:rsid w:val="517F39A6"/>
    <w:rsid w:val="51B82A14"/>
    <w:rsid w:val="54C03CBE"/>
    <w:rsid w:val="54DD0775"/>
    <w:rsid w:val="55CC4CE0"/>
    <w:rsid w:val="55F10BEA"/>
    <w:rsid w:val="55FB55C5"/>
    <w:rsid w:val="56582A17"/>
    <w:rsid w:val="5697709C"/>
    <w:rsid w:val="56B91708"/>
    <w:rsid w:val="572915BD"/>
    <w:rsid w:val="57521214"/>
    <w:rsid w:val="57961A49"/>
    <w:rsid w:val="57B123DF"/>
    <w:rsid w:val="57F4051E"/>
    <w:rsid w:val="59BC42A8"/>
    <w:rsid w:val="59CB7611"/>
    <w:rsid w:val="5A137381"/>
    <w:rsid w:val="5AE126CC"/>
    <w:rsid w:val="5B166D51"/>
    <w:rsid w:val="5B286E5C"/>
    <w:rsid w:val="5B934902"/>
    <w:rsid w:val="5ED82947"/>
    <w:rsid w:val="5EDE3A37"/>
    <w:rsid w:val="5EFF1C82"/>
    <w:rsid w:val="5F853CEC"/>
    <w:rsid w:val="600D4872"/>
    <w:rsid w:val="61077514"/>
    <w:rsid w:val="612A136A"/>
    <w:rsid w:val="619C5EAE"/>
    <w:rsid w:val="61C36FD5"/>
    <w:rsid w:val="61DA5A55"/>
    <w:rsid w:val="621348BF"/>
    <w:rsid w:val="62E23D94"/>
    <w:rsid w:val="62FF66F4"/>
    <w:rsid w:val="645A14AD"/>
    <w:rsid w:val="64B11C70"/>
    <w:rsid w:val="659B161D"/>
    <w:rsid w:val="67D14B53"/>
    <w:rsid w:val="68047724"/>
    <w:rsid w:val="683F3A37"/>
    <w:rsid w:val="685E210F"/>
    <w:rsid w:val="685E3EBD"/>
    <w:rsid w:val="68F1591B"/>
    <w:rsid w:val="695D4175"/>
    <w:rsid w:val="69943AEF"/>
    <w:rsid w:val="6A2627B9"/>
    <w:rsid w:val="6AB853DB"/>
    <w:rsid w:val="6AC36824"/>
    <w:rsid w:val="6AE10DD5"/>
    <w:rsid w:val="6B285EAC"/>
    <w:rsid w:val="6C044D7B"/>
    <w:rsid w:val="6CC8224D"/>
    <w:rsid w:val="6D1A30F4"/>
    <w:rsid w:val="6D9D5488"/>
    <w:rsid w:val="6E8128E8"/>
    <w:rsid w:val="6F616041"/>
    <w:rsid w:val="6F9D0EE9"/>
    <w:rsid w:val="6FBC771B"/>
    <w:rsid w:val="71573B9F"/>
    <w:rsid w:val="71E4311C"/>
    <w:rsid w:val="72107262"/>
    <w:rsid w:val="7251514F"/>
    <w:rsid w:val="72B7421D"/>
    <w:rsid w:val="734D75EE"/>
    <w:rsid w:val="73DF0477"/>
    <w:rsid w:val="73E831D5"/>
    <w:rsid w:val="75157FF9"/>
    <w:rsid w:val="75387844"/>
    <w:rsid w:val="760277D4"/>
    <w:rsid w:val="76A52BBD"/>
    <w:rsid w:val="76B850E0"/>
    <w:rsid w:val="76F93003"/>
    <w:rsid w:val="773F135E"/>
    <w:rsid w:val="779D132A"/>
    <w:rsid w:val="77BF249E"/>
    <w:rsid w:val="77EB6DF0"/>
    <w:rsid w:val="780E2ADE"/>
    <w:rsid w:val="78540E39"/>
    <w:rsid w:val="787119EB"/>
    <w:rsid w:val="789800D0"/>
    <w:rsid w:val="789D458E"/>
    <w:rsid w:val="79BF22E2"/>
    <w:rsid w:val="7A97325F"/>
    <w:rsid w:val="7AA31C03"/>
    <w:rsid w:val="7B1D3BFF"/>
    <w:rsid w:val="7B5D5641"/>
    <w:rsid w:val="7C9537CE"/>
    <w:rsid w:val="7CAA54CB"/>
    <w:rsid w:val="7D5D253D"/>
    <w:rsid w:val="7DA4016C"/>
    <w:rsid w:val="7DB12889"/>
    <w:rsid w:val="7DB163E5"/>
    <w:rsid w:val="7DE06CCB"/>
    <w:rsid w:val="7F1E3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link w:val="42"/>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正文_无缩进 Char"/>
    <w:link w:val="39"/>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5705</Words>
  <Characters>6561</Characters>
  <Lines>0</Lines>
  <Paragraphs>0</Paragraphs>
  <TotalTime>27</TotalTime>
  <ScaleCrop>false</ScaleCrop>
  <LinksUpToDate>false</LinksUpToDate>
  <CharactersWithSpaces>6838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2026-03-15T17:36:13Z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B37FE4BF1B7D48229AAEA75AF5C0A59B_13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