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&#65279;<?xml version="1.0" encoding="utf-8" standalone="yes"?><Relationships xmlns="http://schemas.openxmlformats.org/package/2006/relationships"><Relationship Id="rId1" Type="http://schemas.openxmlformats.org/officeDocument/2006/relationships/officeDocument" Target="word/document.xml" /><Relationship Id="rId2" Type="http://schemas.openxmlformats.org/officeDocument/2006/relationships/extended-properties" Target="docProps/app.xml" /><Relationship Id="rId3" Type="http://schemas.openxmlformats.org/package/2006/relationships/metadata/core-properties" Target="docProps/core.xml" /><Relationship Id="rId4" Type="http://schemas.openxmlformats.org/officeDocument/2006/relationships/custom-properties" Target="docProps/custom.xml" /></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pg="http://schemas.microsoft.com/office/word/2010/wordprocessingGroup" xmlns:wpi="http://schemas.microsoft.com/office/word/2010/wordprocessingInk" xmlns:wps="http://schemas.microsoft.com/office/word/2010/wordprocessingShape" mc:Ignorable="w14 w15 wp14">
  <!-- Generated by Aspose.Words for .NET 13.3.0.1 -->
  <w:body>
    <w:p>
      <w:pPr>
        <w:pStyle w:val="a"/>
        <w:bidi w:val="0"/>
        <w:rPr>
          <w:rFonts w:hint="default"/>
          <w:lang w:val="en-US" w:eastAsia="zh-CN"/>
        </w:rPr>
      </w:pPr>
      <w:bookmarkStart w:id="0" w:name="_Toc18653"/>
      <w:r>
        <w:rPr>
          <w:rFonts w:hint="eastAsia"/>
          <w:lang w:val="en-US" w:eastAsia="zh-CN"/>
        </w:rPr>
        <w:t>天津市华夏电缆有限公司</w:t>
      </w:r>
      <w:bookmarkEnd w:id="0"/>
    </w:p>
    <w:p>
      <w:pPr>
        <w:pStyle w:val="a0"/>
        <w:keepNext w:val="0"/>
        <w:keepLines w:val="0"/>
        <w:pageBreakBefore w:val="0"/>
        <w:widowControl/>
        <w:kinsoku w:val="0"/>
        <w:wordWrap/>
        <w:overflowPunct/>
        <w:topLinePunct w:val="0"/>
        <w:autoSpaceDE w:val="0"/>
        <w:autoSpaceDN w:val="0"/>
        <w:bidi w:val="0"/>
        <w:adjustRightInd w:val="0"/>
        <w:snapToGrid w:val="0"/>
        <w:spacing w:after="0" w:afterLines="0"/>
        <w:textAlignment w:val="baseline"/>
        <w:rPr>
          <w:rFonts w:hint="default"/>
          <w:lang w:val="en-US" w:eastAsia="zh-CN"/>
        </w:rPr>
      </w:pPr>
      <w:bookmarkStart w:id="1" w:name="_Toc3108"/>
      <w:r>
        <w:rPr>
          <w:rFonts w:hint="eastAsia"/>
          <w:lang w:val="en-US" w:eastAsia="zh-CN"/>
        </w:rPr>
        <w:t>应急管理制度</w:t>
      </w:r>
      <w:bookmarkEnd w:id="1"/>
    </w:p>
    <w:p>
      <w:pPr>
        <w:pStyle w:val="a0"/>
        <w:keepNext w:val="0"/>
        <w:keepLines w:val="0"/>
        <w:pageBreakBefore w:val="0"/>
        <w:widowControl/>
        <w:kinsoku w:val="0"/>
        <w:wordWrap/>
        <w:overflowPunct/>
        <w:topLinePunct w:val="0"/>
        <w:autoSpaceDE w:val="0"/>
        <w:autoSpaceDN w:val="0"/>
        <w:bidi w:val="0"/>
        <w:adjustRightInd w:val="0"/>
        <w:snapToGrid w:val="0"/>
        <w:spacing w:after="0" w:afterLines="0"/>
        <w:textAlignment w:val="baseline"/>
        <w:rPr>
          <w:rFonts w:hint="eastAsia"/>
          <w:lang w:val="en-US" w:eastAsia="zh-CN"/>
        </w:rPr>
      </w:pPr>
      <w:bookmarkStart w:id="2" w:name="_Toc14475"/>
      <w:r>
        <w:rPr>
          <w:rFonts w:hint="eastAsia"/>
          <w:lang w:val="en-US" w:eastAsia="zh-CN"/>
        </w:rPr>
        <w:t>（HXDL-ITSS-1001）</w:t>
      </w:r>
      <w:bookmarkEnd w:id="2"/>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p>
    <w:tbl>
      <w:tblPr>
        <w:tblStyle w:val="TableGrid"/>
        <w:tblW w:w="0" w:type="auto"/>
        <w:jc w:val="center"/>
        <w:tblBorders>
          <w:top w:val="nil"/>
          <w:left w:val="nil"/>
          <w:bottom w:val="nil"/>
          <w:right w:val="nil"/>
          <w:insideH w:val="nil"/>
          <w:insideV w:val="nil"/>
        </w:tblBorders>
        <w:tblCellMar>
          <w:top w:w="0" w:type="dxa"/>
          <w:left w:w="108" w:type="dxa"/>
          <w:bottom w:w="0" w:type="dxa"/>
          <w:right w:w="108" w:type="dxa"/>
        </w:tblCellMar>
      </w:tblPr>
      <w:tblGrid>
        <w:gridCol w:w="1818"/>
        <w:gridCol w:w="4261"/>
      </w:tblGrid>
      <w:tr>
        <w:tblPrEx>
          <w:tblW w:w="0" w:type="auto"/>
          <w:jc w:val="center"/>
          <w:tblBorders>
            <w:top w:val="nil"/>
            <w:left w:val="nil"/>
            <w:bottom w:val="nil"/>
            <w:right w:val="nil"/>
            <w:insideH w:val="nil"/>
            <w:insideV w:val="nil"/>
          </w:tblBorders>
          <w:tblCellMar>
            <w:top w:w="0" w:type="dxa"/>
            <w:left w:w="108" w:type="dxa"/>
            <w:bottom w:w="0" w:type="dxa"/>
            <w:right w:w="108" w:type="dxa"/>
          </w:tblCellMar>
        </w:tblPrEx>
        <w:trPr>
          <w:trHeight w:val="810"/>
          <w:jc w:val="center"/>
        </w:trPr>
        <w:tc>
          <w:tcPr>
            <w:tcW w:w="1818" w:type="dxa"/>
          </w:tcPr>
          <w:p>
            <w:pPr>
              <w:pStyle w:val="a1"/>
              <w:keepNext w:val="0"/>
              <w:keepLines w:val="0"/>
              <w:pageBreakBefore w:val="0"/>
              <w:widowControl w:val="0"/>
              <w:kinsoku w:val="0"/>
              <w:wordWrap/>
              <w:overflowPunct/>
              <w:topLinePunct w:val="0"/>
              <w:autoSpaceDE w:val="0"/>
              <w:autoSpaceDN w:val="0"/>
              <w:bidi w:val="0"/>
              <w:adjustRightInd w:val="0"/>
              <w:snapToGrid w:val="0"/>
              <w:ind w:left="0" w:firstLine="0" w:leftChars="0" w:firstLineChars="0"/>
              <w:textAlignment w:val="baseline"/>
              <w:rPr>
                <w:rFonts w:hint="default"/>
                <w:lang w:val="en-US" w:eastAsia="zh-CN"/>
              </w:rPr>
            </w:pPr>
            <w:r>
              <w:rPr>
                <w:rFonts w:hint="eastAsia"/>
                <w:lang w:val="en-US" w:eastAsia="zh-CN"/>
              </w:rPr>
              <w:t>编制人</w:t>
            </w:r>
            <w:r>
              <w:rPr>
                <w:rFonts w:hint="default"/>
                <w:lang w:val="en-US" w:eastAsia="zh-CN"/>
              </w:rPr>
              <w:t>:</w:t>
            </w:r>
            <w:r>
              <w:rPr>
                <w:rFonts w:hint="eastAsia"/>
                <w:u w:val="single"/>
                <w:lang w:val="en-US" w:eastAsia="zh-CN"/>
              </w:rPr>
              <w:t>赵川华</w:t>
            </w:r>
          </w:p>
        </w:tc>
        <w:tc>
          <w:tcPr>
            <w:tcW w:w="4261" w:type="dxa"/>
          </w:tcPr>
          <w:p>
            <w:pPr>
              <w:pStyle w:val="a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编制时间:</w:t>
            </w:r>
            <w:r>
              <w:rPr>
                <w:rFonts w:hint="eastAsia"/>
                <w:u w:val="single"/>
                <w:lang w:val="en-US" w:eastAsia="zh-CN"/>
              </w:rPr>
              <w:t>2025.07.07</w:t>
            </w:r>
          </w:p>
        </w:tc>
      </w:tr>
      <w:tr>
        <w:tblPrEx>
          <w:tblW w:w="0" w:type="auto"/>
          <w:jc w:val="center"/>
          <w:tblCellMar>
            <w:top w:w="0" w:type="dxa"/>
            <w:left w:w="108" w:type="dxa"/>
            <w:bottom w:w="0" w:type="dxa"/>
            <w:right w:w="108" w:type="dxa"/>
          </w:tblCellMar>
        </w:tblPrEx>
        <w:trPr>
          <w:trHeight w:val="810"/>
          <w:jc w:val="center"/>
        </w:trPr>
        <w:tc>
          <w:tcPr>
            <w:tcW w:w="1818" w:type="dxa"/>
            <w:shd w:val="clear" w:color="auto" w:fill="auto"/>
          </w:tcPr>
          <w:p>
            <w:pPr>
              <w:pStyle w:val="a1"/>
              <w:keepNext w:val="0"/>
              <w:keepLines w:val="0"/>
              <w:pageBreakBefore w:val="0"/>
              <w:widowControl w:val="0"/>
              <w:kinsoku w:val="0"/>
              <w:wordWrap/>
              <w:overflowPunct/>
              <w:topLinePunct w:val="0"/>
              <w:autoSpaceDE w:val="0"/>
              <w:autoSpaceDN w:val="0"/>
              <w:bidi w:val="0"/>
              <w:adjustRightInd w:val="0"/>
              <w:snapToGrid w:val="0"/>
              <w:ind w:left="0" w:firstLine="0" w:leftChars="0" w:firstLineChars="0"/>
              <w:textAlignment w:val="baseline"/>
              <w:rPr>
                <w:rFonts w:hint="eastAsia"/>
                <w:lang w:val="en-US" w:eastAsia="zh-CN"/>
              </w:rPr>
            </w:pPr>
            <w:r>
              <w:rPr>
                <w:rFonts w:hint="eastAsia"/>
                <w:lang w:val="en-US" w:eastAsia="zh-CN"/>
              </w:rPr>
              <w:t>审核人</w:t>
            </w:r>
            <w:r>
              <w:rPr>
                <w:rFonts w:hint="default"/>
                <w:lang w:val="en-US" w:eastAsia="zh-CN"/>
              </w:rPr>
              <w:t>:</w:t>
            </w:r>
            <w:r>
              <w:rPr>
                <w:rFonts w:hint="eastAsia"/>
                <w:u w:val="single"/>
                <w:lang w:val="en-US" w:eastAsia="zh-CN"/>
              </w:rPr>
              <w:t>张智宏</w:t>
            </w:r>
          </w:p>
        </w:tc>
        <w:tc>
          <w:tcPr>
            <w:tcW w:w="4261" w:type="dxa"/>
            <w:shd w:val="clear" w:color="auto" w:fill="auto"/>
          </w:tcPr>
          <w:p>
            <w:pPr>
              <w:pStyle w:val="a1"/>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编制时间:</w:t>
            </w:r>
            <w:r>
              <w:rPr>
                <w:rFonts w:hint="eastAsia"/>
                <w:u w:val="single"/>
                <w:lang w:val="en-US" w:eastAsia="zh-CN"/>
              </w:rPr>
              <w:t>2025.07.07</w:t>
            </w:r>
          </w:p>
        </w:tc>
      </w:tr>
      <w:tr>
        <w:tblPrEx>
          <w:tblW w:w="0" w:type="auto"/>
          <w:jc w:val="center"/>
          <w:tblCellMar>
            <w:top w:w="0" w:type="dxa"/>
            <w:left w:w="108" w:type="dxa"/>
            <w:bottom w:w="0" w:type="dxa"/>
            <w:right w:w="108" w:type="dxa"/>
          </w:tblCellMar>
        </w:tblPrEx>
        <w:trPr>
          <w:trHeight w:val="635"/>
          <w:jc w:val="center"/>
        </w:trPr>
        <w:tc>
          <w:tcPr>
            <w:tcW w:w="1818" w:type="dxa"/>
          </w:tcPr>
          <w:p>
            <w:pPr>
              <w:pStyle w:val="a1"/>
              <w:keepNext w:val="0"/>
              <w:keepLines w:val="0"/>
              <w:pageBreakBefore w:val="0"/>
              <w:widowControl w:val="0"/>
              <w:kinsoku w:val="0"/>
              <w:wordWrap/>
              <w:overflowPunct/>
              <w:topLinePunct w:val="0"/>
              <w:autoSpaceDE w:val="0"/>
              <w:autoSpaceDN w:val="0"/>
              <w:bidi w:val="0"/>
              <w:adjustRightInd w:val="0"/>
              <w:snapToGrid w:val="0"/>
              <w:ind w:left="0" w:firstLine="0" w:leftChars="0" w:firstLineChars="0"/>
              <w:textAlignment w:val="baseline"/>
              <w:rPr>
                <w:rFonts w:hint="eastAsia"/>
                <w:lang w:val="en-US" w:eastAsia="zh-CN"/>
              </w:rPr>
            </w:pPr>
            <w:r>
              <w:rPr>
                <w:rFonts w:hint="eastAsia"/>
                <w:lang w:val="en-US" w:eastAsia="zh-CN"/>
              </w:rPr>
              <w:t>批准人:</w:t>
            </w:r>
            <w:r>
              <w:rPr>
                <w:rFonts w:hint="eastAsia"/>
                <w:u w:val="single"/>
                <w:lang w:val="en-US" w:eastAsia="zh-CN"/>
              </w:rPr>
              <w:t>陈垒</w:t>
            </w:r>
          </w:p>
        </w:tc>
        <w:tc>
          <w:tcPr>
            <w:tcW w:w="4261" w:type="dxa"/>
          </w:tcPr>
          <w:p>
            <w:pPr>
              <w:pStyle w:val="a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审批时间:</w:t>
            </w:r>
            <w:r>
              <w:rPr>
                <w:rFonts w:hint="eastAsia"/>
                <w:u w:val="single"/>
                <w:lang w:val="en-US" w:eastAsia="zh-CN"/>
              </w:rPr>
              <w:t>2025.07.07</w:t>
            </w:r>
          </w:p>
        </w:tc>
      </w:tr>
    </w:tbl>
    <w:p>
      <w:pPr>
        <w:pStyle w:val="a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br w:type="page"/>
      </w:r>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pPr>
      <w:r>
        <w:t>文件编制和变更履历</w:t>
      </w:r>
    </w:p>
    <w:tbl>
      <w:tblPr>
        <w:tblStyle w:val="TableNormal00"/>
        <w:tblW w:w="9005" w:type="dxa"/>
        <w:tblInd w:w="34"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top w:w="0" w:type="dxa"/>
          <w:left w:w="0" w:type="dxa"/>
          <w:bottom w:w="0" w:type="dxa"/>
          <w:right w:w="0" w:type="dxa"/>
        </w:tblCellMar>
      </w:tblPr>
      <w:tblGrid>
        <w:gridCol w:w="845"/>
        <w:gridCol w:w="881"/>
        <w:gridCol w:w="1274"/>
        <w:gridCol w:w="957"/>
        <w:gridCol w:w="1377"/>
        <w:gridCol w:w="1017"/>
        <w:gridCol w:w="1271"/>
        <w:gridCol w:w="1383"/>
      </w:tblGrid>
      <w:tr>
        <w:tblPrEx>
          <w:tblW w:w="9005" w:type="dxa"/>
          <w:tblInd w:w="34"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top w:w="0" w:type="dxa"/>
            <w:left w:w="0" w:type="dxa"/>
            <w:bottom w:w="0" w:type="dxa"/>
            <w:right w:w="0" w:type="dxa"/>
          </w:tblCellMar>
        </w:tblPrEx>
        <w:trPr>
          <w:trHeight w:val="489"/>
        </w:trPr>
        <w:tc>
          <w:tcPr>
            <w:tcW w:w="845" w:type="dxa"/>
            <w:vMerge w:val="restart"/>
            <w:tcBorders>
              <w:top w:val="single" w:sz="10" w:space="0" w:color="000000"/>
              <w:left w:val="single" w:sz="10" w:space="0" w:color="000000"/>
              <w:bottom w:val="nil"/>
            </w:tcBorders>
            <w:shd w:val="clear" w:color="auto" w:fill="D9D9D9"/>
          </w:tcPr>
          <w:p>
            <w:pPr>
              <w:pStyle w:val="a1"/>
              <w:keepNext w:val="0"/>
              <w:keepLines w:val="0"/>
              <w:pageBreakBefore w:val="0"/>
              <w:widowControl w:val="0"/>
              <w:kinsoku w:val="0"/>
              <w:wordWrap/>
              <w:overflowPunct/>
              <w:topLinePunct w:val="0"/>
              <w:autoSpaceDE w:val="0"/>
              <w:autoSpaceDN w:val="0"/>
              <w:bidi w:val="0"/>
              <w:adjustRightInd w:val="0"/>
              <w:snapToGrid w:val="0"/>
              <w:textAlignment w:val="baseline"/>
            </w:pPr>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pPr>
            <w:r>
              <w:t>版本</w:t>
            </w:r>
          </w:p>
        </w:tc>
        <w:tc>
          <w:tcPr>
            <w:tcW w:w="2155" w:type="dxa"/>
            <w:gridSpan w:val="2"/>
            <w:tcBorders>
              <w:top w:val="single" w:sz="10" w:space="0" w:color="000000"/>
            </w:tcBorders>
            <w:shd w:val="clear" w:color="auto" w:fill="D9D9D9"/>
          </w:tcPr>
          <w:p>
            <w:pPr>
              <w:pStyle w:val="a1"/>
              <w:keepNext w:val="0"/>
              <w:keepLines w:val="0"/>
              <w:pageBreakBefore w:val="0"/>
              <w:widowControl w:val="0"/>
              <w:kinsoku w:val="0"/>
              <w:wordWrap/>
              <w:overflowPunct/>
              <w:topLinePunct w:val="0"/>
              <w:autoSpaceDE w:val="0"/>
              <w:autoSpaceDN w:val="0"/>
              <w:bidi w:val="0"/>
              <w:adjustRightInd w:val="0"/>
              <w:snapToGrid w:val="0"/>
              <w:textAlignment w:val="baseline"/>
            </w:pPr>
            <w:r>
              <w:t>编制/更改</w:t>
            </w:r>
          </w:p>
        </w:tc>
        <w:tc>
          <w:tcPr>
            <w:tcW w:w="2334" w:type="dxa"/>
            <w:gridSpan w:val="2"/>
            <w:tcBorders>
              <w:top w:val="single" w:sz="10" w:space="0" w:color="000000"/>
            </w:tcBorders>
            <w:shd w:val="clear" w:color="auto" w:fill="D9D9D9"/>
          </w:tcPr>
          <w:p>
            <w:pPr>
              <w:pStyle w:val="a1"/>
              <w:keepNext w:val="0"/>
              <w:keepLines w:val="0"/>
              <w:pageBreakBefore w:val="0"/>
              <w:widowControl w:val="0"/>
              <w:kinsoku w:val="0"/>
              <w:wordWrap/>
              <w:overflowPunct/>
              <w:topLinePunct w:val="0"/>
              <w:autoSpaceDE w:val="0"/>
              <w:autoSpaceDN w:val="0"/>
              <w:bidi w:val="0"/>
              <w:adjustRightInd w:val="0"/>
              <w:snapToGrid w:val="0"/>
              <w:textAlignment w:val="baseline"/>
            </w:pPr>
            <w:r>
              <w:t>发布</w:t>
            </w:r>
          </w:p>
        </w:tc>
        <w:tc>
          <w:tcPr>
            <w:tcW w:w="2288" w:type="dxa"/>
            <w:gridSpan w:val="2"/>
            <w:tcBorders>
              <w:top w:val="single" w:sz="10" w:space="0" w:color="000000"/>
            </w:tcBorders>
            <w:shd w:val="clear" w:color="auto" w:fill="D9D9D9"/>
          </w:tcPr>
          <w:p>
            <w:pPr>
              <w:pStyle w:val="a1"/>
              <w:keepNext w:val="0"/>
              <w:keepLines w:val="0"/>
              <w:pageBreakBefore w:val="0"/>
              <w:widowControl w:val="0"/>
              <w:kinsoku w:val="0"/>
              <w:wordWrap/>
              <w:overflowPunct/>
              <w:topLinePunct w:val="0"/>
              <w:autoSpaceDE w:val="0"/>
              <w:autoSpaceDN w:val="0"/>
              <w:bidi w:val="0"/>
              <w:adjustRightInd w:val="0"/>
              <w:snapToGrid w:val="0"/>
              <w:textAlignment w:val="baseline"/>
            </w:pPr>
            <w:r>
              <w:t>实施</w:t>
            </w:r>
          </w:p>
        </w:tc>
        <w:tc>
          <w:tcPr>
            <w:tcW w:w="1383" w:type="dxa"/>
            <w:vMerge w:val="restart"/>
            <w:tcBorders>
              <w:top w:val="single" w:sz="10" w:space="0" w:color="000000"/>
              <w:bottom w:val="nil"/>
              <w:right w:val="single" w:sz="10" w:space="0" w:color="000000"/>
            </w:tcBorders>
            <w:shd w:val="clear" w:color="auto" w:fill="D9D9D9"/>
          </w:tcPr>
          <w:p>
            <w:pPr>
              <w:pStyle w:val="a1"/>
              <w:keepNext w:val="0"/>
              <w:keepLines w:val="0"/>
              <w:pageBreakBefore w:val="0"/>
              <w:widowControl w:val="0"/>
              <w:kinsoku w:val="0"/>
              <w:wordWrap/>
              <w:overflowPunct/>
              <w:topLinePunct w:val="0"/>
              <w:autoSpaceDE w:val="0"/>
              <w:autoSpaceDN w:val="0"/>
              <w:bidi w:val="0"/>
              <w:adjustRightInd w:val="0"/>
              <w:snapToGrid w:val="0"/>
              <w:textAlignment w:val="baseline"/>
            </w:pPr>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pPr>
            <w:r>
              <w:t>更改记录</w:t>
            </w:r>
          </w:p>
        </w:tc>
      </w:tr>
      <w:tr>
        <w:tblPrEx>
          <w:tblW w:w="9005" w:type="dxa"/>
          <w:tblInd w:w="34" w:type="dxa"/>
          <w:tblLayout w:type="fixed"/>
          <w:tblCellMar>
            <w:top w:w="0" w:type="dxa"/>
            <w:left w:w="0" w:type="dxa"/>
            <w:bottom w:w="0" w:type="dxa"/>
            <w:right w:w="0" w:type="dxa"/>
          </w:tblCellMar>
        </w:tblPrEx>
        <w:trPr>
          <w:trHeight w:val="479"/>
        </w:trPr>
        <w:tc>
          <w:tcPr>
            <w:tcW w:w="845" w:type="dxa"/>
            <w:vMerge/>
            <w:tcBorders>
              <w:top w:val="nil"/>
              <w:left w:val="single" w:sz="10" w:space="0" w:color="000000"/>
            </w:tcBorders>
          </w:tcPr>
          <w:p>
            <w:pPr>
              <w:pStyle w:val="a1"/>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881" w:type="dxa"/>
            <w:shd w:val="clear" w:color="auto" w:fill="D9D9D9"/>
          </w:tcPr>
          <w:p>
            <w:pPr>
              <w:pStyle w:val="a1"/>
              <w:keepNext w:val="0"/>
              <w:keepLines w:val="0"/>
              <w:pageBreakBefore w:val="0"/>
              <w:widowControl w:val="0"/>
              <w:kinsoku w:val="0"/>
              <w:wordWrap/>
              <w:overflowPunct/>
              <w:topLinePunct w:val="0"/>
              <w:autoSpaceDE w:val="0"/>
              <w:autoSpaceDN w:val="0"/>
              <w:bidi w:val="0"/>
              <w:adjustRightInd w:val="0"/>
              <w:snapToGrid w:val="0"/>
              <w:textAlignment w:val="baseline"/>
            </w:pPr>
            <w:r>
              <w:t>作者</w:t>
            </w:r>
          </w:p>
        </w:tc>
        <w:tc>
          <w:tcPr>
            <w:tcW w:w="1274" w:type="dxa"/>
            <w:shd w:val="clear" w:color="auto" w:fill="D9D9D9"/>
          </w:tcPr>
          <w:p>
            <w:pPr>
              <w:pStyle w:val="a1"/>
              <w:keepNext w:val="0"/>
              <w:keepLines w:val="0"/>
              <w:pageBreakBefore w:val="0"/>
              <w:widowControl w:val="0"/>
              <w:kinsoku w:val="0"/>
              <w:wordWrap/>
              <w:overflowPunct/>
              <w:topLinePunct w:val="0"/>
              <w:autoSpaceDE w:val="0"/>
              <w:autoSpaceDN w:val="0"/>
              <w:bidi w:val="0"/>
              <w:adjustRightInd w:val="0"/>
              <w:snapToGrid w:val="0"/>
              <w:textAlignment w:val="baseline"/>
            </w:pPr>
            <w:r>
              <w:t>日期</w:t>
            </w:r>
          </w:p>
        </w:tc>
        <w:tc>
          <w:tcPr>
            <w:tcW w:w="957" w:type="dxa"/>
            <w:shd w:val="clear" w:color="auto" w:fill="D9D9D9"/>
          </w:tcPr>
          <w:p>
            <w:pPr>
              <w:pStyle w:val="a1"/>
              <w:keepNext w:val="0"/>
              <w:keepLines w:val="0"/>
              <w:pageBreakBefore w:val="0"/>
              <w:widowControl w:val="0"/>
              <w:kinsoku w:val="0"/>
              <w:wordWrap/>
              <w:overflowPunct/>
              <w:topLinePunct w:val="0"/>
              <w:autoSpaceDE w:val="0"/>
              <w:autoSpaceDN w:val="0"/>
              <w:bidi w:val="0"/>
              <w:adjustRightInd w:val="0"/>
              <w:snapToGrid w:val="0"/>
              <w:textAlignment w:val="baseline"/>
            </w:pPr>
            <w:r>
              <w:t>审核</w:t>
            </w:r>
          </w:p>
        </w:tc>
        <w:tc>
          <w:tcPr>
            <w:tcW w:w="1377" w:type="dxa"/>
            <w:shd w:val="clear" w:color="auto" w:fill="D9D9D9"/>
          </w:tcPr>
          <w:p>
            <w:pPr>
              <w:pStyle w:val="a1"/>
              <w:keepNext w:val="0"/>
              <w:keepLines w:val="0"/>
              <w:pageBreakBefore w:val="0"/>
              <w:widowControl w:val="0"/>
              <w:kinsoku w:val="0"/>
              <w:wordWrap/>
              <w:overflowPunct/>
              <w:topLinePunct w:val="0"/>
              <w:autoSpaceDE w:val="0"/>
              <w:autoSpaceDN w:val="0"/>
              <w:bidi w:val="0"/>
              <w:adjustRightInd w:val="0"/>
              <w:snapToGrid w:val="0"/>
              <w:textAlignment w:val="baseline"/>
            </w:pPr>
            <w:r>
              <w:t>日期</w:t>
            </w:r>
          </w:p>
        </w:tc>
        <w:tc>
          <w:tcPr>
            <w:tcW w:w="1017" w:type="dxa"/>
            <w:shd w:val="clear" w:color="auto" w:fill="D9D9D9"/>
          </w:tcPr>
          <w:p>
            <w:pPr>
              <w:pStyle w:val="a1"/>
              <w:keepNext w:val="0"/>
              <w:keepLines w:val="0"/>
              <w:pageBreakBefore w:val="0"/>
              <w:widowControl w:val="0"/>
              <w:kinsoku w:val="0"/>
              <w:wordWrap/>
              <w:overflowPunct/>
              <w:topLinePunct w:val="0"/>
              <w:autoSpaceDE w:val="0"/>
              <w:autoSpaceDN w:val="0"/>
              <w:bidi w:val="0"/>
              <w:adjustRightInd w:val="0"/>
              <w:snapToGrid w:val="0"/>
              <w:textAlignment w:val="baseline"/>
            </w:pPr>
            <w:r>
              <w:t>批准</w:t>
            </w:r>
          </w:p>
        </w:tc>
        <w:tc>
          <w:tcPr>
            <w:tcW w:w="1271" w:type="dxa"/>
            <w:shd w:val="clear" w:color="auto" w:fill="D9D9D9"/>
          </w:tcPr>
          <w:p>
            <w:pPr>
              <w:pStyle w:val="a1"/>
              <w:keepNext w:val="0"/>
              <w:keepLines w:val="0"/>
              <w:pageBreakBefore w:val="0"/>
              <w:widowControl w:val="0"/>
              <w:kinsoku w:val="0"/>
              <w:wordWrap/>
              <w:overflowPunct/>
              <w:topLinePunct w:val="0"/>
              <w:autoSpaceDE w:val="0"/>
              <w:autoSpaceDN w:val="0"/>
              <w:bidi w:val="0"/>
              <w:adjustRightInd w:val="0"/>
              <w:snapToGrid w:val="0"/>
              <w:textAlignment w:val="baseline"/>
            </w:pPr>
            <w:r>
              <w:t>日期</w:t>
            </w:r>
          </w:p>
        </w:tc>
        <w:tc>
          <w:tcPr>
            <w:tcW w:w="1383" w:type="dxa"/>
            <w:vMerge/>
            <w:tcBorders>
              <w:top w:val="nil"/>
              <w:right w:val="single" w:sz="10" w:space="0" w:color="000000"/>
            </w:tcBorders>
          </w:tcPr>
          <w:p>
            <w:pPr>
              <w:pStyle w:val="a1"/>
              <w:keepNext w:val="0"/>
              <w:keepLines w:val="0"/>
              <w:pageBreakBefore w:val="0"/>
              <w:widowControl w:val="0"/>
              <w:kinsoku w:val="0"/>
              <w:wordWrap/>
              <w:overflowPunct/>
              <w:topLinePunct w:val="0"/>
              <w:autoSpaceDE w:val="0"/>
              <w:autoSpaceDN w:val="0"/>
              <w:bidi w:val="0"/>
              <w:adjustRightInd w:val="0"/>
              <w:snapToGrid w:val="0"/>
              <w:textAlignment w:val="baseline"/>
            </w:pPr>
          </w:p>
        </w:tc>
      </w:tr>
      <w:tr>
        <w:tblPrEx>
          <w:tblW w:w="9005" w:type="dxa"/>
          <w:tblInd w:w="34" w:type="dxa"/>
          <w:tblLayout w:type="fixed"/>
          <w:tblCellMar>
            <w:top w:w="0" w:type="dxa"/>
            <w:left w:w="0" w:type="dxa"/>
            <w:bottom w:w="0" w:type="dxa"/>
            <w:right w:w="0" w:type="dxa"/>
          </w:tblCellMar>
        </w:tblPrEx>
        <w:trPr>
          <w:trHeight w:val="651"/>
        </w:trPr>
        <w:tc>
          <w:tcPr>
            <w:tcW w:w="845" w:type="dxa"/>
            <w:tcBorders>
              <w:left w:val="single" w:sz="10" w:space="0" w:color="000000"/>
            </w:tcBorders>
          </w:tcPr>
          <w:p>
            <w:pPr>
              <w:pStyle w:val="a1"/>
              <w:keepNext w:val="0"/>
              <w:keepLines w:val="0"/>
              <w:pageBreakBefore w:val="0"/>
              <w:widowControl w:val="0"/>
              <w:kinsoku w:val="0"/>
              <w:wordWrap/>
              <w:overflowPunct/>
              <w:topLinePunct w:val="0"/>
              <w:autoSpaceDE w:val="0"/>
              <w:autoSpaceDN w:val="0"/>
              <w:bidi w:val="0"/>
              <w:adjustRightInd w:val="0"/>
              <w:snapToGrid w:val="0"/>
              <w:ind w:left="0" w:firstLine="0" w:leftChars="0" w:firstLineChars="0"/>
              <w:textAlignment w:val="baseline"/>
            </w:pPr>
            <w:r>
              <w:t>V1.0</w:t>
            </w:r>
          </w:p>
        </w:tc>
        <w:tc>
          <w:tcPr>
            <w:tcW w:w="881" w:type="dxa"/>
          </w:tcPr>
          <w:p>
            <w:pPr>
              <w:pStyle w:val="a1"/>
              <w:keepNext w:val="0"/>
              <w:keepLines w:val="0"/>
              <w:pageBreakBefore w:val="0"/>
              <w:widowControl w:val="0"/>
              <w:kinsoku w:val="0"/>
              <w:wordWrap/>
              <w:overflowPunct/>
              <w:topLinePunct w:val="0"/>
              <w:autoSpaceDE w:val="0"/>
              <w:autoSpaceDN w:val="0"/>
              <w:bidi w:val="0"/>
              <w:adjustRightInd w:val="0"/>
              <w:snapToGrid w:val="0"/>
              <w:ind w:left="0" w:firstLine="0" w:leftChars="0" w:firstLineChars="0"/>
              <w:textAlignment w:val="baseline"/>
            </w:pPr>
            <w:r>
              <w:t>赵川华</w:t>
            </w:r>
          </w:p>
        </w:tc>
        <w:tc>
          <w:tcPr>
            <w:tcW w:w="1274" w:type="dxa"/>
          </w:tcPr>
          <w:p>
            <w:pPr>
              <w:pStyle w:val="a1"/>
              <w:keepNext w:val="0"/>
              <w:keepLines w:val="0"/>
              <w:pageBreakBefore w:val="0"/>
              <w:widowControl w:val="0"/>
              <w:kinsoku w:val="0"/>
              <w:wordWrap/>
              <w:overflowPunct/>
              <w:topLinePunct w:val="0"/>
              <w:autoSpaceDE w:val="0"/>
              <w:autoSpaceDN w:val="0"/>
              <w:bidi w:val="0"/>
              <w:adjustRightInd w:val="0"/>
              <w:snapToGrid w:val="0"/>
              <w:ind w:left="0" w:firstLine="0" w:leftChars="0" w:firstLineChars="0"/>
              <w:textAlignment w:val="baseline"/>
            </w:pPr>
            <w:r>
              <w:t>2025.7.7</w:t>
            </w:r>
          </w:p>
        </w:tc>
        <w:tc>
          <w:tcPr>
            <w:tcW w:w="957" w:type="dxa"/>
          </w:tcPr>
          <w:p>
            <w:pPr>
              <w:pStyle w:val="a1"/>
              <w:keepNext w:val="0"/>
              <w:keepLines w:val="0"/>
              <w:pageBreakBefore w:val="0"/>
              <w:widowControl w:val="0"/>
              <w:kinsoku w:val="0"/>
              <w:wordWrap/>
              <w:overflowPunct/>
              <w:topLinePunct w:val="0"/>
              <w:autoSpaceDE w:val="0"/>
              <w:autoSpaceDN w:val="0"/>
              <w:bidi w:val="0"/>
              <w:adjustRightInd w:val="0"/>
              <w:snapToGrid w:val="0"/>
              <w:ind w:left="0" w:firstLine="0" w:leftChars="0" w:firstLineChars="0"/>
              <w:textAlignment w:val="baseline"/>
            </w:pPr>
            <w:r>
              <w:t>张智宏</w:t>
            </w:r>
          </w:p>
        </w:tc>
        <w:tc>
          <w:tcPr>
            <w:tcW w:w="1377" w:type="dxa"/>
          </w:tcPr>
          <w:p>
            <w:pPr>
              <w:pStyle w:val="a1"/>
              <w:keepNext w:val="0"/>
              <w:keepLines w:val="0"/>
              <w:pageBreakBefore w:val="0"/>
              <w:widowControl w:val="0"/>
              <w:kinsoku w:val="0"/>
              <w:wordWrap/>
              <w:overflowPunct/>
              <w:topLinePunct w:val="0"/>
              <w:autoSpaceDE w:val="0"/>
              <w:autoSpaceDN w:val="0"/>
              <w:bidi w:val="0"/>
              <w:adjustRightInd w:val="0"/>
              <w:snapToGrid w:val="0"/>
              <w:ind w:left="0" w:firstLine="0" w:leftChars="0" w:firstLineChars="0"/>
              <w:textAlignment w:val="baseline"/>
            </w:pPr>
            <w:r>
              <w:t>2025.7.7</w:t>
            </w:r>
          </w:p>
        </w:tc>
        <w:tc>
          <w:tcPr>
            <w:tcW w:w="1017" w:type="dxa"/>
          </w:tcPr>
          <w:p>
            <w:pPr>
              <w:pStyle w:val="a1"/>
              <w:keepNext w:val="0"/>
              <w:keepLines w:val="0"/>
              <w:pageBreakBefore w:val="0"/>
              <w:widowControl w:val="0"/>
              <w:kinsoku w:val="0"/>
              <w:wordWrap/>
              <w:overflowPunct/>
              <w:topLinePunct w:val="0"/>
              <w:autoSpaceDE w:val="0"/>
              <w:autoSpaceDN w:val="0"/>
              <w:bidi w:val="0"/>
              <w:adjustRightInd w:val="0"/>
              <w:snapToGrid w:val="0"/>
              <w:ind w:left="0" w:firstLine="0" w:leftChars="0" w:firstLineChars="0"/>
              <w:textAlignment w:val="baseline"/>
            </w:pPr>
            <w:r>
              <w:t>陈垒</w:t>
            </w:r>
          </w:p>
        </w:tc>
        <w:tc>
          <w:tcPr>
            <w:tcW w:w="1271" w:type="dxa"/>
          </w:tcPr>
          <w:p>
            <w:pPr>
              <w:pStyle w:val="a1"/>
              <w:keepNext w:val="0"/>
              <w:keepLines w:val="0"/>
              <w:pageBreakBefore w:val="0"/>
              <w:widowControl w:val="0"/>
              <w:kinsoku w:val="0"/>
              <w:wordWrap/>
              <w:overflowPunct/>
              <w:topLinePunct w:val="0"/>
              <w:autoSpaceDE w:val="0"/>
              <w:autoSpaceDN w:val="0"/>
              <w:bidi w:val="0"/>
              <w:adjustRightInd w:val="0"/>
              <w:snapToGrid w:val="0"/>
              <w:ind w:left="0" w:firstLine="0" w:leftChars="0" w:firstLineChars="0"/>
              <w:textAlignment w:val="baseline"/>
            </w:pPr>
            <w:r>
              <w:t>2025.7.7</w:t>
            </w:r>
          </w:p>
        </w:tc>
        <w:tc>
          <w:tcPr>
            <w:tcW w:w="1383" w:type="dxa"/>
            <w:tcBorders>
              <w:right w:val="single" w:sz="10" w:space="0" w:color="000000"/>
            </w:tcBorders>
          </w:tcPr>
          <w:p>
            <w:pPr>
              <w:pStyle w:val="a1"/>
              <w:keepNext w:val="0"/>
              <w:keepLines w:val="0"/>
              <w:pageBreakBefore w:val="0"/>
              <w:widowControl w:val="0"/>
              <w:kinsoku w:val="0"/>
              <w:wordWrap/>
              <w:overflowPunct/>
              <w:topLinePunct w:val="0"/>
              <w:autoSpaceDE w:val="0"/>
              <w:autoSpaceDN w:val="0"/>
              <w:bidi w:val="0"/>
              <w:adjustRightInd w:val="0"/>
              <w:snapToGrid w:val="0"/>
              <w:ind w:left="0" w:firstLine="0" w:leftChars="0" w:firstLineChars="0"/>
              <w:textAlignment w:val="baseline"/>
            </w:pPr>
            <w:r>
              <w:t>首次发布</w:t>
            </w:r>
          </w:p>
        </w:tc>
      </w:tr>
      <w:tr>
        <w:tblPrEx>
          <w:tblW w:w="9005" w:type="dxa"/>
          <w:tblInd w:w="34" w:type="dxa"/>
          <w:tblLayout w:type="fixed"/>
          <w:tblCellMar>
            <w:top w:w="0" w:type="dxa"/>
            <w:left w:w="0" w:type="dxa"/>
            <w:bottom w:w="0" w:type="dxa"/>
            <w:right w:w="0" w:type="dxa"/>
          </w:tblCellMar>
        </w:tblPrEx>
        <w:trPr>
          <w:trHeight w:val="485"/>
        </w:trPr>
        <w:tc>
          <w:tcPr>
            <w:tcW w:w="845" w:type="dxa"/>
            <w:tcBorders>
              <w:left w:val="single" w:sz="10" w:space="0" w:color="000000"/>
            </w:tcBorders>
          </w:tcPr>
          <w:p>
            <w:pPr>
              <w:pStyle w:val="a1"/>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881" w:type="dxa"/>
          </w:tcPr>
          <w:p>
            <w:pPr>
              <w:pStyle w:val="a1"/>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1274" w:type="dxa"/>
          </w:tcPr>
          <w:p>
            <w:pPr>
              <w:pStyle w:val="a1"/>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957" w:type="dxa"/>
          </w:tcPr>
          <w:p>
            <w:pPr>
              <w:pStyle w:val="a1"/>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1377" w:type="dxa"/>
          </w:tcPr>
          <w:p>
            <w:pPr>
              <w:pStyle w:val="a1"/>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1017" w:type="dxa"/>
          </w:tcPr>
          <w:p>
            <w:pPr>
              <w:pStyle w:val="a1"/>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1271" w:type="dxa"/>
          </w:tcPr>
          <w:p>
            <w:pPr>
              <w:pStyle w:val="a1"/>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1383" w:type="dxa"/>
            <w:tcBorders>
              <w:right w:val="single" w:sz="10" w:space="0" w:color="000000"/>
            </w:tcBorders>
          </w:tcPr>
          <w:p>
            <w:pPr>
              <w:pStyle w:val="a1"/>
              <w:keepNext w:val="0"/>
              <w:keepLines w:val="0"/>
              <w:pageBreakBefore w:val="0"/>
              <w:widowControl w:val="0"/>
              <w:kinsoku w:val="0"/>
              <w:wordWrap/>
              <w:overflowPunct/>
              <w:topLinePunct w:val="0"/>
              <w:autoSpaceDE w:val="0"/>
              <w:autoSpaceDN w:val="0"/>
              <w:bidi w:val="0"/>
              <w:adjustRightInd w:val="0"/>
              <w:snapToGrid w:val="0"/>
              <w:textAlignment w:val="baseline"/>
            </w:pPr>
          </w:p>
        </w:tc>
      </w:tr>
      <w:tr>
        <w:tblPrEx>
          <w:tblW w:w="9005" w:type="dxa"/>
          <w:tblInd w:w="34" w:type="dxa"/>
          <w:tblLayout w:type="fixed"/>
          <w:tblCellMar>
            <w:top w:w="0" w:type="dxa"/>
            <w:left w:w="0" w:type="dxa"/>
            <w:bottom w:w="0" w:type="dxa"/>
            <w:right w:w="0" w:type="dxa"/>
          </w:tblCellMar>
        </w:tblPrEx>
        <w:trPr>
          <w:trHeight w:val="503"/>
        </w:trPr>
        <w:tc>
          <w:tcPr>
            <w:tcW w:w="845" w:type="dxa"/>
            <w:tcBorders>
              <w:left w:val="single" w:sz="10" w:space="0" w:color="000000"/>
              <w:bottom w:val="single" w:sz="10" w:space="0" w:color="000000"/>
            </w:tcBorders>
          </w:tcPr>
          <w:p>
            <w:pPr>
              <w:pStyle w:val="a1"/>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881" w:type="dxa"/>
            <w:tcBorders>
              <w:bottom w:val="single" w:sz="10" w:space="0" w:color="000000"/>
            </w:tcBorders>
          </w:tcPr>
          <w:p>
            <w:pPr>
              <w:pStyle w:val="a1"/>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1274" w:type="dxa"/>
            <w:tcBorders>
              <w:bottom w:val="single" w:sz="10" w:space="0" w:color="000000"/>
            </w:tcBorders>
          </w:tcPr>
          <w:p>
            <w:pPr>
              <w:pStyle w:val="a1"/>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957" w:type="dxa"/>
            <w:tcBorders>
              <w:bottom w:val="single" w:sz="10" w:space="0" w:color="000000"/>
            </w:tcBorders>
          </w:tcPr>
          <w:p>
            <w:pPr>
              <w:pStyle w:val="a1"/>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1377" w:type="dxa"/>
            <w:tcBorders>
              <w:bottom w:val="single" w:sz="10" w:space="0" w:color="000000"/>
            </w:tcBorders>
          </w:tcPr>
          <w:p>
            <w:pPr>
              <w:pStyle w:val="a1"/>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1017" w:type="dxa"/>
            <w:tcBorders>
              <w:bottom w:val="single" w:sz="10" w:space="0" w:color="000000"/>
            </w:tcBorders>
          </w:tcPr>
          <w:p>
            <w:pPr>
              <w:pStyle w:val="a1"/>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1271" w:type="dxa"/>
            <w:tcBorders>
              <w:bottom w:val="single" w:sz="10" w:space="0" w:color="000000"/>
            </w:tcBorders>
          </w:tcPr>
          <w:p>
            <w:pPr>
              <w:pStyle w:val="a1"/>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1383" w:type="dxa"/>
            <w:tcBorders>
              <w:bottom w:val="single" w:sz="10" w:space="0" w:color="000000"/>
              <w:right w:val="single" w:sz="10" w:space="0" w:color="000000"/>
            </w:tcBorders>
          </w:tcPr>
          <w:p>
            <w:pPr>
              <w:pStyle w:val="a1"/>
              <w:keepNext w:val="0"/>
              <w:keepLines w:val="0"/>
              <w:pageBreakBefore w:val="0"/>
              <w:widowControl w:val="0"/>
              <w:kinsoku w:val="0"/>
              <w:wordWrap/>
              <w:overflowPunct/>
              <w:topLinePunct w:val="0"/>
              <w:autoSpaceDE w:val="0"/>
              <w:autoSpaceDN w:val="0"/>
              <w:bidi w:val="0"/>
              <w:adjustRightInd w:val="0"/>
              <w:snapToGrid w:val="0"/>
              <w:textAlignment w:val="baseline"/>
            </w:pPr>
          </w:p>
        </w:tc>
      </w:tr>
    </w:tbl>
    <w:p>
      <w:pPr>
        <w:pStyle w:val="a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br w:type="page"/>
      </w:r>
    </w:p>
    <w:sdt>
      <w:sdtPr>
        <w:rPr>
          <w:rFonts w:ascii="宋体" w:eastAsia="宋体" w:hAnsi="宋体" w:cs="Arial"/>
          <w:snapToGrid w:val="0"/>
          <w:color w:val="000000"/>
          <w:kern w:val="0"/>
          <w:sz w:val="21"/>
          <w:szCs w:val="21"/>
          <w:lang w:val="en-US" w:eastAsia="en-US" w:bidi="ar-SA"/>
        </w:rPr>
        <w:id w:val="147456793"/>
        <w:docPartObj>
          <w:docPartGallery w:val="Table of Contents"/>
          <w:docPartUnique/>
        </w:docPartObj>
      </w:sdtPr>
      <w:sdtContent>
        <w:p>
          <w:pPr>
            <w:spacing w:before="0" w:beforeLines="0" w:after="0" w:afterLines="0" w:line="240" w:lineRule="auto"/>
            <w:ind w:left="0" w:right="0" w:firstLine="0" w:leftChars="0" w:rightChars="0" w:firstLineChars="0"/>
            <w:jc w:val="center"/>
          </w:pPr>
          <w:bookmarkStart w:id="3" w:name="heading_1"/>
          <w:r>
            <w:rPr>
              <w:rFonts w:ascii="宋体" w:eastAsia="宋体" w:hAnsi="宋体"/>
              <w:sz w:val="21"/>
            </w:rPr>
            <w:t>目录</w:t>
          </w:r>
        </w:p>
        <w:p>
          <w:pPr>
            <w:pStyle w:val="TOC1"/>
            <w:tabs>
              <w:tab w:val="right" w:leader="dot" w:pos="8306"/>
            </w:tabs>
          </w:pPr>
          <w:r>
            <w:fldChar w:fldCharType="begin"/>
          </w:r>
          <w:r>
            <w:instrText xml:space="preserve">TOC \o "1-3" \h \u </w:instrText>
          </w:r>
          <w:r>
            <w:fldChar w:fldCharType="separate"/>
          </w:r>
          <w:r>
            <w:fldChar w:fldCharType="begin"/>
          </w:r>
          <w:r>
            <w:instrText xml:space="preserve"> HYPERLINK \l _Toc18653 </w:instrText>
          </w:r>
          <w:r>
            <w:fldChar w:fldCharType="separate"/>
          </w:r>
          <w:r>
            <w:rPr>
              <w:rFonts w:hint="eastAsia"/>
              <w:lang w:val="en-US" w:eastAsia="zh-CN"/>
            </w:rPr>
            <w:t>天津市华夏电缆有限公司</w:t>
          </w:r>
          <w:r>
            <w:tab/>
          </w:r>
          <w:r>
            <w:fldChar w:fldCharType="begin"/>
          </w:r>
          <w:r>
            <w:instrText xml:space="preserve"> PAGEREF _Toc18653 \h </w:instrText>
          </w:r>
          <w:r>
            <w:fldChar w:fldCharType="separate"/>
          </w:r>
          <w:r>
            <w:t>1</w:t>
          </w:r>
          <w:r>
            <w:fldChar w:fldCharType="end"/>
          </w:r>
          <w:r>
            <w:fldChar w:fldCharType="end"/>
          </w:r>
        </w:p>
        <w:p>
          <w:pPr>
            <w:pStyle w:val="TOC1"/>
            <w:tabs>
              <w:tab w:val="right" w:leader="dot" w:pos="8306"/>
            </w:tabs>
          </w:pPr>
          <w:r>
            <w:fldChar w:fldCharType="begin"/>
          </w:r>
          <w:r>
            <w:instrText xml:space="preserve"> HYPERLINK \l _Toc3108 </w:instrText>
          </w:r>
          <w:r>
            <w:fldChar w:fldCharType="separate"/>
          </w:r>
          <w:r>
            <w:rPr>
              <w:rFonts w:hint="eastAsia"/>
              <w:lang w:val="en-US" w:eastAsia="zh-CN"/>
            </w:rPr>
            <w:t>应急管理制度</w:t>
          </w:r>
          <w:r>
            <w:tab/>
          </w:r>
          <w:r>
            <w:fldChar w:fldCharType="begin"/>
          </w:r>
          <w:r>
            <w:instrText xml:space="preserve"> PAGEREF _Toc3108 \h </w:instrText>
          </w:r>
          <w:r>
            <w:fldChar w:fldCharType="separate"/>
          </w:r>
          <w:r>
            <w:t>1</w:t>
          </w:r>
          <w:r>
            <w:fldChar w:fldCharType="end"/>
          </w:r>
          <w:r>
            <w:fldChar w:fldCharType="end"/>
          </w:r>
        </w:p>
        <w:p>
          <w:pPr>
            <w:pStyle w:val="TOC1"/>
            <w:tabs>
              <w:tab w:val="right" w:leader="dot" w:pos="8306"/>
            </w:tabs>
          </w:pPr>
          <w:r>
            <w:fldChar w:fldCharType="begin"/>
          </w:r>
          <w:r>
            <w:instrText xml:space="preserve"> HYPERLINK \l _Toc14475 </w:instrText>
          </w:r>
          <w:r>
            <w:fldChar w:fldCharType="separate"/>
          </w:r>
          <w:r>
            <w:rPr>
              <w:rFonts w:hint="eastAsia"/>
              <w:lang w:val="en-US" w:eastAsia="zh-CN"/>
            </w:rPr>
            <w:t>（HXDL-ITSS-1001）</w:t>
          </w:r>
          <w:r>
            <w:tab/>
          </w:r>
          <w:r>
            <w:fldChar w:fldCharType="begin"/>
          </w:r>
          <w:r>
            <w:instrText xml:space="preserve"> PAGEREF _Toc14475 \h </w:instrText>
          </w:r>
          <w:r>
            <w:fldChar w:fldCharType="separate"/>
          </w:r>
          <w:r>
            <w:t>1</w:t>
          </w:r>
          <w:r>
            <w:fldChar w:fldCharType="end"/>
          </w:r>
          <w:r>
            <w:fldChar w:fldCharType="end"/>
          </w:r>
        </w:p>
        <w:p>
          <w:pPr>
            <w:pStyle w:val="TOC1"/>
            <w:tabs>
              <w:tab w:val="right" w:leader="dot" w:pos="8306"/>
            </w:tabs>
          </w:pPr>
          <w:r>
            <w:fldChar w:fldCharType="begin"/>
          </w:r>
          <w:r>
            <w:instrText xml:space="preserve"> HYPERLINK \l _Toc29264 </w:instrText>
          </w:r>
          <w:r>
            <w:fldChar w:fldCharType="separate"/>
          </w:r>
          <w:r>
            <w:rPr>
              <w:rFonts w:hint="default"/>
            </w:rPr>
            <w:t xml:space="preserve">1. </w:t>
          </w:r>
          <w:r>
            <w:t>目的</w:t>
          </w:r>
          <w:r>
            <w:tab/>
          </w:r>
          <w:r>
            <w:fldChar w:fldCharType="begin"/>
          </w:r>
          <w:r>
            <w:instrText xml:space="preserve"> PAGEREF _Toc29264 \h </w:instrText>
          </w:r>
          <w:r>
            <w:fldChar w:fldCharType="separate"/>
          </w:r>
          <w:r>
            <w:t>5</w:t>
          </w:r>
          <w:r>
            <w:fldChar w:fldCharType="end"/>
          </w:r>
          <w:r>
            <w:fldChar w:fldCharType="end"/>
          </w:r>
        </w:p>
        <w:p>
          <w:pPr>
            <w:pStyle w:val="TOC1"/>
            <w:tabs>
              <w:tab w:val="right" w:leader="dot" w:pos="8306"/>
            </w:tabs>
          </w:pPr>
          <w:r>
            <w:fldChar w:fldCharType="begin"/>
          </w:r>
          <w:r>
            <w:instrText xml:space="preserve"> HYPERLINK \l _Toc25348 </w:instrText>
          </w:r>
          <w:r>
            <w:fldChar w:fldCharType="separate"/>
          </w:r>
          <w:r>
            <w:rPr>
              <w:rFonts w:hint="default"/>
            </w:rPr>
            <w:t xml:space="preserve">2. </w:t>
          </w:r>
          <w:r>
            <w:t>适用范围</w:t>
          </w:r>
          <w:r>
            <w:tab/>
          </w:r>
          <w:r>
            <w:fldChar w:fldCharType="begin"/>
          </w:r>
          <w:r>
            <w:instrText xml:space="preserve"> PAGEREF _Toc25348 \h </w:instrText>
          </w:r>
          <w:r>
            <w:fldChar w:fldCharType="separate"/>
          </w:r>
          <w:r>
            <w:t>5</w:t>
          </w:r>
          <w:r>
            <w:fldChar w:fldCharType="end"/>
          </w:r>
          <w:r>
            <w:fldChar w:fldCharType="end"/>
          </w:r>
        </w:p>
        <w:p>
          <w:pPr>
            <w:pStyle w:val="TOC1"/>
            <w:tabs>
              <w:tab w:val="right" w:leader="dot" w:pos="8306"/>
            </w:tabs>
          </w:pPr>
          <w:r>
            <w:fldChar w:fldCharType="begin"/>
          </w:r>
          <w:r>
            <w:instrText xml:space="preserve"> HYPERLINK \l _Toc26129 </w:instrText>
          </w:r>
          <w:r>
            <w:fldChar w:fldCharType="separate"/>
          </w:r>
          <w:r>
            <w:rPr>
              <w:rFonts w:hint="default"/>
            </w:rPr>
            <w:t xml:space="preserve">3. </w:t>
          </w:r>
          <w:r>
            <w:t>原则</w:t>
          </w:r>
          <w:r>
            <w:tab/>
          </w:r>
          <w:r>
            <w:fldChar w:fldCharType="begin"/>
          </w:r>
          <w:r>
            <w:instrText xml:space="preserve"> PAGEREF _Toc26129 \h </w:instrText>
          </w:r>
          <w:r>
            <w:fldChar w:fldCharType="separate"/>
          </w:r>
          <w:r>
            <w:t>5</w:t>
          </w:r>
          <w:r>
            <w:fldChar w:fldCharType="end"/>
          </w:r>
          <w:r>
            <w:fldChar w:fldCharType="end"/>
          </w:r>
        </w:p>
        <w:p>
          <w:pPr>
            <w:pStyle w:val="TOC1"/>
            <w:tabs>
              <w:tab w:val="right" w:leader="dot" w:pos="8306"/>
            </w:tabs>
          </w:pPr>
          <w:r>
            <w:fldChar w:fldCharType="begin"/>
          </w:r>
          <w:r>
            <w:instrText xml:space="preserve"> HYPERLINK \l _Toc4060 </w:instrText>
          </w:r>
          <w:r>
            <w:fldChar w:fldCharType="separate"/>
          </w:r>
          <w:r>
            <w:rPr>
              <w:rFonts w:hint="default"/>
            </w:rPr>
            <w:t xml:space="preserve">4. </w:t>
          </w:r>
          <w:r>
            <w:t>术语</w:t>
          </w:r>
          <w:r>
            <w:tab/>
          </w:r>
          <w:r>
            <w:fldChar w:fldCharType="begin"/>
          </w:r>
          <w:r>
            <w:instrText xml:space="preserve"> PAGEREF _Toc4060 \h </w:instrText>
          </w:r>
          <w:r>
            <w:fldChar w:fldCharType="separate"/>
          </w:r>
          <w:r>
            <w:t>5</w:t>
          </w:r>
          <w:r>
            <w:fldChar w:fldCharType="end"/>
          </w:r>
          <w:r>
            <w:fldChar w:fldCharType="end"/>
          </w:r>
        </w:p>
        <w:p>
          <w:pPr>
            <w:pStyle w:val="TOC1"/>
            <w:tabs>
              <w:tab w:val="right" w:leader="dot" w:pos="8306"/>
            </w:tabs>
          </w:pPr>
          <w:r>
            <w:fldChar w:fldCharType="begin"/>
          </w:r>
          <w:r>
            <w:instrText xml:space="preserve"> HYPERLINK \l _Toc8790 </w:instrText>
          </w:r>
          <w:r>
            <w:fldChar w:fldCharType="separate"/>
          </w:r>
          <w:r>
            <w:rPr>
              <w:rFonts w:hint="default"/>
            </w:rPr>
            <w:t xml:space="preserve">5. </w:t>
          </w:r>
          <w:r>
            <w:t>角色与职责</w:t>
          </w:r>
          <w:r>
            <w:tab/>
          </w:r>
          <w:r>
            <w:fldChar w:fldCharType="begin"/>
          </w:r>
          <w:r>
            <w:instrText xml:space="preserve"> PAGEREF _Toc8790 \h </w:instrText>
          </w:r>
          <w:r>
            <w:fldChar w:fldCharType="separate"/>
          </w:r>
          <w:r>
            <w:t>5</w:t>
          </w:r>
          <w:r>
            <w:fldChar w:fldCharType="end"/>
          </w:r>
          <w:r>
            <w:fldChar w:fldCharType="end"/>
          </w:r>
        </w:p>
        <w:p>
          <w:pPr>
            <w:pStyle w:val="TOC1"/>
            <w:tabs>
              <w:tab w:val="right" w:leader="dot" w:pos="8306"/>
            </w:tabs>
          </w:pPr>
          <w:r>
            <w:fldChar w:fldCharType="begin"/>
          </w:r>
          <w:r>
            <w:instrText xml:space="preserve"> HYPERLINK \l _Toc334 </w:instrText>
          </w:r>
          <w:r>
            <w:fldChar w:fldCharType="separate"/>
          </w:r>
          <w:r>
            <w:rPr>
              <w:rFonts w:hint="default"/>
            </w:rPr>
            <w:t xml:space="preserve">6. </w:t>
          </w:r>
          <w:r>
            <w:t>应急响应过程</w:t>
          </w:r>
          <w:r>
            <w:tab/>
          </w:r>
          <w:r>
            <w:fldChar w:fldCharType="begin"/>
          </w:r>
          <w:r>
            <w:instrText xml:space="preserve"> PAGEREF _Toc334 \h </w:instrText>
          </w:r>
          <w:r>
            <w:fldChar w:fldCharType="separate"/>
          </w:r>
          <w:r>
            <w:t>6</w:t>
          </w:r>
          <w:r>
            <w:fldChar w:fldCharType="end"/>
          </w:r>
          <w:r>
            <w:fldChar w:fldCharType="end"/>
          </w:r>
        </w:p>
        <w:p>
          <w:pPr>
            <w:pStyle w:val="TOC2"/>
            <w:tabs>
              <w:tab w:val="right" w:leader="dot" w:pos="8306"/>
            </w:tabs>
          </w:pPr>
          <w:r>
            <w:fldChar w:fldCharType="begin"/>
          </w:r>
          <w:r>
            <w:instrText xml:space="preserve"> HYPERLINK \l _Toc3940 </w:instrText>
          </w:r>
          <w:r>
            <w:fldChar w:fldCharType="separate"/>
          </w:r>
          <w:r>
            <w:rPr>
              <w:rFonts w:hint="default"/>
            </w:rPr>
            <w:t xml:space="preserve">6.1. </w:t>
          </w:r>
          <w:r>
            <w:t>应急准备</w:t>
          </w:r>
          <w:r>
            <w:tab/>
          </w:r>
          <w:r>
            <w:fldChar w:fldCharType="begin"/>
          </w:r>
          <w:r>
            <w:instrText xml:space="preserve"> PAGEREF _Toc3940 \h </w:instrText>
          </w:r>
          <w:r>
            <w:fldChar w:fldCharType="separate"/>
          </w:r>
          <w:r>
            <w:t>6</w:t>
          </w:r>
          <w:r>
            <w:fldChar w:fldCharType="end"/>
          </w:r>
          <w:r>
            <w:fldChar w:fldCharType="end"/>
          </w:r>
        </w:p>
        <w:p>
          <w:pPr>
            <w:pStyle w:val="TOC3"/>
            <w:tabs>
              <w:tab w:val="right" w:leader="dot" w:pos="8306"/>
            </w:tabs>
          </w:pPr>
          <w:r>
            <w:fldChar w:fldCharType="begin"/>
          </w:r>
          <w:r>
            <w:instrText xml:space="preserve"> HYPERLINK \l _Toc22933 </w:instrText>
          </w:r>
          <w:r>
            <w:fldChar w:fldCharType="separate"/>
          </w:r>
          <w:r>
            <w:rPr>
              <w:rFonts w:hint="default"/>
            </w:rPr>
            <w:t xml:space="preserve">6.1.1. </w:t>
          </w:r>
          <w:r>
            <w:t>建立</w:t>
          </w:r>
          <w:r>
            <w:rPr>
              <w:rFonts w:hint="eastAsia"/>
              <w:lang w:eastAsia="zh-CN"/>
            </w:rPr>
            <w:t>应急管理部</w:t>
          </w:r>
          <w:r>
            <w:tab/>
          </w:r>
          <w:r>
            <w:fldChar w:fldCharType="begin"/>
          </w:r>
          <w:r>
            <w:instrText xml:space="preserve"> PAGEREF _Toc22933 \h </w:instrText>
          </w:r>
          <w:r>
            <w:fldChar w:fldCharType="separate"/>
          </w:r>
          <w:r>
            <w:t>6</w:t>
          </w:r>
          <w:r>
            <w:fldChar w:fldCharType="end"/>
          </w:r>
          <w:r>
            <w:fldChar w:fldCharType="end"/>
          </w:r>
        </w:p>
        <w:p>
          <w:pPr>
            <w:pStyle w:val="TOC3"/>
            <w:tabs>
              <w:tab w:val="right" w:leader="dot" w:pos="8306"/>
            </w:tabs>
          </w:pPr>
          <w:r>
            <w:fldChar w:fldCharType="begin"/>
          </w:r>
          <w:r>
            <w:instrText xml:space="preserve"> HYPERLINK \l _Toc32085 </w:instrText>
          </w:r>
          <w:r>
            <w:fldChar w:fldCharType="separate"/>
          </w:r>
          <w:r>
            <w:rPr>
              <w:rFonts w:hint="default"/>
            </w:rPr>
            <w:t xml:space="preserve">6.1.2. </w:t>
          </w:r>
          <w:r>
            <w:t>风险评估与改进</w:t>
          </w:r>
          <w:r>
            <w:tab/>
          </w:r>
          <w:r>
            <w:fldChar w:fldCharType="begin"/>
          </w:r>
          <w:r>
            <w:instrText xml:space="preserve"> PAGEREF _Toc32085 \h </w:instrText>
          </w:r>
          <w:r>
            <w:fldChar w:fldCharType="separate"/>
          </w:r>
          <w:r>
            <w:t>7</w:t>
          </w:r>
          <w:r>
            <w:fldChar w:fldCharType="end"/>
          </w:r>
          <w:r>
            <w:fldChar w:fldCharType="end"/>
          </w:r>
        </w:p>
        <w:p>
          <w:pPr>
            <w:pStyle w:val="TOC3"/>
            <w:tabs>
              <w:tab w:val="right" w:leader="dot" w:pos="8306"/>
            </w:tabs>
          </w:pPr>
          <w:r>
            <w:fldChar w:fldCharType="begin"/>
          </w:r>
          <w:r>
            <w:instrText xml:space="preserve"> HYPERLINK \l _Toc11275 </w:instrText>
          </w:r>
          <w:r>
            <w:fldChar w:fldCharType="separate"/>
          </w:r>
          <w:r>
            <w:rPr>
              <w:rFonts w:hint="default"/>
            </w:rPr>
            <w:t xml:space="preserve">6.1.3. </w:t>
          </w:r>
          <w:r>
            <w:t>划分应急事件级别</w:t>
          </w:r>
          <w:r>
            <w:tab/>
          </w:r>
          <w:r>
            <w:fldChar w:fldCharType="begin"/>
          </w:r>
          <w:r>
            <w:instrText xml:space="preserve"> PAGEREF _Toc11275 \h </w:instrText>
          </w:r>
          <w:r>
            <w:fldChar w:fldCharType="separate"/>
          </w:r>
          <w:r>
            <w:t>7</w:t>
          </w:r>
          <w:r>
            <w:fldChar w:fldCharType="end"/>
          </w:r>
          <w:r>
            <w:fldChar w:fldCharType="end"/>
          </w:r>
        </w:p>
        <w:p>
          <w:pPr>
            <w:pStyle w:val="TOC3"/>
            <w:tabs>
              <w:tab w:val="right" w:leader="dot" w:pos="8306"/>
            </w:tabs>
          </w:pPr>
          <w:r>
            <w:fldChar w:fldCharType="begin"/>
          </w:r>
          <w:r>
            <w:instrText xml:space="preserve"> HYPERLINK \l _Toc12090 </w:instrText>
          </w:r>
          <w:r>
            <w:fldChar w:fldCharType="separate"/>
          </w:r>
          <w:r>
            <w:rPr>
              <w:rFonts w:hint="default"/>
            </w:rPr>
            <w:t xml:space="preserve">6.1.4. </w:t>
          </w:r>
          <w:r>
            <w:t>应急响应预案制定</w:t>
          </w:r>
          <w:r>
            <w:tab/>
          </w:r>
          <w:r>
            <w:fldChar w:fldCharType="begin"/>
          </w:r>
          <w:r>
            <w:instrText xml:space="preserve"> PAGEREF _Toc12090 \h </w:instrText>
          </w:r>
          <w:r>
            <w:fldChar w:fldCharType="separate"/>
          </w:r>
          <w:r>
            <w:t>8</w:t>
          </w:r>
          <w:r>
            <w:fldChar w:fldCharType="end"/>
          </w:r>
          <w:r>
            <w:fldChar w:fldCharType="end"/>
          </w:r>
        </w:p>
        <w:p>
          <w:pPr>
            <w:pStyle w:val="TOC2"/>
            <w:tabs>
              <w:tab w:val="right" w:leader="dot" w:pos="8306"/>
            </w:tabs>
          </w:pPr>
          <w:r>
            <w:fldChar w:fldCharType="begin"/>
          </w:r>
          <w:r>
            <w:instrText xml:space="preserve"> HYPERLINK \l _Toc8239 </w:instrText>
          </w:r>
          <w:r>
            <w:fldChar w:fldCharType="separate"/>
          </w:r>
          <w:r>
            <w:rPr>
              <w:rFonts w:hint="default"/>
            </w:rPr>
            <w:t xml:space="preserve">6.2. </w:t>
          </w:r>
          <w:r>
            <w:t>监测与预警</w:t>
          </w:r>
          <w:r>
            <w:tab/>
          </w:r>
          <w:r>
            <w:fldChar w:fldCharType="begin"/>
          </w:r>
          <w:r>
            <w:instrText xml:space="preserve"> PAGEREF _Toc8239 \h </w:instrText>
          </w:r>
          <w:r>
            <w:fldChar w:fldCharType="separate"/>
          </w:r>
          <w:r>
            <w:t>8</w:t>
          </w:r>
          <w:r>
            <w:fldChar w:fldCharType="end"/>
          </w:r>
          <w:r>
            <w:fldChar w:fldCharType="end"/>
          </w:r>
        </w:p>
        <w:p>
          <w:pPr>
            <w:pStyle w:val="TOC3"/>
            <w:tabs>
              <w:tab w:val="right" w:leader="dot" w:pos="8306"/>
            </w:tabs>
          </w:pPr>
          <w:r>
            <w:fldChar w:fldCharType="begin"/>
          </w:r>
          <w:r>
            <w:instrText xml:space="preserve"> HYPERLINK \l _Toc9338 </w:instrText>
          </w:r>
          <w:r>
            <w:fldChar w:fldCharType="separate"/>
          </w:r>
          <w:r>
            <w:rPr>
              <w:rFonts w:hint="default"/>
            </w:rPr>
            <w:t xml:space="preserve">6.2.1. </w:t>
          </w:r>
          <w:r>
            <w:t>日常监测与预警</w:t>
          </w:r>
          <w:r>
            <w:tab/>
          </w:r>
          <w:r>
            <w:fldChar w:fldCharType="begin"/>
          </w:r>
          <w:r>
            <w:instrText xml:space="preserve"> PAGEREF _Toc9338 \h </w:instrText>
          </w:r>
          <w:r>
            <w:fldChar w:fldCharType="separate"/>
          </w:r>
          <w:r>
            <w:t>9</w:t>
          </w:r>
          <w:r>
            <w:fldChar w:fldCharType="end"/>
          </w:r>
          <w:r>
            <w:fldChar w:fldCharType="end"/>
          </w:r>
        </w:p>
        <w:p>
          <w:pPr>
            <w:pStyle w:val="TOC3"/>
            <w:tabs>
              <w:tab w:val="right" w:leader="dot" w:pos="8306"/>
            </w:tabs>
          </w:pPr>
          <w:r>
            <w:fldChar w:fldCharType="begin"/>
          </w:r>
          <w:r>
            <w:instrText xml:space="preserve"> HYPERLINK \l _Toc32265 </w:instrText>
          </w:r>
          <w:r>
            <w:fldChar w:fldCharType="separate"/>
          </w:r>
          <w:r>
            <w:rPr>
              <w:rFonts w:hint="default"/>
            </w:rPr>
            <w:t xml:space="preserve">6.2.2. </w:t>
          </w:r>
          <w:r>
            <w:t>核实与评估</w:t>
          </w:r>
          <w:r>
            <w:tab/>
          </w:r>
          <w:r>
            <w:fldChar w:fldCharType="begin"/>
          </w:r>
          <w:r>
            <w:instrText xml:space="preserve"> PAGEREF _Toc32265 \h </w:instrText>
          </w:r>
          <w:r>
            <w:fldChar w:fldCharType="separate"/>
          </w:r>
          <w:r>
            <w:t>9</w:t>
          </w:r>
          <w:r>
            <w:fldChar w:fldCharType="end"/>
          </w:r>
          <w:r>
            <w:fldChar w:fldCharType="end"/>
          </w:r>
        </w:p>
        <w:p>
          <w:pPr>
            <w:pStyle w:val="TOC3"/>
            <w:tabs>
              <w:tab w:val="right" w:leader="dot" w:pos="8306"/>
            </w:tabs>
          </w:pPr>
          <w:r>
            <w:fldChar w:fldCharType="begin"/>
          </w:r>
          <w:r>
            <w:instrText xml:space="preserve"> HYPERLINK \l _Toc14904 </w:instrText>
          </w:r>
          <w:r>
            <w:fldChar w:fldCharType="separate"/>
          </w:r>
          <w:r>
            <w:rPr>
              <w:rFonts w:hint="default"/>
            </w:rPr>
            <w:t xml:space="preserve">6.2.3. </w:t>
          </w:r>
          <w:r>
            <w:t>应急响应预案启动</w:t>
          </w:r>
          <w:r>
            <w:tab/>
          </w:r>
          <w:r>
            <w:fldChar w:fldCharType="begin"/>
          </w:r>
          <w:r>
            <w:instrText xml:space="preserve"> PAGEREF _Toc14904 \h </w:instrText>
          </w:r>
          <w:r>
            <w:fldChar w:fldCharType="separate"/>
          </w:r>
          <w:r>
            <w:t>10</w:t>
          </w:r>
          <w:r>
            <w:fldChar w:fldCharType="end"/>
          </w:r>
          <w:r>
            <w:fldChar w:fldCharType="end"/>
          </w:r>
        </w:p>
        <w:p>
          <w:pPr>
            <w:pStyle w:val="TOC2"/>
            <w:tabs>
              <w:tab w:val="right" w:leader="dot" w:pos="8306"/>
            </w:tabs>
          </w:pPr>
          <w:r>
            <w:fldChar w:fldCharType="begin"/>
          </w:r>
          <w:r>
            <w:instrText xml:space="preserve"> HYPERLINK \l _Toc30342 </w:instrText>
          </w:r>
          <w:r>
            <w:fldChar w:fldCharType="separate"/>
          </w:r>
          <w:r>
            <w:rPr>
              <w:rFonts w:hint="default"/>
            </w:rPr>
            <w:t xml:space="preserve">6.3. </w:t>
          </w:r>
          <w:r>
            <w:t>应急处置</w:t>
          </w:r>
          <w:r>
            <w:tab/>
          </w:r>
          <w:r>
            <w:fldChar w:fldCharType="begin"/>
          </w:r>
          <w:r>
            <w:instrText xml:space="preserve"> PAGEREF _Toc30342 \h </w:instrText>
          </w:r>
          <w:r>
            <w:fldChar w:fldCharType="separate"/>
          </w:r>
          <w:r>
            <w:t>10</w:t>
          </w:r>
          <w:r>
            <w:fldChar w:fldCharType="end"/>
          </w:r>
          <w:r>
            <w:fldChar w:fldCharType="end"/>
          </w:r>
        </w:p>
        <w:p>
          <w:pPr>
            <w:pStyle w:val="TOC3"/>
            <w:tabs>
              <w:tab w:val="right" w:leader="dot" w:pos="8306"/>
            </w:tabs>
          </w:pPr>
          <w:r>
            <w:fldChar w:fldCharType="begin"/>
          </w:r>
          <w:r>
            <w:instrText xml:space="preserve"> HYPERLINK \l _Toc19642 </w:instrText>
          </w:r>
          <w:r>
            <w:fldChar w:fldCharType="separate"/>
          </w:r>
          <w:r>
            <w:rPr>
              <w:rFonts w:hint="default"/>
            </w:rPr>
            <w:t xml:space="preserve">6.3.1. </w:t>
          </w:r>
          <w:r>
            <w:t>应急调度</w:t>
          </w:r>
          <w:r>
            <w:tab/>
          </w:r>
          <w:r>
            <w:fldChar w:fldCharType="begin"/>
          </w:r>
          <w:r>
            <w:instrText xml:space="preserve"> PAGEREF _Toc19642 \h </w:instrText>
          </w:r>
          <w:r>
            <w:fldChar w:fldCharType="separate"/>
          </w:r>
          <w:r>
            <w:t>10</w:t>
          </w:r>
          <w:r>
            <w:fldChar w:fldCharType="end"/>
          </w:r>
          <w:r>
            <w:fldChar w:fldCharType="end"/>
          </w:r>
        </w:p>
        <w:p>
          <w:pPr>
            <w:pStyle w:val="TOC3"/>
            <w:tabs>
              <w:tab w:val="right" w:leader="dot" w:pos="8306"/>
            </w:tabs>
          </w:pPr>
          <w:r>
            <w:fldChar w:fldCharType="begin"/>
          </w:r>
          <w:r>
            <w:instrText xml:space="preserve"> HYPERLINK \l _Toc20408 </w:instrText>
          </w:r>
          <w:r>
            <w:fldChar w:fldCharType="separate"/>
          </w:r>
          <w:r>
            <w:rPr>
              <w:rFonts w:hint="default"/>
            </w:rPr>
            <w:t xml:space="preserve">6.3.2. </w:t>
          </w:r>
          <w:r>
            <w:t>排查与诊断</w:t>
          </w:r>
          <w:r>
            <w:tab/>
          </w:r>
          <w:r>
            <w:fldChar w:fldCharType="begin"/>
          </w:r>
          <w:r>
            <w:instrText xml:space="preserve"> PAGEREF _Toc20408 \h </w:instrText>
          </w:r>
          <w:r>
            <w:fldChar w:fldCharType="separate"/>
          </w:r>
          <w:r>
            <w:t>11</w:t>
          </w:r>
          <w:r>
            <w:fldChar w:fldCharType="end"/>
          </w:r>
          <w:r>
            <w:fldChar w:fldCharType="end"/>
          </w:r>
        </w:p>
        <w:p>
          <w:pPr>
            <w:pStyle w:val="TOC3"/>
            <w:tabs>
              <w:tab w:val="right" w:leader="dot" w:pos="8306"/>
            </w:tabs>
          </w:pPr>
          <w:r>
            <w:fldChar w:fldCharType="begin"/>
          </w:r>
          <w:r>
            <w:instrText xml:space="preserve"> HYPERLINK \l _Toc290 </w:instrText>
          </w:r>
          <w:r>
            <w:fldChar w:fldCharType="separate"/>
          </w:r>
          <w:r>
            <w:rPr>
              <w:rFonts w:hint="default"/>
            </w:rPr>
            <w:t xml:space="preserve">6.3.3. </w:t>
          </w:r>
          <w:r>
            <w:t>处理与恢复</w:t>
          </w:r>
          <w:r>
            <w:tab/>
          </w:r>
          <w:r>
            <w:fldChar w:fldCharType="begin"/>
          </w:r>
          <w:r>
            <w:instrText xml:space="preserve"> PAGEREF _Toc290 \h </w:instrText>
          </w:r>
          <w:r>
            <w:fldChar w:fldCharType="separate"/>
          </w:r>
          <w:r>
            <w:t>11</w:t>
          </w:r>
          <w:r>
            <w:fldChar w:fldCharType="end"/>
          </w:r>
          <w:r>
            <w:fldChar w:fldCharType="end"/>
          </w:r>
        </w:p>
        <w:p>
          <w:pPr>
            <w:pStyle w:val="TOC3"/>
            <w:tabs>
              <w:tab w:val="right" w:leader="dot" w:pos="8306"/>
            </w:tabs>
          </w:pPr>
          <w:r>
            <w:fldChar w:fldCharType="begin"/>
          </w:r>
          <w:r>
            <w:instrText xml:space="preserve"> HYPERLINK \l _Toc7205 </w:instrText>
          </w:r>
          <w:r>
            <w:fldChar w:fldCharType="separate"/>
          </w:r>
          <w:r>
            <w:rPr>
              <w:rFonts w:hint="default"/>
            </w:rPr>
            <w:t xml:space="preserve">6.3.4. </w:t>
          </w:r>
          <w:r>
            <w:t>事件升级</w:t>
          </w:r>
          <w:r>
            <w:tab/>
          </w:r>
          <w:r>
            <w:fldChar w:fldCharType="begin"/>
          </w:r>
          <w:r>
            <w:instrText xml:space="preserve"> PAGEREF _Toc7205 \h </w:instrText>
          </w:r>
          <w:r>
            <w:fldChar w:fldCharType="separate"/>
          </w:r>
          <w:r>
            <w:t>11</w:t>
          </w:r>
          <w:r>
            <w:fldChar w:fldCharType="end"/>
          </w:r>
          <w:r>
            <w:fldChar w:fldCharType="end"/>
          </w:r>
        </w:p>
        <w:p>
          <w:pPr>
            <w:pStyle w:val="TOC3"/>
            <w:tabs>
              <w:tab w:val="right" w:leader="dot" w:pos="8306"/>
            </w:tabs>
          </w:pPr>
          <w:r>
            <w:fldChar w:fldCharType="begin"/>
          </w:r>
          <w:r>
            <w:instrText xml:space="preserve"> HYPERLINK \l _Toc25096 </w:instrText>
          </w:r>
          <w:r>
            <w:fldChar w:fldCharType="separate"/>
          </w:r>
          <w:r>
            <w:rPr>
              <w:rFonts w:hint="default"/>
            </w:rPr>
            <w:t xml:space="preserve">6.3.5. </w:t>
          </w:r>
          <w:r>
            <w:t>持续服务</w:t>
          </w:r>
          <w:r>
            <w:tab/>
          </w:r>
          <w:r>
            <w:fldChar w:fldCharType="begin"/>
          </w:r>
          <w:r>
            <w:instrText xml:space="preserve"> PAGEREF _Toc25096 \h </w:instrText>
          </w:r>
          <w:r>
            <w:fldChar w:fldCharType="separate"/>
          </w:r>
          <w:r>
            <w:t>12</w:t>
          </w:r>
          <w:r>
            <w:fldChar w:fldCharType="end"/>
          </w:r>
          <w:r>
            <w:fldChar w:fldCharType="end"/>
          </w:r>
        </w:p>
        <w:p>
          <w:pPr>
            <w:pStyle w:val="TOC3"/>
            <w:tabs>
              <w:tab w:val="right" w:leader="dot" w:pos="8306"/>
            </w:tabs>
          </w:pPr>
          <w:r>
            <w:fldChar w:fldCharType="begin"/>
          </w:r>
          <w:r>
            <w:instrText xml:space="preserve"> HYPERLINK \l _Toc7564 </w:instrText>
          </w:r>
          <w:r>
            <w:fldChar w:fldCharType="separate"/>
          </w:r>
          <w:r>
            <w:rPr>
              <w:rFonts w:hint="default"/>
            </w:rPr>
            <w:t xml:space="preserve">6.3.6. </w:t>
          </w:r>
          <w:r>
            <w:t>事件关闭</w:t>
          </w:r>
          <w:r>
            <w:tab/>
          </w:r>
          <w:r>
            <w:fldChar w:fldCharType="begin"/>
          </w:r>
          <w:r>
            <w:instrText xml:space="preserve"> PAGEREF _Toc7564 \h </w:instrText>
          </w:r>
          <w:r>
            <w:fldChar w:fldCharType="separate"/>
          </w:r>
          <w:r>
            <w:t>12</w:t>
          </w:r>
          <w:r>
            <w:fldChar w:fldCharType="end"/>
          </w:r>
          <w:r>
            <w:fldChar w:fldCharType="end"/>
          </w:r>
        </w:p>
        <w:p>
          <w:pPr>
            <w:pStyle w:val="TOC2"/>
            <w:tabs>
              <w:tab w:val="right" w:leader="dot" w:pos="8306"/>
            </w:tabs>
          </w:pPr>
          <w:r>
            <w:fldChar w:fldCharType="begin"/>
          </w:r>
          <w:r>
            <w:instrText xml:space="preserve"> HYPERLINK \l _Toc3497 </w:instrText>
          </w:r>
          <w:r>
            <w:fldChar w:fldCharType="separate"/>
          </w:r>
          <w:r>
            <w:rPr>
              <w:rFonts w:hint="default"/>
            </w:rPr>
            <w:t xml:space="preserve">6.4. </w:t>
          </w:r>
          <w:r>
            <w:t>总结改进</w:t>
          </w:r>
          <w:r>
            <w:tab/>
          </w:r>
          <w:r>
            <w:fldChar w:fldCharType="begin"/>
          </w:r>
          <w:r>
            <w:instrText xml:space="preserve"> PAGEREF _Toc3497 \h </w:instrText>
          </w:r>
          <w:r>
            <w:fldChar w:fldCharType="separate"/>
          </w:r>
          <w:r>
            <w:t>13</w:t>
          </w:r>
          <w:r>
            <w:fldChar w:fldCharType="end"/>
          </w:r>
          <w:r>
            <w:fldChar w:fldCharType="end"/>
          </w:r>
        </w:p>
        <w:p>
          <w:pPr>
            <w:pStyle w:val="TOC3"/>
            <w:tabs>
              <w:tab w:val="right" w:leader="dot" w:pos="8306"/>
            </w:tabs>
          </w:pPr>
          <w:r>
            <w:fldChar w:fldCharType="begin"/>
          </w:r>
          <w:r>
            <w:instrText xml:space="preserve"> HYPERLINK \l _Toc14020 </w:instrText>
          </w:r>
          <w:r>
            <w:fldChar w:fldCharType="separate"/>
          </w:r>
          <w:r>
            <w:rPr>
              <w:rFonts w:hint="default"/>
            </w:rPr>
            <w:t xml:space="preserve">6.4.1. </w:t>
          </w:r>
          <w:r>
            <w:t>应急工作总结</w:t>
          </w:r>
          <w:r>
            <w:tab/>
          </w:r>
          <w:r>
            <w:fldChar w:fldCharType="begin"/>
          </w:r>
          <w:r>
            <w:instrText xml:space="preserve"> PAGEREF _Toc14020 \h </w:instrText>
          </w:r>
          <w:r>
            <w:fldChar w:fldCharType="separate"/>
          </w:r>
          <w:r>
            <w:t>13</w:t>
          </w:r>
          <w:r>
            <w:fldChar w:fldCharType="end"/>
          </w:r>
          <w:r>
            <w:fldChar w:fldCharType="end"/>
          </w:r>
        </w:p>
        <w:p>
          <w:pPr>
            <w:pStyle w:val="TOC3"/>
            <w:tabs>
              <w:tab w:val="right" w:leader="dot" w:pos="8306"/>
            </w:tabs>
          </w:pPr>
          <w:r>
            <w:fldChar w:fldCharType="begin"/>
          </w:r>
          <w:r>
            <w:instrText xml:space="preserve"> HYPERLINK \l _Toc27339 </w:instrText>
          </w:r>
          <w:r>
            <w:fldChar w:fldCharType="separate"/>
          </w:r>
          <w:r>
            <w:rPr>
              <w:rFonts w:hint="default"/>
            </w:rPr>
            <w:t xml:space="preserve">6.4.2. </w:t>
          </w:r>
          <w:r>
            <w:t>应急工作审核</w:t>
          </w:r>
          <w:r>
            <w:tab/>
          </w:r>
          <w:r>
            <w:fldChar w:fldCharType="begin"/>
          </w:r>
          <w:r>
            <w:instrText xml:space="preserve"> PAGEREF _Toc27339 \h </w:instrText>
          </w:r>
          <w:r>
            <w:fldChar w:fldCharType="separate"/>
          </w:r>
          <w:r>
            <w:t>14</w:t>
          </w:r>
          <w:r>
            <w:fldChar w:fldCharType="end"/>
          </w:r>
          <w:r>
            <w:fldChar w:fldCharType="end"/>
          </w:r>
        </w:p>
        <w:p>
          <w:pPr>
            <w:pStyle w:val="TOC3"/>
            <w:tabs>
              <w:tab w:val="right" w:leader="dot" w:pos="8306"/>
            </w:tabs>
          </w:pPr>
          <w:r>
            <w:fldChar w:fldCharType="begin"/>
          </w:r>
          <w:r>
            <w:instrText xml:space="preserve"> HYPERLINK \l _Toc11683 </w:instrText>
          </w:r>
          <w:r>
            <w:fldChar w:fldCharType="separate"/>
          </w:r>
          <w:r>
            <w:rPr>
              <w:rFonts w:hint="default"/>
            </w:rPr>
            <w:t xml:space="preserve">6.4.3. </w:t>
          </w:r>
          <w:r>
            <w:t>应急工作改进</w:t>
          </w:r>
          <w:r>
            <w:tab/>
          </w:r>
          <w:r>
            <w:fldChar w:fldCharType="begin"/>
          </w:r>
          <w:r>
            <w:instrText xml:space="preserve"> PAGEREF _Toc11683 \h </w:instrText>
          </w:r>
          <w:r>
            <w:fldChar w:fldCharType="separate"/>
          </w:r>
          <w:r>
            <w:t>14</w:t>
          </w:r>
          <w:r>
            <w:fldChar w:fldCharType="end"/>
          </w:r>
          <w:r>
            <w:fldChar w:fldCharType="end"/>
          </w:r>
        </w:p>
        <w:p>
          <w:pPr>
            <w:pStyle w:val="TOC1"/>
            <w:tabs>
              <w:tab w:val="right" w:leader="dot" w:pos="8306"/>
            </w:tabs>
          </w:pPr>
          <w:r>
            <w:fldChar w:fldCharType="begin"/>
          </w:r>
          <w:r>
            <w:instrText xml:space="preserve"> HYPERLINK \l _Toc16773 </w:instrText>
          </w:r>
          <w:r>
            <w:fldChar w:fldCharType="separate"/>
          </w:r>
          <w:r>
            <w:rPr>
              <w:rFonts w:hint="default"/>
              <w:lang w:val="en-US" w:eastAsia="zh-CN"/>
            </w:rPr>
            <w:t xml:space="preserve">7. </w:t>
          </w:r>
          <w:r>
            <w:rPr>
              <w:rFonts w:hint="eastAsia"/>
              <w:lang w:val="en-US" w:eastAsia="zh-CN"/>
            </w:rPr>
            <w:t>KPI指标</w:t>
          </w:r>
          <w:r>
            <w:tab/>
          </w:r>
          <w:r>
            <w:fldChar w:fldCharType="begin"/>
          </w:r>
          <w:r>
            <w:instrText xml:space="preserve"> PAGEREF _Toc16773 \h </w:instrText>
          </w:r>
          <w:r>
            <w:fldChar w:fldCharType="separate"/>
          </w:r>
          <w:r>
            <w:t>14</w:t>
          </w:r>
          <w:r>
            <w:fldChar w:fldCharType="end"/>
          </w:r>
          <w:r>
            <w:fldChar w:fldCharType="end"/>
          </w:r>
        </w:p>
        <w:p>
          <w:pPr>
            <w:pStyle w:val="TOC1"/>
            <w:tabs>
              <w:tab w:val="right" w:leader="dot" w:pos="8306"/>
            </w:tabs>
          </w:pPr>
          <w:r>
            <w:fldChar w:fldCharType="begin"/>
          </w:r>
          <w:r>
            <w:instrText xml:space="preserve"> HYPERLINK \l _Toc17679 </w:instrText>
          </w:r>
          <w:r>
            <w:fldChar w:fldCharType="separate"/>
          </w:r>
          <w:r>
            <w:rPr>
              <w:rFonts w:hint="default"/>
            </w:rPr>
            <w:t xml:space="preserve">8. </w:t>
          </w:r>
          <w:r>
            <w:t>输出文件与记录</w:t>
          </w:r>
          <w:r>
            <w:tab/>
          </w:r>
          <w:r>
            <w:fldChar w:fldCharType="begin"/>
          </w:r>
          <w:r>
            <w:instrText xml:space="preserve"> PAGEREF _Toc17679 \h </w:instrText>
          </w:r>
          <w:r>
            <w:fldChar w:fldCharType="separate"/>
          </w:r>
          <w:r>
            <w:t>14</w:t>
          </w:r>
          <w:r>
            <w:fldChar w:fldCharType="end"/>
          </w:r>
          <w:r>
            <w:fldChar w:fldCharType="end"/>
          </w:r>
        </w:p>
        <w:p>
          <w:r>
            <w:fldChar w:fldCharType="end"/>
          </w:r>
        </w:p>
      </w:sdtContent>
    </w:sdt>
    <w:p/>
    <w:p>
      <w:r>
        <w:br w:type="page"/>
      </w:r>
    </w:p>
    <w:p>
      <w:pPr>
        <w:pStyle w:val="1"/>
        <w:keepNext w:val="0"/>
        <w:keepLines w:val="0"/>
        <w:pageBreakBefore w:val="0"/>
        <w:widowControl w:val="0"/>
        <w:kinsoku w:val="0"/>
        <w:wordWrap/>
        <w:overflowPunct/>
        <w:topLinePunct w:val="0"/>
        <w:autoSpaceDE w:val="0"/>
        <w:autoSpaceDN w:val="0"/>
        <w:bidi w:val="0"/>
        <w:adjustRightInd w:val="0"/>
        <w:snapToGrid w:val="0"/>
        <w:textAlignment w:val="baseline"/>
      </w:pPr>
      <w:bookmarkStart w:id="4" w:name="_Toc29264"/>
      <w:r>
        <w:t>目的</w:t>
      </w:r>
      <w:bookmarkEnd w:id="3"/>
      <w:bookmarkEnd w:id="4"/>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pPr>
      <w:r>
        <w:t>为了规范运维业务应急响应管理过程，有效管理应急事件，以快速消除或降低事件影响，特制定本规范。</w:t>
      </w:r>
    </w:p>
    <w:p>
      <w:pPr>
        <w:pStyle w:val="1"/>
        <w:keepNext w:val="0"/>
        <w:keepLines w:val="0"/>
        <w:pageBreakBefore w:val="0"/>
        <w:widowControl w:val="0"/>
        <w:kinsoku w:val="0"/>
        <w:wordWrap/>
        <w:overflowPunct/>
        <w:topLinePunct w:val="0"/>
        <w:autoSpaceDE w:val="0"/>
        <w:autoSpaceDN w:val="0"/>
        <w:bidi w:val="0"/>
        <w:adjustRightInd w:val="0"/>
        <w:snapToGrid w:val="0"/>
        <w:textAlignment w:val="baseline"/>
      </w:pPr>
      <w:bookmarkStart w:id="5" w:name="heading_2"/>
      <w:bookmarkStart w:id="6" w:name="_Toc25348"/>
      <w:r>
        <w:t>适用范围</w:t>
      </w:r>
      <w:bookmarkEnd w:id="5"/>
      <w:bookmarkEnd w:id="6"/>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pPr>
      <w:r>
        <w:t>本规范适用于青岛通产智能运维业务应急响应管理，包括应急准备、监测与预警、应急处置和总结改进四个阶段的应急管理活动。</w:t>
      </w:r>
    </w:p>
    <w:p>
      <w:pPr>
        <w:pStyle w:val="1"/>
        <w:keepNext w:val="0"/>
        <w:keepLines w:val="0"/>
        <w:pageBreakBefore w:val="0"/>
        <w:widowControl w:val="0"/>
        <w:kinsoku w:val="0"/>
        <w:wordWrap/>
        <w:overflowPunct/>
        <w:topLinePunct w:val="0"/>
        <w:autoSpaceDE w:val="0"/>
        <w:autoSpaceDN w:val="0"/>
        <w:bidi w:val="0"/>
        <w:adjustRightInd w:val="0"/>
        <w:snapToGrid w:val="0"/>
        <w:textAlignment w:val="baseline"/>
      </w:pPr>
      <w:bookmarkStart w:id="7" w:name="heading_3"/>
      <w:bookmarkStart w:id="8" w:name="_Toc26129"/>
      <w:r>
        <w:t>原则</w:t>
      </w:r>
      <w:bookmarkEnd w:id="7"/>
      <w:bookmarkEnd w:id="8"/>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pPr>
      <w:r>
        <w:t>预防为主原则：提高安全意识，实施风险评估，完善安全措施，加强监测与预警。</w:t>
      </w:r>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pPr>
      <w:r>
        <w:t>统一管理原则：建立应急响应管理组织，突发事件统一管理，统一指挥。</w:t>
      </w:r>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pPr>
      <w:r>
        <w:t>分级处理原则：划分突发事件级别，按事件级别响应处理，建立事件升级机制。</w:t>
      </w:r>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pPr>
      <w:r>
        <w:t>协商一致原则：识别利益相关方，统筹协调应急响应工作。</w:t>
      </w:r>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pPr>
      <w:r>
        <w:t>有效快速原则：有效制定预案，及时发现，尽快恢复服务。</w:t>
      </w:r>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pPr>
      <w:r>
        <w:t>及时通报原则：建立通报流程，及时汇报突发事件情况。</w:t>
      </w:r>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pPr>
      <w:r>
        <w:t>先主后次原则：应急处理应首先保障主要信息系统的持续稳定运行。</w:t>
      </w:r>
    </w:p>
    <w:p>
      <w:pPr>
        <w:pStyle w:val="1"/>
        <w:keepNext w:val="0"/>
        <w:keepLines w:val="0"/>
        <w:pageBreakBefore w:val="0"/>
        <w:widowControl w:val="0"/>
        <w:kinsoku w:val="0"/>
        <w:wordWrap/>
        <w:overflowPunct/>
        <w:topLinePunct w:val="0"/>
        <w:autoSpaceDE w:val="0"/>
        <w:autoSpaceDN w:val="0"/>
        <w:bidi w:val="0"/>
        <w:adjustRightInd w:val="0"/>
        <w:snapToGrid w:val="0"/>
        <w:textAlignment w:val="baseline"/>
      </w:pPr>
      <w:bookmarkStart w:id="9" w:name="heading_4"/>
      <w:bookmarkStart w:id="10" w:name="_Toc4060"/>
      <w:r>
        <w:t>术语</w:t>
      </w:r>
      <w:bookmarkEnd w:id="9"/>
      <w:bookmarkEnd w:id="10"/>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pPr>
      <w:r>
        <w:t>应急事件：导致或即将导致运行维护服务对象运行中断、运行质量降低，以及需要实施重点时段保障的事件。</w:t>
      </w:r>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pPr>
      <w:r>
        <w:t>重点时段保障：提升服务级别以确保某一时间段内重要活动或重点业务的开展所采取的措施和活动。</w:t>
      </w:r>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pPr>
      <w:r>
        <w:t>应急响应：组织为预防、监控、处置和管理应急事件所采取的措施和活动。</w:t>
      </w:r>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pPr>
      <w:r>
        <w:t>利益相关方：在组织的决策或活动中有重要利益的个人或团体，包括服务需方、服务供方、分包方、供应商等。</w:t>
      </w:r>
    </w:p>
    <w:p>
      <w:pPr>
        <w:pStyle w:val="1"/>
        <w:keepNext w:val="0"/>
        <w:keepLines w:val="0"/>
        <w:pageBreakBefore w:val="0"/>
        <w:widowControl w:val="0"/>
        <w:kinsoku w:val="0"/>
        <w:wordWrap/>
        <w:overflowPunct/>
        <w:topLinePunct w:val="0"/>
        <w:autoSpaceDE w:val="0"/>
        <w:autoSpaceDN w:val="0"/>
        <w:bidi w:val="0"/>
        <w:adjustRightInd w:val="0"/>
        <w:snapToGrid w:val="0"/>
        <w:textAlignment w:val="baseline"/>
      </w:pPr>
      <w:bookmarkStart w:id="11" w:name="heading_5"/>
      <w:bookmarkStart w:id="12" w:name="_Toc8790"/>
      <w:r>
        <w:t>角色与职责</w:t>
      </w:r>
      <w:bookmarkEnd w:id="11"/>
      <w:bookmarkEnd w:id="12"/>
    </w:p>
    <w:p>
      <w:pPr>
        <w:keepNext w:val="0"/>
        <w:keepLines w:val="0"/>
        <w:pageBreakBefore w:val="0"/>
        <w:widowControl w:val="0"/>
        <w:kinsoku w:val="0"/>
        <w:wordWrap/>
        <w:overflowPunct/>
        <w:topLinePunct w:val="0"/>
        <w:autoSpaceDE w:val="0"/>
        <w:autoSpaceDN w:val="0"/>
        <w:bidi w:val="0"/>
        <w:adjustRightInd w:val="0"/>
        <w:snapToGrid w:val="0"/>
        <w:textAlignment w:val="baseline"/>
      </w:pPr>
      <w:r>
        <w:br w:type="page"/>
      </w:r>
    </w:p>
    <w:tbl>
      <w:tblPr>
        <w:tblStyle w:val="TableNormal"/>
        <w:tblW w:w="0" w:type="auto"/>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0" w:type="dxa"/>
          <w:left w:w="10" w:type="dxa"/>
          <w:bottom w:w="0" w:type="dxa"/>
          <w:right w:w="10" w:type="dxa"/>
        </w:tblCellMar>
      </w:tblPr>
      <w:tblGrid>
        <w:gridCol w:w="2215"/>
        <w:gridCol w:w="3305"/>
        <w:gridCol w:w="2760"/>
      </w:tblGrid>
      <w:tr>
        <w:tblPrEx>
          <w:tblW w:w="0" w:type="auto"/>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0" w:type="dxa"/>
            <w:left w:w="10" w:type="dxa"/>
            <w:bottom w:w="0" w:type="dxa"/>
            <w:right w:w="10" w:type="dxa"/>
          </w:tblCellMar>
        </w:tblPrEx>
        <w:tc>
          <w:tcPr>
            <w:tcW w:w="2215" w:type="dxa"/>
            <w:tcMar>
              <w:top w:w="60" w:type="dxa"/>
              <w:left w:w="120" w:type="dxa"/>
              <w:bottom w:w="30" w:type="dxa"/>
              <w:right w:w="120" w:type="dxa"/>
            </w:tcMar>
          </w:tcPr>
          <w:p>
            <w:pPr>
              <w:pStyle w:val="a1"/>
              <w:keepNext w:val="0"/>
              <w:keepLines w:val="0"/>
              <w:pageBreakBefore w:val="0"/>
              <w:widowControl w:val="0"/>
              <w:kinsoku w:val="0"/>
              <w:wordWrap/>
              <w:overflowPunct/>
              <w:topLinePunct w:val="0"/>
              <w:autoSpaceDE w:val="0"/>
              <w:autoSpaceDN w:val="0"/>
              <w:bidi w:val="0"/>
              <w:adjustRightInd w:val="0"/>
              <w:snapToGrid w:val="0"/>
              <w:textAlignment w:val="baseline"/>
            </w:pPr>
            <w:r>
              <w:t>角色</w:t>
            </w:r>
          </w:p>
        </w:tc>
        <w:tc>
          <w:tcPr>
            <w:tcW w:w="3305" w:type="dxa"/>
            <w:tcMar>
              <w:top w:w="60" w:type="dxa"/>
              <w:left w:w="120" w:type="dxa"/>
              <w:bottom w:w="30" w:type="dxa"/>
              <w:right w:w="120" w:type="dxa"/>
            </w:tcMar>
          </w:tcPr>
          <w:p>
            <w:pPr>
              <w:pStyle w:val="a1"/>
              <w:keepNext w:val="0"/>
              <w:keepLines w:val="0"/>
              <w:pageBreakBefore w:val="0"/>
              <w:widowControl w:val="0"/>
              <w:kinsoku w:val="0"/>
              <w:wordWrap/>
              <w:overflowPunct/>
              <w:topLinePunct w:val="0"/>
              <w:autoSpaceDE w:val="0"/>
              <w:autoSpaceDN w:val="0"/>
              <w:bidi w:val="0"/>
              <w:adjustRightInd w:val="0"/>
              <w:snapToGrid w:val="0"/>
              <w:textAlignment w:val="baseline"/>
            </w:pPr>
            <w:r>
              <w:t>主要职责</w:t>
            </w:r>
          </w:p>
        </w:tc>
        <w:tc>
          <w:tcPr>
            <w:tcW w:w="2760" w:type="dxa"/>
            <w:tcMar>
              <w:top w:w="60" w:type="dxa"/>
              <w:left w:w="120" w:type="dxa"/>
              <w:bottom w:w="30" w:type="dxa"/>
              <w:right w:w="120" w:type="dxa"/>
            </w:tcMar>
          </w:tcPr>
          <w:p>
            <w:pPr>
              <w:pStyle w:val="a1"/>
              <w:keepNext w:val="0"/>
              <w:keepLines w:val="0"/>
              <w:pageBreakBefore w:val="0"/>
              <w:widowControl w:val="0"/>
              <w:kinsoku w:val="0"/>
              <w:wordWrap/>
              <w:overflowPunct/>
              <w:topLinePunct w:val="0"/>
              <w:autoSpaceDE w:val="0"/>
              <w:autoSpaceDN w:val="0"/>
              <w:bidi w:val="0"/>
              <w:adjustRightInd w:val="0"/>
              <w:snapToGrid w:val="0"/>
              <w:textAlignment w:val="baseline"/>
            </w:pPr>
            <w:r>
              <w:t>职能岗位</w:t>
            </w:r>
          </w:p>
        </w:tc>
      </w:tr>
      <w:tr>
        <w:tblPrEx>
          <w:tblW w:w="0" w:type="auto"/>
          <w:tblInd w:w="0" w:type="dxa"/>
          <w:tblLayout w:type="fixed"/>
          <w:tblCellMar>
            <w:top w:w="0" w:type="dxa"/>
            <w:left w:w="10" w:type="dxa"/>
            <w:bottom w:w="0" w:type="dxa"/>
            <w:right w:w="10" w:type="dxa"/>
          </w:tblCellMar>
        </w:tblPrEx>
        <w:tc>
          <w:tcPr>
            <w:tcW w:w="2215" w:type="dxa"/>
            <w:tcMar>
              <w:top w:w="60" w:type="dxa"/>
              <w:left w:w="120" w:type="dxa"/>
              <w:bottom w:w="30" w:type="dxa"/>
              <w:right w:w="120" w:type="dxa"/>
            </w:tcMar>
          </w:tcPr>
          <w:p>
            <w:pPr>
              <w:pStyle w:val="a1"/>
              <w:keepNext w:val="0"/>
              <w:keepLines w:val="0"/>
              <w:pageBreakBefore w:val="0"/>
              <w:widowControl w:val="0"/>
              <w:kinsoku w:val="0"/>
              <w:wordWrap/>
              <w:overflowPunct/>
              <w:topLinePunct w:val="0"/>
              <w:autoSpaceDE w:val="0"/>
              <w:autoSpaceDN w:val="0"/>
              <w:bidi w:val="0"/>
              <w:adjustRightInd w:val="0"/>
              <w:snapToGrid w:val="0"/>
              <w:ind w:left="0" w:firstLine="0" w:leftChars="0" w:firstLineChars="0"/>
              <w:textAlignment w:val="baseline"/>
            </w:pPr>
            <w:r>
              <w:t>应急响应管理组织</w:t>
            </w:r>
          </w:p>
        </w:tc>
        <w:tc>
          <w:tcPr>
            <w:tcW w:w="3305" w:type="dxa"/>
            <w:tcMar>
              <w:top w:w="60" w:type="dxa"/>
              <w:left w:w="120" w:type="dxa"/>
              <w:bottom w:w="30" w:type="dxa"/>
              <w:right w:w="120" w:type="dxa"/>
            </w:tcMar>
          </w:tcPr>
          <w:p>
            <w:pPr>
              <w:pStyle w:val="a1"/>
              <w:keepNext w:val="0"/>
              <w:keepLines w:val="0"/>
              <w:pageBreakBefore w:val="0"/>
              <w:widowControl w:val="0"/>
              <w:kinsoku w:val="0"/>
              <w:wordWrap/>
              <w:overflowPunct/>
              <w:topLinePunct w:val="0"/>
              <w:autoSpaceDE w:val="0"/>
              <w:autoSpaceDN w:val="0"/>
              <w:bidi w:val="0"/>
              <w:adjustRightInd w:val="0"/>
              <w:snapToGrid w:val="0"/>
              <w:ind w:left="0" w:firstLine="0" w:leftChars="0" w:firstLineChars="0"/>
              <w:textAlignment w:val="baseline"/>
            </w:pPr>
            <w:r>
              <w:t>应急响应的最高管理组织，负责统筹、协调和决策应急响应工作。</w:t>
            </w:r>
          </w:p>
        </w:tc>
        <w:tc>
          <w:tcPr>
            <w:tcW w:w="2760" w:type="dxa"/>
            <w:tcMar>
              <w:top w:w="60" w:type="dxa"/>
              <w:left w:w="120" w:type="dxa"/>
              <w:bottom w:w="30" w:type="dxa"/>
              <w:right w:w="120" w:type="dxa"/>
            </w:tcMar>
          </w:tcPr>
          <w:p>
            <w:pPr>
              <w:pStyle w:val="a1"/>
              <w:keepNext w:val="0"/>
              <w:keepLines w:val="0"/>
              <w:pageBreakBefore w:val="0"/>
              <w:widowControl w:val="0"/>
              <w:kinsoku w:val="0"/>
              <w:wordWrap/>
              <w:overflowPunct/>
              <w:topLinePunct w:val="0"/>
              <w:autoSpaceDE w:val="0"/>
              <w:autoSpaceDN w:val="0"/>
              <w:bidi w:val="0"/>
              <w:adjustRightInd w:val="0"/>
              <w:snapToGrid w:val="0"/>
              <w:textAlignment w:val="baseline"/>
            </w:pPr>
            <w:r>
              <w:t>总经理</w:t>
            </w:r>
          </w:p>
        </w:tc>
      </w:tr>
      <w:tr>
        <w:tblPrEx>
          <w:tblW w:w="0" w:type="auto"/>
          <w:tblInd w:w="0" w:type="dxa"/>
          <w:tblLayout w:type="fixed"/>
          <w:tblCellMar>
            <w:top w:w="0" w:type="dxa"/>
            <w:left w:w="10" w:type="dxa"/>
            <w:bottom w:w="0" w:type="dxa"/>
            <w:right w:w="10" w:type="dxa"/>
          </w:tblCellMar>
        </w:tblPrEx>
        <w:tc>
          <w:tcPr>
            <w:tcW w:w="2215" w:type="dxa"/>
            <w:tcMar>
              <w:top w:w="60" w:type="dxa"/>
              <w:left w:w="120" w:type="dxa"/>
              <w:bottom w:w="30" w:type="dxa"/>
              <w:right w:w="120" w:type="dxa"/>
            </w:tcMar>
          </w:tcPr>
          <w:p>
            <w:pPr>
              <w:pStyle w:val="a1"/>
              <w:keepNext w:val="0"/>
              <w:keepLines w:val="0"/>
              <w:pageBreakBefore w:val="0"/>
              <w:widowControl w:val="0"/>
              <w:kinsoku w:val="0"/>
              <w:wordWrap/>
              <w:overflowPunct/>
              <w:topLinePunct w:val="0"/>
              <w:autoSpaceDE w:val="0"/>
              <w:autoSpaceDN w:val="0"/>
              <w:bidi w:val="0"/>
              <w:adjustRightInd w:val="0"/>
              <w:snapToGrid w:val="0"/>
              <w:ind w:left="0" w:firstLine="0" w:leftChars="0" w:firstLineChars="0"/>
              <w:textAlignment w:val="baseline"/>
            </w:pPr>
            <w:r>
              <w:t>应急响应责任人</w:t>
            </w:r>
          </w:p>
        </w:tc>
        <w:tc>
          <w:tcPr>
            <w:tcW w:w="3305" w:type="dxa"/>
            <w:tcMar>
              <w:top w:w="60" w:type="dxa"/>
              <w:left w:w="120" w:type="dxa"/>
              <w:bottom w:w="30" w:type="dxa"/>
              <w:right w:w="120" w:type="dxa"/>
            </w:tcMar>
          </w:tcPr>
          <w:p>
            <w:pPr>
              <w:pStyle w:val="a1"/>
              <w:keepNext w:val="0"/>
              <w:keepLines w:val="0"/>
              <w:pageBreakBefore w:val="0"/>
              <w:widowControl w:val="0"/>
              <w:kinsoku w:val="0"/>
              <w:wordWrap/>
              <w:overflowPunct/>
              <w:topLinePunct w:val="0"/>
              <w:autoSpaceDE w:val="0"/>
              <w:autoSpaceDN w:val="0"/>
              <w:bidi w:val="0"/>
              <w:adjustRightInd w:val="0"/>
              <w:snapToGrid w:val="0"/>
              <w:ind w:left="0" w:firstLine="0" w:leftChars="0" w:firstLineChars="0"/>
              <w:textAlignment w:val="baseline"/>
            </w:pPr>
            <w:r>
              <w:t>统筹协调应急响应工作，可由服务需方的信息化部门最高管理者担任。</w:t>
            </w:r>
          </w:p>
        </w:tc>
        <w:tc>
          <w:tcPr>
            <w:tcW w:w="2760" w:type="dxa"/>
            <w:tcMar>
              <w:top w:w="60" w:type="dxa"/>
              <w:left w:w="120" w:type="dxa"/>
              <w:bottom w:w="30" w:type="dxa"/>
              <w:right w:w="120" w:type="dxa"/>
            </w:tcMar>
          </w:tcPr>
          <w:p>
            <w:pPr>
              <w:pStyle w:val="a1"/>
              <w:keepNext w:val="0"/>
              <w:keepLines w:val="0"/>
              <w:pageBreakBefore w:val="0"/>
              <w:widowControl w:val="0"/>
              <w:kinsoku w:val="0"/>
              <w:wordWrap/>
              <w:overflowPunct/>
              <w:topLinePunct w:val="0"/>
              <w:autoSpaceDE w:val="0"/>
              <w:autoSpaceDN w:val="0"/>
              <w:bidi w:val="0"/>
              <w:adjustRightInd w:val="0"/>
              <w:snapToGrid w:val="0"/>
              <w:textAlignment w:val="baseline"/>
            </w:pPr>
            <w:r>
              <w:t>需方部门经理</w:t>
            </w:r>
          </w:p>
        </w:tc>
      </w:tr>
      <w:tr>
        <w:tblPrEx>
          <w:tblW w:w="0" w:type="auto"/>
          <w:tblInd w:w="0" w:type="dxa"/>
          <w:tblLayout w:type="fixed"/>
          <w:tblCellMar>
            <w:top w:w="0" w:type="dxa"/>
            <w:left w:w="10" w:type="dxa"/>
            <w:bottom w:w="0" w:type="dxa"/>
            <w:right w:w="10" w:type="dxa"/>
          </w:tblCellMar>
        </w:tblPrEx>
        <w:tc>
          <w:tcPr>
            <w:tcW w:w="2215" w:type="dxa"/>
            <w:tcMar>
              <w:top w:w="60" w:type="dxa"/>
              <w:left w:w="120" w:type="dxa"/>
              <w:bottom w:w="30" w:type="dxa"/>
              <w:right w:w="120" w:type="dxa"/>
            </w:tcMar>
          </w:tcPr>
          <w:p>
            <w:pPr>
              <w:pStyle w:val="a1"/>
              <w:keepNext w:val="0"/>
              <w:keepLines w:val="0"/>
              <w:pageBreakBefore w:val="0"/>
              <w:widowControl w:val="0"/>
              <w:kinsoku w:val="0"/>
              <w:wordWrap/>
              <w:overflowPunct/>
              <w:topLinePunct w:val="0"/>
              <w:autoSpaceDE w:val="0"/>
              <w:autoSpaceDN w:val="0"/>
              <w:bidi w:val="0"/>
              <w:adjustRightInd w:val="0"/>
              <w:snapToGrid w:val="0"/>
              <w:ind w:left="0" w:firstLine="0" w:leftChars="0" w:firstLineChars="0"/>
              <w:textAlignment w:val="baseline"/>
            </w:pPr>
            <w:r>
              <w:t>现场负责人</w:t>
            </w:r>
          </w:p>
        </w:tc>
        <w:tc>
          <w:tcPr>
            <w:tcW w:w="3305" w:type="dxa"/>
            <w:tcMar>
              <w:top w:w="60" w:type="dxa"/>
              <w:left w:w="120" w:type="dxa"/>
              <w:bottom w:w="30" w:type="dxa"/>
              <w:right w:w="120" w:type="dxa"/>
            </w:tcMar>
          </w:tcPr>
          <w:p>
            <w:pPr>
              <w:pStyle w:val="a1"/>
              <w:keepNext w:val="0"/>
              <w:keepLines w:val="0"/>
              <w:pageBreakBefore w:val="0"/>
              <w:widowControl w:val="0"/>
              <w:kinsoku w:val="0"/>
              <w:wordWrap/>
              <w:overflowPunct/>
              <w:topLinePunct w:val="0"/>
              <w:autoSpaceDE w:val="0"/>
              <w:autoSpaceDN w:val="0"/>
              <w:bidi w:val="0"/>
              <w:adjustRightInd w:val="0"/>
              <w:snapToGrid w:val="0"/>
              <w:ind w:left="0" w:firstLine="0" w:leftChars="0" w:firstLineChars="0"/>
              <w:textAlignment w:val="baseline"/>
            </w:pPr>
            <w:r>
              <w:t>由应急响应责任人授权，负责应急事件监测与预警、应急处置等现场工作。</w:t>
            </w:r>
          </w:p>
        </w:tc>
        <w:tc>
          <w:tcPr>
            <w:tcW w:w="2760" w:type="dxa"/>
            <w:tcMar>
              <w:top w:w="60" w:type="dxa"/>
              <w:left w:w="120" w:type="dxa"/>
              <w:bottom w:w="30" w:type="dxa"/>
              <w:right w:w="120" w:type="dxa"/>
            </w:tcMar>
          </w:tcPr>
          <w:p>
            <w:pPr>
              <w:pStyle w:val="a1"/>
              <w:keepNext w:val="0"/>
              <w:keepLines w:val="0"/>
              <w:pageBreakBefore w:val="0"/>
              <w:widowControl w:val="0"/>
              <w:kinsoku w:val="0"/>
              <w:wordWrap/>
              <w:overflowPunct/>
              <w:topLinePunct w:val="0"/>
              <w:autoSpaceDE w:val="0"/>
              <w:autoSpaceDN w:val="0"/>
              <w:bidi w:val="0"/>
              <w:adjustRightInd w:val="0"/>
              <w:snapToGrid w:val="0"/>
              <w:textAlignment w:val="baseline"/>
            </w:pPr>
            <w:r>
              <w:t>项目经理</w:t>
            </w:r>
          </w:p>
        </w:tc>
      </w:tr>
      <w:tr>
        <w:tblPrEx>
          <w:tblW w:w="0" w:type="auto"/>
          <w:tblInd w:w="0" w:type="dxa"/>
          <w:tblLayout w:type="fixed"/>
          <w:tblCellMar>
            <w:top w:w="0" w:type="dxa"/>
            <w:left w:w="10" w:type="dxa"/>
            <w:bottom w:w="0" w:type="dxa"/>
            <w:right w:w="10" w:type="dxa"/>
          </w:tblCellMar>
        </w:tblPrEx>
        <w:tc>
          <w:tcPr>
            <w:tcW w:w="2215" w:type="dxa"/>
            <w:tcMar>
              <w:top w:w="60" w:type="dxa"/>
              <w:left w:w="120" w:type="dxa"/>
              <w:bottom w:w="30" w:type="dxa"/>
              <w:right w:w="120" w:type="dxa"/>
            </w:tcMar>
          </w:tcPr>
          <w:p>
            <w:pPr>
              <w:pStyle w:val="a1"/>
              <w:keepNext w:val="0"/>
              <w:keepLines w:val="0"/>
              <w:pageBreakBefore w:val="0"/>
              <w:widowControl w:val="0"/>
              <w:kinsoku w:val="0"/>
              <w:wordWrap/>
              <w:overflowPunct/>
              <w:topLinePunct w:val="0"/>
              <w:autoSpaceDE w:val="0"/>
              <w:autoSpaceDN w:val="0"/>
              <w:bidi w:val="0"/>
              <w:adjustRightInd w:val="0"/>
              <w:snapToGrid w:val="0"/>
              <w:ind w:left="0" w:firstLine="0" w:leftChars="0" w:firstLineChars="0"/>
              <w:textAlignment w:val="baseline"/>
            </w:pPr>
            <w:r>
              <w:t>分组负责人</w:t>
            </w:r>
          </w:p>
        </w:tc>
        <w:tc>
          <w:tcPr>
            <w:tcW w:w="3305" w:type="dxa"/>
            <w:tcMar>
              <w:top w:w="60" w:type="dxa"/>
              <w:left w:w="120" w:type="dxa"/>
              <w:bottom w:w="30" w:type="dxa"/>
              <w:right w:w="120" w:type="dxa"/>
            </w:tcMar>
          </w:tcPr>
          <w:p>
            <w:pPr>
              <w:pStyle w:val="a1"/>
              <w:keepNext w:val="0"/>
              <w:keepLines w:val="0"/>
              <w:pageBreakBefore w:val="0"/>
              <w:widowControl w:val="0"/>
              <w:kinsoku w:val="0"/>
              <w:wordWrap/>
              <w:overflowPunct/>
              <w:topLinePunct w:val="0"/>
              <w:autoSpaceDE w:val="0"/>
              <w:autoSpaceDN w:val="0"/>
              <w:bidi w:val="0"/>
              <w:adjustRightInd w:val="0"/>
              <w:snapToGrid w:val="0"/>
              <w:ind w:left="0" w:firstLine="0" w:leftChars="0" w:firstLineChars="0"/>
              <w:textAlignment w:val="baseline"/>
            </w:pPr>
            <w:r>
              <w:t>可在组织内成立多个分项小组并设定负责人，承担应急响应中各专业性工作。</w:t>
            </w:r>
          </w:p>
        </w:tc>
        <w:tc>
          <w:tcPr>
            <w:tcW w:w="2760" w:type="dxa"/>
            <w:tcMar>
              <w:top w:w="60" w:type="dxa"/>
              <w:left w:w="120" w:type="dxa"/>
              <w:bottom w:w="30" w:type="dxa"/>
              <w:right w:w="120" w:type="dxa"/>
            </w:tcMar>
          </w:tcPr>
          <w:p>
            <w:pPr>
              <w:pStyle w:val="a1"/>
              <w:keepNext w:val="0"/>
              <w:keepLines w:val="0"/>
              <w:pageBreakBefore w:val="0"/>
              <w:widowControl w:val="0"/>
              <w:kinsoku w:val="0"/>
              <w:wordWrap/>
              <w:overflowPunct/>
              <w:topLinePunct w:val="0"/>
              <w:autoSpaceDE w:val="0"/>
              <w:autoSpaceDN w:val="0"/>
              <w:bidi w:val="0"/>
              <w:adjustRightInd w:val="0"/>
              <w:snapToGrid w:val="0"/>
              <w:ind w:left="0" w:right="0" w:firstLine="0" w:leftChars="0" w:rightChars="0" w:firstLineChars="0"/>
              <w:jc w:val="center"/>
              <w:textAlignment w:val="baseline"/>
              <w:rPr>
                <w:rFonts w:eastAsia="宋体" w:hint="eastAsia"/>
                <w:lang w:eastAsia="zh-CN"/>
              </w:rPr>
            </w:pPr>
            <w:r>
              <w:rPr>
                <w:rFonts w:hint="eastAsia"/>
                <w:lang w:val="en-US" w:eastAsia="zh-CN"/>
              </w:rPr>
              <w:t>项目经理</w:t>
            </w:r>
          </w:p>
        </w:tc>
      </w:tr>
      <w:tr>
        <w:tblPrEx>
          <w:tblW w:w="0" w:type="auto"/>
          <w:tblInd w:w="0" w:type="dxa"/>
          <w:tblLayout w:type="fixed"/>
          <w:tblCellMar>
            <w:top w:w="0" w:type="dxa"/>
            <w:left w:w="10" w:type="dxa"/>
            <w:bottom w:w="0" w:type="dxa"/>
            <w:right w:w="10" w:type="dxa"/>
          </w:tblCellMar>
        </w:tblPrEx>
        <w:tc>
          <w:tcPr>
            <w:tcW w:w="2215" w:type="dxa"/>
            <w:tcMar>
              <w:top w:w="60" w:type="dxa"/>
              <w:left w:w="120" w:type="dxa"/>
              <w:bottom w:w="30" w:type="dxa"/>
              <w:right w:w="120" w:type="dxa"/>
            </w:tcMar>
          </w:tcPr>
          <w:p>
            <w:pPr>
              <w:pStyle w:val="a1"/>
              <w:keepNext w:val="0"/>
              <w:keepLines w:val="0"/>
              <w:pageBreakBefore w:val="0"/>
              <w:widowControl w:val="0"/>
              <w:kinsoku w:val="0"/>
              <w:wordWrap/>
              <w:overflowPunct/>
              <w:topLinePunct w:val="0"/>
              <w:autoSpaceDE w:val="0"/>
              <w:autoSpaceDN w:val="0"/>
              <w:bidi w:val="0"/>
              <w:adjustRightInd w:val="0"/>
              <w:snapToGrid w:val="0"/>
              <w:ind w:left="0" w:firstLine="0" w:leftChars="0" w:firstLineChars="0"/>
              <w:textAlignment w:val="baseline"/>
            </w:pPr>
            <w:r>
              <w:t>值班人员</w:t>
            </w:r>
          </w:p>
        </w:tc>
        <w:tc>
          <w:tcPr>
            <w:tcW w:w="3305" w:type="dxa"/>
            <w:tcMar>
              <w:top w:w="60" w:type="dxa"/>
              <w:left w:w="120" w:type="dxa"/>
              <w:bottom w:w="30" w:type="dxa"/>
              <w:right w:w="120" w:type="dxa"/>
            </w:tcMar>
          </w:tcPr>
          <w:p>
            <w:pPr>
              <w:pStyle w:val="a1"/>
              <w:keepNext w:val="0"/>
              <w:keepLines w:val="0"/>
              <w:pageBreakBefore w:val="0"/>
              <w:widowControl w:val="0"/>
              <w:kinsoku w:val="0"/>
              <w:wordWrap/>
              <w:overflowPunct/>
              <w:topLinePunct w:val="0"/>
              <w:autoSpaceDE w:val="0"/>
              <w:autoSpaceDN w:val="0"/>
              <w:bidi w:val="0"/>
              <w:adjustRightInd w:val="0"/>
              <w:snapToGrid w:val="0"/>
              <w:ind w:left="0" w:firstLine="0" w:leftChars="0" w:firstLineChars="0"/>
              <w:textAlignment w:val="baseline"/>
            </w:pPr>
            <w:r>
              <w:t>组织内承担现场值守工作的人员。</w:t>
            </w:r>
          </w:p>
        </w:tc>
        <w:tc>
          <w:tcPr>
            <w:tcW w:w="2760" w:type="dxa"/>
            <w:tcMar>
              <w:top w:w="60" w:type="dxa"/>
              <w:left w:w="120" w:type="dxa"/>
              <w:bottom w:w="30" w:type="dxa"/>
              <w:right w:w="120" w:type="dxa"/>
            </w:tcMar>
          </w:tcPr>
          <w:p>
            <w:pPr>
              <w:pStyle w:val="a1"/>
              <w:keepNext w:val="0"/>
              <w:keepLines w:val="0"/>
              <w:pageBreakBefore w:val="0"/>
              <w:widowControl w:val="0"/>
              <w:kinsoku w:val="0"/>
              <w:wordWrap/>
              <w:overflowPunct/>
              <w:topLinePunct w:val="0"/>
              <w:autoSpaceDE w:val="0"/>
              <w:autoSpaceDN w:val="0"/>
              <w:bidi w:val="0"/>
              <w:adjustRightInd w:val="0"/>
              <w:snapToGrid w:val="0"/>
              <w:ind w:left="0" w:right="0" w:firstLine="0" w:leftChars="0" w:rightChars="0" w:firstLineChars="0"/>
              <w:jc w:val="center"/>
              <w:textAlignment w:val="baseline"/>
            </w:pPr>
            <w:r>
              <w:t>运维工程师</w:t>
            </w:r>
          </w:p>
        </w:tc>
      </w:tr>
      <w:tr>
        <w:tblPrEx>
          <w:tblW w:w="0" w:type="auto"/>
          <w:tblInd w:w="0" w:type="dxa"/>
          <w:tblLayout w:type="fixed"/>
          <w:tblCellMar>
            <w:top w:w="0" w:type="dxa"/>
            <w:left w:w="10" w:type="dxa"/>
            <w:bottom w:w="0" w:type="dxa"/>
            <w:right w:w="10" w:type="dxa"/>
          </w:tblCellMar>
        </w:tblPrEx>
        <w:tc>
          <w:tcPr>
            <w:tcW w:w="2215" w:type="dxa"/>
            <w:tcMar>
              <w:top w:w="60" w:type="dxa"/>
              <w:left w:w="120" w:type="dxa"/>
              <w:bottom w:w="30" w:type="dxa"/>
              <w:right w:w="120" w:type="dxa"/>
            </w:tcMar>
          </w:tcPr>
          <w:p>
            <w:pPr>
              <w:pStyle w:val="a1"/>
              <w:keepNext w:val="0"/>
              <w:keepLines w:val="0"/>
              <w:pageBreakBefore w:val="0"/>
              <w:widowControl w:val="0"/>
              <w:kinsoku w:val="0"/>
              <w:wordWrap/>
              <w:overflowPunct/>
              <w:topLinePunct w:val="0"/>
              <w:autoSpaceDE w:val="0"/>
              <w:autoSpaceDN w:val="0"/>
              <w:bidi w:val="0"/>
              <w:adjustRightInd w:val="0"/>
              <w:snapToGrid w:val="0"/>
              <w:ind w:left="0" w:firstLine="0" w:leftChars="0" w:firstLineChars="0"/>
              <w:textAlignment w:val="baseline"/>
            </w:pPr>
            <w:r>
              <w:t>应急响应处理人员</w:t>
            </w:r>
          </w:p>
        </w:tc>
        <w:tc>
          <w:tcPr>
            <w:tcW w:w="3305" w:type="dxa"/>
            <w:tcMar>
              <w:top w:w="60" w:type="dxa"/>
              <w:left w:w="120" w:type="dxa"/>
              <w:bottom w:w="30" w:type="dxa"/>
              <w:right w:w="120" w:type="dxa"/>
            </w:tcMar>
          </w:tcPr>
          <w:p>
            <w:pPr>
              <w:pStyle w:val="a1"/>
              <w:keepNext w:val="0"/>
              <w:keepLines w:val="0"/>
              <w:pageBreakBefore w:val="0"/>
              <w:widowControl w:val="0"/>
              <w:kinsoku w:val="0"/>
              <w:wordWrap/>
              <w:overflowPunct/>
              <w:topLinePunct w:val="0"/>
              <w:autoSpaceDE w:val="0"/>
              <w:autoSpaceDN w:val="0"/>
              <w:bidi w:val="0"/>
              <w:adjustRightInd w:val="0"/>
              <w:snapToGrid w:val="0"/>
              <w:ind w:left="0" w:firstLine="0" w:leftChars="0" w:firstLineChars="0"/>
              <w:textAlignment w:val="baseline"/>
            </w:pPr>
            <w:r>
              <w:t>负责应急事件的分析、处理与恢复。</w:t>
            </w:r>
          </w:p>
        </w:tc>
        <w:tc>
          <w:tcPr>
            <w:tcW w:w="2760" w:type="dxa"/>
            <w:tcMar>
              <w:top w:w="60" w:type="dxa"/>
              <w:left w:w="120" w:type="dxa"/>
              <w:bottom w:w="30" w:type="dxa"/>
              <w:right w:w="120" w:type="dxa"/>
            </w:tcMar>
          </w:tcPr>
          <w:p>
            <w:pPr>
              <w:pStyle w:val="a1"/>
              <w:keepNext w:val="0"/>
              <w:keepLines w:val="0"/>
              <w:pageBreakBefore w:val="0"/>
              <w:widowControl w:val="0"/>
              <w:kinsoku w:val="0"/>
              <w:wordWrap/>
              <w:overflowPunct/>
              <w:topLinePunct w:val="0"/>
              <w:autoSpaceDE w:val="0"/>
              <w:autoSpaceDN w:val="0"/>
              <w:bidi w:val="0"/>
              <w:adjustRightInd w:val="0"/>
              <w:snapToGrid w:val="0"/>
              <w:ind w:left="0" w:right="0" w:firstLine="0" w:leftChars="0" w:rightChars="0" w:firstLineChars="0"/>
              <w:jc w:val="center"/>
              <w:textAlignment w:val="baseline"/>
            </w:pPr>
            <w:r>
              <w:t>运维部</w:t>
            </w:r>
          </w:p>
        </w:tc>
      </w:tr>
    </w:tbl>
    <w:p>
      <w:pPr>
        <w:pStyle w:val="1"/>
        <w:keepNext w:val="0"/>
        <w:keepLines w:val="0"/>
        <w:pageBreakBefore w:val="0"/>
        <w:widowControl w:val="0"/>
        <w:kinsoku w:val="0"/>
        <w:wordWrap/>
        <w:overflowPunct/>
        <w:topLinePunct w:val="0"/>
        <w:autoSpaceDE w:val="0"/>
        <w:autoSpaceDN w:val="0"/>
        <w:bidi w:val="0"/>
        <w:adjustRightInd w:val="0"/>
        <w:snapToGrid w:val="0"/>
        <w:textAlignment w:val="baseline"/>
      </w:pPr>
      <w:bookmarkStart w:id="13" w:name="heading_6"/>
      <w:bookmarkStart w:id="14" w:name="_Toc334"/>
      <w:r>
        <w:t>应急响应过程</w:t>
      </w:r>
      <w:bookmarkEnd w:id="13"/>
      <w:bookmarkEnd w:id="14"/>
    </w:p>
    <w:p>
      <w:pPr>
        <w:pStyle w:val="2"/>
        <w:keepNext w:val="0"/>
        <w:keepLines w:val="0"/>
        <w:pageBreakBefore w:val="0"/>
        <w:widowControl w:val="0"/>
        <w:kinsoku w:val="0"/>
        <w:wordWrap/>
        <w:overflowPunct/>
        <w:topLinePunct w:val="0"/>
        <w:autoSpaceDE w:val="0"/>
        <w:autoSpaceDN w:val="0"/>
        <w:bidi w:val="0"/>
        <w:adjustRightInd w:val="0"/>
        <w:snapToGrid w:val="0"/>
        <w:textAlignment w:val="baseline"/>
      </w:pPr>
      <w:bookmarkStart w:id="15" w:name="heading_7"/>
      <w:bookmarkStart w:id="16" w:name="_Toc3940"/>
      <w:r>
        <w:t>应急准备</w:t>
      </w:r>
      <w:bookmarkEnd w:id="15"/>
      <w:bookmarkEnd w:id="16"/>
    </w:p>
    <w:p>
      <w:pPr>
        <w:pStyle w:val="3"/>
        <w:keepNext w:val="0"/>
        <w:keepLines w:val="0"/>
        <w:pageBreakBefore w:val="0"/>
        <w:widowControl w:val="0"/>
        <w:kinsoku w:val="0"/>
        <w:wordWrap/>
        <w:overflowPunct/>
        <w:topLinePunct w:val="0"/>
        <w:autoSpaceDE w:val="0"/>
        <w:autoSpaceDN w:val="0"/>
        <w:bidi w:val="0"/>
        <w:adjustRightInd w:val="0"/>
        <w:snapToGrid w:val="0"/>
        <w:textAlignment w:val="baseline"/>
      </w:pPr>
      <w:bookmarkStart w:id="17" w:name="heading_8"/>
      <w:bookmarkStart w:id="18" w:name="_Toc22933"/>
      <w:r>
        <w:t>建立</w:t>
      </w:r>
      <w:bookmarkEnd w:id="17"/>
      <w:r>
        <w:rPr>
          <w:rFonts w:hint="eastAsia"/>
          <w:lang w:eastAsia="zh-CN"/>
        </w:rPr>
        <w:t>应急管理部</w:t>
      </w:r>
      <w:bookmarkEnd w:id="18"/>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pPr>
      <w:r>
        <w:t>首先应识别利益相关方，包括服务需方、服务供方、分包方、供应商等。应在运行维护服务组织基础上建立</w:t>
      </w:r>
      <w:r>
        <w:rPr>
          <w:rFonts w:hint="eastAsia"/>
          <w:lang w:eastAsia="zh-CN"/>
        </w:rPr>
        <w:t>应急管理部</w:t>
      </w:r>
      <w:r>
        <w:t>，要求如下：</w:t>
      </w:r>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pPr>
      <w:r>
        <w:rPr>
          <w:rFonts w:hint="eastAsia"/>
          <w:lang w:eastAsia="zh-CN"/>
        </w:rPr>
        <w:t>应急管理部</w:t>
      </w:r>
      <w:r>
        <w:t>的人员应属于运行维护服务组织的人员，也可包括其他机构的专家和人员；</w:t>
      </w:r>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pPr>
      <w:r>
        <w:t>应规定运行维护服务及应急响应所有相关利益方的角色及职责，并为关键角色提供备份人选；应明确应急响应责任人、现场负责人、分组负责人、值班人员；</w:t>
      </w:r>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pPr>
      <w:r>
        <w:t>应就应急响应服务的范围、要求等与相关利益方达成一致，确定沟通流程和方式，并形成记录；</w:t>
      </w:r>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pPr>
      <w:r>
        <w:t>运行维护过程中涉及组织和人员的变更应与相关利益方达成一致，并形成记录；</w:t>
      </w:r>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pPr>
      <w:r>
        <w:t>应建立对</w:t>
      </w:r>
      <w:r>
        <w:rPr>
          <w:rFonts w:hint="eastAsia"/>
          <w:lang w:eastAsia="zh-CN"/>
        </w:rPr>
        <w:t>应急管理部</w:t>
      </w:r>
      <w:r>
        <w:t>内人员的考核机制，明确考核指标及方法。考核至少每年进行一次，以确保组织能持续满足应急响应要求。</w:t>
      </w:r>
    </w:p>
    <w:p>
      <w:pPr>
        <w:pStyle w:val="3"/>
        <w:keepNext w:val="0"/>
        <w:keepLines w:val="0"/>
        <w:pageBreakBefore w:val="0"/>
        <w:widowControl w:val="0"/>
        <w:kinsoku w:val="0"/>
        <w:wordWrap/>
        <w:overflowPunct/>
        <w:topLinePunct w:val="0"/>
        <w:autoSpaceDE w:val="0"/>
        <w:autoSpaceDN w:val="0"/>
        <w:bidi w:val="0"/>
        <w:adjustRightInd w:val="0"/>
        <w:snapToGrid w:val="0"/>
        <w:textAlignment w:val="baseline"/>
      </w:pPr>
      <w:bookmarkStart w:id="19" w:name="heading_9"/>
      <w:bookmarkStart w:id="20" w:name="_Toc32085"/>
      <w:r>
        <w:t>风险评估与改进</w:t>
      </w:r>
      <w:bookmarkEnd w:id="19"/>
      <w:bookmarkEnd w:id="20"/>
    </w:p>
    <w:p>
      <w:pPr>
        <w:pStyle w:val="a1"/>
        <w:keepNext w:val="0"/>
        <w:keepLines w:val="0"/>
        <w:pageBreakBefore w:val="0"/>
        <w:widowControl w:val="0"/>
        <w:numPr>
          <w:ilvl w:val="0"/>
          <w:numId w:val="2"/>
        </w:numPr>
        <w:kinsoku w:val="0"/>
        <w:wordWrap/>
        <w:overflowPunct/>
        <w:topLinePunct w:val="0"/>
        <w:autoSpaceDE w:val="0"/>
        <w:autoSpaceDN w:val="0"/>
        <w:bidi w:val="0"/>
        <w:adjustRightInd w:val="0"/>
        <w:snapToGrid w:val="0"/>
        <w:ind w:left="425" w:hanging="425" w:leftChars="0" w:firstLineChars="0"/>
        <w:textAlignment w:val="baseline"/>
      </w:pPr>
      <w:bookmarkStart w:id="21" w:name="heading_10"/>
      <w:r>
        <w:t>风险评估</w:t>
      </w:r>
      <w:bookmarkEnd w:id="21"/>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pPr>
      <w:r>
        <w:rPr>
          <w:rFonts w:hint="eastAsia"/>
          <w:lang w:eastAsia="zh-CN"/>
        </w:rPr>
        <w:t>应急管理部</w:t>
      </w:r>
      <w:r>
        <w:t>应按照确定的方法和流程对重要信息系统实施风险评估，确保组织了解其在运行维护过程中的关键活动、所需资源、限制条件及信息系统面临的各种风险要素。应了解当风险演变为应急事件时所产生的影响和后果，以及信息系统服务中断所带来的损失。</w:t>
      </w:r>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pPr>
      <w:r>
        <w:rPr>
          <w:rFonts w:hint="eastAsia"/>
          <w:lang w:eastAsia="zh-CN"/>
        </w:rPr>
        <w:t>应急管理部</w:t>
      </w:r>
      <w:r>
        <w:t>应授权公司内或公司外的服务供方进行风险识别，并将授权通知到所有相关利益方。被授权的服务供方应结合具体的信息系统现状和要求，从技术和管理等方面确定风险要素。</w:t>
      </w:r>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pPr>
      <w:r>
        <w:t>应对风险要素进行评估，形成风险评估报告，报告内容应包括：</w:t>
      </w:r>
    </w:p>
    <w:p>
      <w:pPr>
        <w:pStyle w:val="a1"/>
        <w:keepNext w:val="0"/>
        <w:keepLines w:val="0"/>
        <w:pageBreakBefore w:val="0"/>
        <w:widowControl w:val="0"/>
        <w:numPr>
          <w:ilvl w:val="0"/>
          <w:numId w:val="3"/>
        </w:numPr>
        <w:kinsoku w:val="0"/>
        <w:wordWrap/>
        <w:overflowPunct/>
        <w:topLinePunct w:val="0"/>
        <w:autoSpaceDE w:val="0"/>
        <w:autoSpaceDN w:val="0"/>
        <w:bidi w:val="0"/>
        <w:adjustRightInd w:val="0"/>
        <w:snapToGrid w:val="0"/>
        <w:ind w:left="425" w:hanging="425" w:leftChars="0" w:firstLineChars="0"/>
        <w:textAlignment w:val="baseline"/>
      </w:pPr>
      <w:r>
        <w:t>结论摘要；</w:t>
      </w:r>
    </w:p>
    <w:p>
      <w:pPr>
        <w:pStyle w:val="a1"/>
        <w:keepNext w:val="0"/>
        <w:keepLines w:val="0"/>
        <w:pageBreakBefore w:val="0"/>
        <w:widowControl w:val="0"/>
        <w:numPr>
          <w:ilvl w:val="0"/>
          <w:numId w:val="3"/>
        </w:numPr>
        <w:kinsoku w:val="0"/>
        <w:wordWrap/>
        <w:overflowPunct/>
        <w:topLinePunct w:val="0"/>
        <w:autoSpaceDE w:val="0"/>
        <w:autoSpaceDN w:val="0"/>
        <w:bidi w:val="0"/>
        <w:adjustRightInd w:val="0"/>
        <w:snapToGrid w:val="0"/>
        <w:ind w:left="425" w:hanging="425" w:leftChars="0" w:firstLineChars="0"/>
        <w:textAlignment w:val="baseline"/>
      </w:pPr>
      <w:r>
        <w:t>背景及现状；</w:t>
      </w:r>
    </w:p>
    <w:p>
      <w:pPr>
        <w:pStyle w:val="a1"/>
        <w:keepNext w:val="0"/>
        <w:keepLines w:val="0"/>
        <w:pageBreakBefore w:val="0"/>
        <w:widowControl w:val="0"/>
        <w:numPr>
          <w:ilvl w:val="0"/>
          <w:numId w:val="3"/>
        </w:numPr>
        <w:kinsoku w:val="0"/>
        <w:wordWrap/>
        <w:overflowPunct/>
        <w:topLinePunct w:val="0"/>
        <w:autoSpaceDE w:val="0"/>
        <w:autoSpaceDN w:val="0"/>
        <w:bidi w:val="0"/>
        <w:adjustRightInd w:val="0"/>
        <w:snapToGrid w:val="0"/>
        <w:ind w:left="425" w:hanging="425" w:leftChars="0" w:firstLineChars="0"/>
        <w:textAlignment w:val="baseline"/>
      </w:pPr>
      <w:r>
        <w:t>风险要素；</w:t>
      </w:r>
    </w:p>
    <w:p>
      <w:pPr>
        <w:pStyle w:val="a1"/>
        <w:keepNext w:val="0"/>
        <w:keepLines w:val="0"/>
        <w:pageBreakBefore w:val="0"/>
        <w:widowControl w:val="0"/>
        <w:numPr>
          <w:ilvl w:val="0"/>
          <w:numId w:val="3"/>
        </w:numPr>
        <w:kinsoku w:val="0"/>
        <w:wordWrap/>
        <w:overflowPunct/>
        <w:topLinePunct w:val="0"/>
        <w:autoSpaceDE w:val="0"/>
        <w:autoSpaceDN w:val="0"/>
        <w:bidi w:val="0"/>
        <w:adjustRightInd w:val="0"/>
        <w:snapToGrid w:val="0"/>
        <w:ind w:left="425" w:hanging="425" w:leftChars="0" w:firstLineChars="0"/>
        <w:textAlignment w:val="baseline"/>
      </w:pPr>
      <w:r>
        <w:t>识别出的风险及风险分析；</w:t>
      </w:r>
    </w:p>
    <w:p>
      <w:pPr>
        <w:pStyle w:val="a1"/>
        <w:keepNext w:val="0"/>
        <w:keepLines w:val="0"/>
        <w:pageBreakBefore w:val="0"/>
        <w:widowControl w:val="0"/>
        <w:numPr>
          <w:ilvl w:val="0"/>
          <w:numId w:val="3"/>
        </w:numPr>
        <w:kinsoku w:val="0"/>
        <w:wordWrap/>
        <w:overflowPunct/>
        <w:topLinePunct w:val="0"/>
        <w:autoSpaceDE w:val="0"/>
        <w:autoSpaceDN w:val="0"/>
        <w:bidi w:val="0"/>
        <w:adjustRightInd w:val="0"/>
        <w:snapToGrid w:val="0"/>
        <w:ind w:left="425" w:hanging="425" w:leftChars="0" w:firstLineChars="0"/>
        <w:textAlignment w:val="baseline"/>
      </w:pPr>
      <w:r>
        <w:t>建议的应对措施。</w:t>
      </w:r>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pPr>
      <w:r>
        <w:t>应在需方授权范围内对风险评估报告进行评审和沟通，并达成一致。</w:t>
      </w:r>
    </w:p>
    <w:p>
      <w:pPr>
        <w:pStyle w:val="a1"/>
        <w:keepNext w:val="0"/>
        <w:keepLines w:val="0"/>
        <w:pageBreakBefore w:val="0"/>
        <w:widowControl w:val="0"/>
        <w:numPr>
          <w:ilvl w:val="0"/>
          <w:numId w:val="3"/>
        </w:numPr>
        <w:kinsoku w:val="0"/>
        <w:wordWrap/>
        <w:overflowPunct/>
        <w:topLinePunct w:val="0"/>
        <w:autoSpaceDE w:val="0"/>
        <w:autoSpaceDN w:val="0"/>
        <w:bidi w:val="0"/>
        <w:adjustRightInd w:val="0"/>
        <w:snapToGrid w:val="0"/>
        <w:ind w:left="425" w:hanging="425" w:leftChars="0" w:firstLineChars="0"/>
        <w:textAlignment w:val="baseline"/>
      </w:pPr>
      <w:bookmarkStart w:id="22" w:name="heading_11"/>
      <w:r>
        <w:t>改进</w:t>
      </w:r>
      <w:bookmarkEnd w:id="22"/>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pPr>
      <w:r>
        <w:t>对于识别出的各种风险，</w:t>
      </w:r>
      <w:r>
        <w:rPr>
          <w:rFonts w:hint="eastAsia"/>
          <w:lang w:eastAsia="zh-CN"/>
        </w:rPr>
        <w:t>应急管理部</w:t>
      </w:r>
      <w:r>
        <w:t>应该制定明确的控制策略，必要时应对信息系统进行升级改造。可供选择的风险控制策略包括：风险规避、风险转移、风险降低、风险接受。根据风险评估报告，组织应该形成改进方案并实施。</w:t>
      </w:r>
    </w:p>
    <w:p>
      <w:pPr>
        <w:pStyle w:val="3"/>
        <w:keepNext w:val="0"/>
        <w:keepLines w:val="0"/>
        <w:pageBreakBefore w:val="0"/>
        <w:widowControl w:val="0"/>
        <w:kinsoku w:val="0"/>
        <w:wordWrap/>
        <w:overflowPunct/>
        <w:topLinePunct w:val="0"/>
        <w:autoSpaceDE w:val="0"/>
        <w:autoSpaceDN w:val="0"/>
        <w:bidi w:val="0"/>
        <w:adjustRightInd w:val="0"/>
        <w:snapToGrid w:val="0"/>
        <w:textAlignment w:val="baseline"/>
      </w:pPr>
      <w:bookmarkStart w:id="23" w:name="heading_12"/>
      <w:bookmarkStart w:id="24" w:name="_Toc11275"/>
      <w:r>
        <w:t>划分应急事件级别</w:t>
      </w:r>
      <w:bookmarkEnd w:id="23"/>
      <w:bookmarkEnd w:id="24"/>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pPr>
      <w:r>
        <w:t>应急事件分级的主要参考要素为：信息系统的重要程度、信息系统服务时段、信息系统受损程度。对可能发生的应急事件进行级别划分（级别划分方法参见《附件A：应急事件级别划分指南》）。应结合自身的业务要求，对应急事件级别对应的响应时间、处置完成时间等达成一致，并根据应急事件级别配置响应的保障措施，如人员、资金和设备等。</w:t>
      </w:r>
    </w:p>
    <w:p>
      <w:pPr>
        <w:pStyle w:val="3"/>
        <w:keepNext w:val="0"/>
        <w:keepLines w:val="0"/>
        <w:pageBreakBefore w:val="0"/>
        <w:widowControl w:val="0"/>
        <w:kinsoku w:val="0"/>
        <w:wordWrap/>
        <w:overflowPunct/>
        <w:topLinePunct w:val="0"/>
        <w:autoSpaceDE w:val="0"/>
        <w:autoSpaceDN w:val="0"/>
        <w:bidi w:val="0"/>
        <w:adjustRightInd w:val="0"/>
        <w:snapToGrid w:val="0"/>
        <w:textAlignment w:val="baseline"/>
      </w:pPr>
      <w:bookmarkStart w:id="25" w:name="heading_13"/>
      <w:bookmarkStart w:id="26" w:name="_Toc12090"/>
      <w:r>
        <w:t>应急响应预案制定</w:t>
      </w:r>
      <w:bookmarkEnd w:id="25"/>
      <w:bookmarkEnd w:id="26"/>
    </w:p>
    <w:p>
      <w:pPr>
        <w:pStyle w:val="a1"/>
        <w:keepNext w:val="0"/>
        <w:keepLines w:val="0"/>
        <w:pageBreakBefore w:val="0"/>
        <w:widowControl w:val="0"/>
        <w:numPr>
          <w:ilvl w:val="0"/>
          <w:numId w:val="4"/>
        </w:numPr>
        <w:kinsoku w:val="0"/>
        <w:wordWrap/>
        <w:overflowPunct/>
        <w:topLinePunct w:val="0"/>
        <w:autoSpaceDE w:val="0"/>
        <w:autoSpaceDN w:val="0"/>
        <w:bidi w:val="0"/>
        <w:adjustRightInd w:val="0"/>
        <w:snapToGrid w:val="0"/>
        <w:ind w:left="425" w:hanging="425" w:leftChars="0" w:firstLineChars="0"/>
        <w:textAlignment w:val="baseline"/>
      </w:pPr>
      <w:bookmarkStart w:id="27" w:name="heading_14"/>
      <w:r>
        <w:t>预案制定</w:t>
      </w:r>
      <w:bookmarkEnd w:id="27"/>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pPr>
      <w:r>
        <w:rPr>
          <w:rFonts w:hint="eastAsia"/>
          <w:lang w:eastAsia="zh-CN"/>
        </w:rPr>
        <w:t>应急管理部</w:t>
      </w:r>
      <w:r>
        <w:t>应根据应急事件级别制定应急响应预案。应急响应预案可以分为总体预案和针对某个核心系统的专项预案。应急响应预案的格式应该能够为</w:t>
      </w:r>
      <w:r>
        <w:rPr>
          <w:rFonts w:hint="eastAsia"/>
          <w:lang w:eastAsia="zh-CN"/>
        </w:rPr>
        <w:t>应急管理部</w:t>
      </w:r>
      <w:r>
        <w:t>进行系统恢复操作提供快速明确的指导。应急响应预案应该明确、简洁，易于在紧急情况下执行，并使用检查列表。应急响应预案的内容应包括：</w:t>
      </w:r>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pPr>
      <w:r>
        <w:t>应急响应预案的编制目的、依据和适用范围；</w:t>
      </w:r>
    </w:p>
    <w:p>
      <w:pPr>
        <w:pStyle w:val="a1"/>
        <w:keepNext w:val="0"/>
        <w:keepLines w:val="0"/>
        <w:pageBreakBefore w:val="0"/>
        <w:widowControl w:val="0"/>
        <w:numPr>
          <w:ilvl w:val="0"/>
          <w:numId w:val="5"/>
        </w:numPr>
        <w:kinsoku w:val="0"/>
        <w:wordWrap/>
        <w:overflowPunct/>
        <w:topLinePunct w:val="0"/>
        <w:autoSpaceDE w:val="0"/>
        <w:autoSpaceDN w:val="0"/>
        <w:bidi w:val="0"/>
        <w:adjustRightInd w:val="0"/>
        <w:snapToGrid w:val="0"/>
        <w:ind w:left="425" w:hanging="425" w:leftChars="0" w:firstLineChars="0"/>
        <w:textAlignment w:val="baseline"/>
      </w:pPr>
      <w:r>
        <w:t>具体的组织体系结构及人员职责；</w:t>
      </w:r>
    </w:p>
    <w:p>
      <w:pPr>
        <w:pStyle w:val="a1"/>
        <w:keepNext w:val="0"/>
        <w:keepLines w:val="0"/>
        <w:pageBreakBefore w:val="0"/>
        <w:widowControl w:val="0"/>
        <w:numPr>
          <w:ilvl w:val="0"/>
          <w:numId w:val="5"/>
        </w:numPr>
        <w:kinsoku w:val="0"/>
        <w:wordWrap/>
        <w:overflowPunct/>
        <w:topLinePunct w:val="0"/>
        <w:autoSpaceDE w:val="0"/>
        <w:autoSpaceDN w:val="0"/>
        <w:bidi w:val="0"/>
        <w:adjustRightInd w:val="0"/>
        <w:snapToGrid w:val="0"/>
        <w:ind w:left="425" w:hanging="425" w:leftChars="0" w:firstLineChars="0"/>
        <w:textAlignment w:val="baseline"/>
      </w:pPr>
      <w:r>
        <w:t>应急响应的监测和预警机制；</w:t>
      </w:r>
    </w:p>
    <w:p>
      <w:pPr>
        <w:pStyle w:val="a1"/>
        <w:keepNext w:val="0"/>
        <w:keepLines w:val="0"/>
        <w:pageBreakBefore w:val="0"/>
        <w:widowControl w:val="0"/>
        <w:numPr>
          <w:ilvl w:val="0"/>
          <w:numId w:val="5"/>
        </w:numPr>
        <w:kinsoku w:val="0"/>
        <w:wordWrap/>
        <w:overflowPunct/>
        <w:topLinePunct w:val="0"/>
        <w:autoSpaceDE w:val="0"/>
        <w:autoSpaceDN w:val="0"/>
        <w:bidi w:val="0"/>
        <w:adjustRightInd w:val="0"/>
        <w:snapToGrid w:val="0"/>
        <w:ind w:left="425" w:hanging="425" w:leftChars="0" w:firstLineChars="0"/>
        <w:textAlignment w:val="baseline"/>
      </w:pPr>
      <w:r>
        <w:t>应急响应预案的启动；</w:t>
      </w:r>
    </w:p>
    <w:p>
      <w:pPr>
        <w:pStyle w:val="a1"/>
        <w:keepNext w:val="0"/>
        <w:keepLines w:val="0"/>
        <w:pageBreakBefore w:val="0"/>
        <w:widowControl w:val="0"/>
        <w:numPr>
          <w:ilvl w:val="0"/>
          <w:numId w:val="5"/>
        </w:numPr>
        <w:kinsoku w:val="0"/>
        <w:wordWrap/>
        <w:overflowPunct/>
        <w:topLinePunct w:val="0"/>
        <w:autoSpaceDE w:val="0"/>
        <w:autoSpaceDN w:val="0"/>
        <w:bidi w:val="0"/>
        <w:adjustRightInd w:val="0"/>
        <w:snapToGrid w:val="0"/>
        <w:ind w:left="425" w:hanging="425" w:leftChars="0" w:firstLineChars="0"/>
        <w:textAlignment w:val="baseline"/>
      </w:pPr>
      <w:r>
        <w:t>应急事件级别及对应的处置流程、方法；</w:t>
      </w:r>
    </w:p>
    <w:p>
      <w:pPr>
        <w:pStyle w:val="a1"/>
        <w:keepNext w:val="0"/>
        <w:keepLines w:val="0"/>
        <w:pageBreakBefore w:val="0"/>
        <w:widowControl w:val="0"/>
        <w:numPr>
          <w:ilvl w:val="0"/>
          <w:numId w:val="5"/>
        </w:numPr>
        <w:kinsoku w:val="0"/>
        <w:wordWrap/>
        <w:overflowPunct/>
        <w:topLinePunct w:val="0"/>
        <w:autoSpaceDE w:val="0"/>
        <w:autoSpaceDN w:val="0"/>
        <w:bidi w:val="0"/>
        <w:adjustRightInd w:val="0"/>
        <w:snapToGrid w:val="0"/>
        <w:ind w:left="425" w:hanging="425" w:leftChars="0" w:firstLineChars="0"/>
        <w:textAlignment w:val="baseline"/>
      </w:pPr>
      <w:r>
        <w:t>应急响应的保障措施；</w:t>
      </w:r>
    </w:p>
    <w:p>
      <w:pPr>
        <w:pStyle w:val="a1"/>
        <w:keepNext w:val="0"/>
        <w:keepLines w:val="0"/>
        <w:pageBreakBefore w:val="0"/>
        <w:widowControl w:val="0"/>
        <w:numPr>
          <w:ilvl w:val="0"/>
          <w:numId w:val="5"/>
        </w:numPr>
        <w:kinsoku w:val="0"/>
        <w:wordWrap/>
        <w:overflowPunct/>
        <w:topLinePunct w:val="0"/>
        <w:autoSpaceDE w:val="0"/>
        <w:autoSpaceDN w:val="0"/>
        <w:bidi w:val="0"/>
        <w:adjustRightInd w:val="0"/>
        <w:snapToGrid w:val="0"/>
        <w:ind w:left="425" w:hanging="425" w:leftChars="0" w:firstLineChars="0"/>
        <w:textAlignment w:val="baseline"/>
      </w:pPr>
      <w:r>
        <w:t>应急预案的附则。</w:t>
      </w:r>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pPr>
      <w:r>
        <w:t>由应急响应责任人负责组织服务需方对应急响应预案进行评审、与相关利益方达成一致，并负责预案的发布。</w:t>
      </w:r>
    </w:p>
    <w:p>
      <w:pPr>
        <w:pStyle w:val="a1"/>
        <w:keepNext w:val="0"/>
        <w:keepLines w:val="0"/>
        <w:pageBreakBefore w:val="0"/>
        <w:widowControl w:val="0"/>
        <w:numPr>
          <w:ilvl w:val="0"/>
          <w:numId w:val="5"/>
        </w:numPr>
        <w:kinsoku w:val="0"/>
        <w:wordWrap/>
        <w:overflowPunct/>
        <w:topLinePunct w:val="0"/>
        <w:autoSpaceDE w:val="0"/>
        <w:autoSpaceDN w:val="0"/>
        <w:bidi w:val="0"/>
        <w:adjustRightInd w:val="0"/>
        <w:snapToGrid w:val="0"/>
        <w:ind w:left="425" w:hanging="425" w:leftChars="0" w:firstLineChars="0"/>
        <w:textAlignment w:val="baseline"/>
      </w:pPr>
      <w:bookmarkStart w:id="28" w:name="heading_15"/>
      <w:r>
        <w:t>培训与演练</w:t>
      </w:r>
      <w:bookmarkEnd w:id="28"/>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pPr>
      <w:r>
        <w:t>应制定应急响应培训计划，并组织相关人员参与。应急响应预案应作为培训的主要内容。培训应使得</w:t>
      </w:r>
      <w:r>
        <w:rPr>
          <w:rFonts w:hint="eastAsia"/>
          <w:lang w:eastAsia="zh-CN"/>
        </w:rPr>
        <w:t>应急管理部</w:t>
      </w:r>
      <w:r>
        <w:t>及人员明确其在应急响应过程中的责任范围、接口关系，明确应急处置的操作规范和操作流程。培训应至少每年举办一次。</w:t>
      </w:r>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pPr>
      <w:r>
        <w:t>为检验应急响应预案的有效性，同时使相关人员了解运行维护预案的目标和内容，熟悉应急响应的操作规程，应进行应急演练，必要时，组织可根据演练的效果，对应急响应预案进行完善。演练应至少每年组织一次。</w:t>
      </w:r>
    </w:p>
    <w:p>
      <w:pPr>
        <w:pStyle w:val="2"/>
        <w:keepNext w:val="0"/>
        <w:keepLines w:val="0"/>
        <w:pageBreakBefore w:val="0"/>
        <w:widowControl w:val="0"/>
        <w:kinsoku w:val="0"/>
        <w:wordWrap/>
        <w:overflowPunct/>
        <w:topLinePunct w:val="0"/>
        <w:autoSpaceDE w:val="0"/>
        <w:autoSpaceDN w:val="0"/>
        <w:bidi w:val="0"/>
        <w:adjustRightInd w:val="0"/>
        <w:snapToGrid w:val="0"/>
        <w:textAlignment w:val="baseline"/>
      </w:pPr>
      <w:bookmarkStart w:id="29" w:name="heading_16"/>
      <w:bookmarkStart w:id="30" w:name="_Toc8239"/>
      <w:r>
        <w:t>监测与预警</w:t>
      </w:r>
      <w:bookmarkEnd w:id="29"/>
      <w:bookmarkEnd w:id="30"/>
    </w:p>
    <w:p>
      <w:pPr>
        <w:pStyle w:val="3"/>
        <w:bidi w:val="0"/>
      </w:pPr>
      <w:bookmarkStart w:id="31" w:name="heading_17"/>
      <w:bookmarkStart w:id="32" w:name="_Toc9338"/>
      <w:r>
        <w:t>日常监测与预警</w:t>
      </w:r>
      <w:bookmarkEnd w:id="31"/>
      <w:bookmarkEnd w:id="32"/>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pPr>
      <w:r>
        <w:t>交付团队应持续开展日常监测活动，实施有效预警，范围如下：</w:t>
      </w:r>
    </w:p>
    <w:p>
      <w:pPr>
        <w:pStyle w:val="a1"/>
        <w:keepNext w:val="0"/>
        <w:keepLines w:val="0"/>
        <w:pageBreakBefore w:val="0"/>
        <w:widowControl w:val="0"/>
        <w:numPr>
          <w:ilvl w:val="0"/>
          <w:numId w:val="6"/>
        </w:numPr>
        <w:kinsoku w:val="0"/>
        <w:wordWrap/>
        <w:overflowPunct/>
        <w:topLinePunct w:val="0"/>
        <w:autoSpaceDE w:val="0"/>
        <w:autoSpaceDN w:val="0"/>
        <w:bidi w:val="0"/>
        <w:adjustRightInd w:val="0"/>
        <w:snapToGrid w:val="0"/>
        <w:ind w:left="425" w:hanging="425" w:leftChars="0" w:firstLineChars="0"/>
        <w:textAlignment w:val="baseline"/>
      </w:pPr>
      <w:r>
        <w:t>应该结合服务范围对运行维护服务对象的运行情况进行监测与预警，以跟踪和判别以下对象的容量、可用性和连续性：</w:t>
      </w:r>
    </w:p>
    <w:p>
      <w:pPr>
        <w:pStyle w:val="a1"/>
        <w:keepNext w:val="0"/>
        <w:keepLines w:val="0"/>
        <w:pageBreakBefore w:val="0"/>
        <w:widowControl w:val="0"/>
        <w:numPr>
          <w:ilvl w:val="0"/>
          <w:numId w:val="7"/>
        </w:numPr>
        <w:kinsoku w:val="0"/>
        <w:wordWrap/>
        <w:overflowPunct/>
        <w:topLinePunct w:val="0"/>
        <w:autoSpaceDE w:val="0"/>
        <w:autoSpaceDN w:val="0"/>
        <w:bidi w:val="0"/>
        <w:adjustRightInd w:val="0"/>
        <w:snapToGrid w:val="0"/>
        <w:ind w:left="845" w:hanging="425" w:leftChars="0" w:firstLineChars="0"/>
        <w:textAlignment w:val="baseline"/>
      </w:pPr>
      <w:r>
        <w:t>应用系统；</w:t>
      </w:r>
    </w:p>
    <w:p>
      <w:pPr>
        <w:pStyle w:val="a1"/>
        <w:keepNext w:val="0"/>
        <w:keepLines w:val="0"/>
        <w:pageBreakBefore w:val="0"/>
        <w:widowControl w:val="0"/>
        <w:numPr>
          <w:ilvl w:val="0"/>
          <w:numId w:val="7"/>
        </w:numPr>
        <w:kinsoku w:val="0"/>
        <w:wordWrap/>
        <w:overflowPunct/>
        <w:topLinePunct w:val="0"/>
        <w:autoSpaceDE w:val="0"/>
        <w:autoSpaceDN w:val="0"/>
        <w:bidi w:val="0"/>
        <w:adjustRightInd w:val="0"/>
        <w:snapToGrid w:val="0"/>
        <w:ind w:left="845" w:hanging="425" w:leftChars="0" w:firstLineChars="0"/>
        <w:textAlignment w:val="baseline"/>
      </w:pPr>
      <w:r>
        <w:t>支撑应用系统运行的系统软件、工具软件；</w:t>
      </w:r>
    </w:p>
    <w:p>
      <w:pPr>
        <w:pStyle w:val="a1"/>
        <w:keepNext w:val="0"/>
        <w:keepLines w:val="0"/>
        <w:pageBreakBefore w:val="0"/>
        <w:widowControl w:val="0"/>
        <w:numPr>
          <w:ilvl w:val="0"/>
          <w:numId w:val="7"/>
        </w:numPr>
        <w:kinsoku w:val="0"/>
        <w:wordWrap/>
        <w:overflowPunct/>
        <w:topLinePunct w:val="0"/>
        <w:autoSpaceDE w:val="0"/>
        <w:autoSpaceDN w:val="0"/>
        <w:bidi w:val="0"/>
        <w:adjustRightInd w:val="0"/>
        <w:snapToGrid w:val="0"/>
        <w:ind w:left="845" w:hanging="425" w:leftChars="0" w:firstLineChars="0"/>
        <w:textAlignment w:val="baseline"/>
      </w:pPr>
      <w:r>
        <w:t>网络及网络设备；</w:t>
      </w:r>
    </w:p>
    <w:p>
      <w:pPr>
        <w:pStyle w:val="a1"/>
        <w:keepNext w:val="0"/>
        <w:keepLines w:val="0"/>
        <w:pageBreakBefore w:val="0"/>
        <w:widowControl w:val="0"/>
        <w:numPr>
          <w:ilvl w:val="0"/>
          <w:numId w:val="7"/>
        </w:numPr>
        <w:kinsoku w:val="0"/>
        <w:wordWrap/>
        <w:overflowPunct/>
        <w:topLinePunct w:val="0"/>
        <w:autoSpaceDE w:val="0"/>
        <w:autoSpaceDN w:val="0"/>
        <w:bidi w:val="0"/>
        <w:adjustRightInd w:val="0"/>
        <w:snapToGrid w:val="0"/>
        <w:ind w:left="845" w:hanging="425" w:leftChars="0" w:firstLineChars="0"/>
        <w:textAlignment w:val="baseline"/>
      </w:pPr>
      <w:r>
        <w:t>安全设备；</w:t>
      </w:r>
    </w:p>
    <w:p>
      <w:pPr>
        <w:pStyle w:val="a1"/>
        <w:keepNext w:val="0"/>
        <w:keepLines w:val="0"/>
        <w:pageBreakBefore w:val="0"/>
        <w:widowControl w:val="0"/>
        <w:numPr>
          <w:ilvl w:val="0"/>
          <w:numId w:val="7"/>
        </w:numPr>
        <w:kinsoku w:val="0"/>
        <w:wordWrap/>
        <w:overflowPunct/>
        <w:topLinePunct w:val="0"/>
        <w:autoSpaceDE w:val="0"/>
        <w:autoSpaceDN w:val="0"/>
        <w:bidi w:val="0"/>
        <w:adjustRightInd w:val="0"/>
        <w:snapToGrid w:val="0"/>
        <w:ind w:left="845" w:hanging="425" w:leftChars="0" w:firstLineChars="0"/>
        <w:textAlignment w:val="baseline"/>
      </w:pPr>
      <w:r>
        <w:t>主机、存储、外设、终端等设备；</w:t>
      </w:r>
    </w:p>
    <w:p>
      <w:pPr>
        <w:pStyle w:val="a1"/>
        <w:keepNext w:val="0"/>
        <w:keepLines w:val="0"/>
        <w:pageBreakBefore w:val="0"/>
        <w:widowControl w:val="0"/>
        <w:numPr>
          <w:ilvl w:val="0"/>
          <w:numId w:val="7"/>
        </w:numPr>
        <w:kinsoku w:val="0"/>
        <w:wordWrap/>
        <w:overflowPunct/>
        <w:topLinePunct w:val="0"/>
        <w:autoSpaceDE w:val="0"/>
        <w:autoSpaceDN w:val="0"/>
        <w:bidi w:val="0"/>
        <w:adjustRightInd w:val="0"/>
        <w:snapToGrid w:val="0"/>
        <w:ind w:left="845" w:hanging="425" w:leftChars="0" w:firstLineChars="0"/>
        <w:textAlignment w:val="baseline"/>
      </w:pPr>
      <w:r>
        <w:t>电力、空调、消防等基础环境。</w:t>
      </w:r>
    </w:p>
    <w:p>
      <w:pPr>
        <w:pStyle w:val="a1"/>
        <w:keepNext w:val="0"/>
        <w:keepLines w:val="0"/>
        <w:pageBreakBefore w:val="0"/>
        <w:widowControl w:val="0"/>
        <w:numPr>
          <w:ilvl w:val="0"/>
          <w:numId w:val="6"/>
        </w:numPr>
        <w:kinsoku w:val="0"/>
        <w:wordWrap/>
        <w:overflowPunct/>
        <w:topLinePunct w:val="0"/>
        <w:autoSpaceDE w:val="0"/>
        <w:autoSpaceDN w:val="0"/>
        <w:bidi w:val="0"/>
        <w:adjustRightInd w:val="0"/>
        <w:snapToGrid w:val="0"/>
        <w:ind w:left="425" w:hanging="425" w:leftChars="0" w:firstLineChars="0"/>
        <w:textAlignment w:val="baseline"/>
      </w:pPr>
      <w:r>
        <w:t>组织应对信息系统所承载的业务数据进行监测，以跟踪和判别业务数据是否超出了预警条件。</w:t>
      </w:r>
    </w:p>
    <w:p>
      <w:pPr>
        <w:pStyle w:val="a1"/>
        <w:keepNext w:val="0"/>
        <w:keepLines w:val="0"/>
        <w:pageBreakBefore w:val="0"/>
        <w:widowControl w:val="0"/>
        <w:numPr>
          <w:ilvl w:val="0"/>
          <w:numId w:val="6"/>
        </w:numPr>
        <w:kinsoku w:val="0"/>
        <w:wordWrap/>
        <w:overflowPunct/>
        <w:topLinePunct w:val="0"/>
        <w:autoSpaceDE w:val="0"/>
        <w:autoSpaceDN w:val="0"/>
        <w:bidi w:val="0"/>
        <w:adjustRightInd w:val="0"/>
        <w:snapToGrid w:val="0"/>
        <w:ind w:left="425" w:hanging="425" w:leftChars="0" w:firstLineChars="0"/>
        <w:textAlignment w:val="baseline"/>
      </w:pPr>
      <w:r>
        <w:t>交付团队应建立监测、预警的记录和报告制度，并按照约定的形式和时间间隔上报现场负责人。发现应急事件时，值班人员应提交报告，报告内容应包括：</w:t>
      </w:r>
    </w:p>
    <w:p>
      <w:pPr>
        <w:pStyle w:val="a1"/>
        <w:keepNext w:val="0"/>
        <w:keepLines w:val="0"/>
        <w:pageBreakBefore w:val="0"/>
        <w:widowControl w:val="0"/>
        <w:numPr>
          <w:ilvl w:val="0"/>
          <w:numId w:val="8"/>
        </w:numPr>
        <w:kinsoku w:val="0"/>
        <w:wordWrap/>
        <w:overflowPunct/>
        <w:topLinePunct w:val="0"/>
        <w:autoSpaceDE w:val="0"/>
        <w:autoSpaceDN w:val="0"/>
        <w:bidi w:val="0"/>
        <w:adjustRightInd w:val="0"/>
        <w:snapToGrid w:val="0"/>
        <w:ind w:left="845" w:hanging="425" w:leftChars="0" w:firstLineChars="0"/>
        <w:textAlignment w:val="baseline"/>
      </w:pPr>
      <w:r>
        <w:t>应急事件发生及发现的时间、位置；</w:t>
      </w:r>
    </w:p>
    <w:p>
      <w:pPr>
        <w:pStyle w:val="a1"/>
        <w:keepNext w:val="0"/>
        <w:keepLines w:val="0"/>
        <w:pageBreakBefore w:val="0"/>
        <w:widowControl w:val="0"/>
        <w:numPr>
          <w:ilvl w:val="0"/>
          <w:numId w:val="8"/>
        </w:numPr>
        <w:kinsoku w:val="0"/>
        <w:wordWrap/>
        <w:overflowPunct/>
        <w:topLinePunct w:val="0"/>
        <w:autoSpaceDE w:val="0"/>
        <w:autoSpaceDN w:val="0"/>
        <w:bidi w:val="0"/>
        <w:adjustRightInd w:val="0"/>
        <w:snapToGrid w:val="0"/>
        <w:ind w:left="845" w:hanging="425" w:leftChars="0" w:firstLineChars="0"/>
        <w:textAlignment w:val="baseline"/>
      </w:pPr>
      <w:r>
        <w:t>现象描述；</w:t>
      </w:r>
    </w:p>
    <w:p>
      <w:pPr>
        <w:pStyle w:val="a1"/>
        <w:keepNext w:val="0"/>
        <w:keepLines w:val="0"/>
        <w:pageBreakBefore w:val="0"/>
        <w:widowControl w:val="0"/>
        <w:numPr>
          <w:ilvl w:val="0"/>
          <w:numId w:val="8"/>
        </w:numPr>
        <w:kinsoku w:val="0"/>
        <w:wordWrap/>
        <w:overflowPunct/>
        <w:topLinePunct w:val="0"/>
        <w:autoSpaceDE w:val="0"/>
        <w:autoSpaceDN w:val="0"/>
        <w:bidi w:val="0"/>
        <w:adjustRightInd w:val="0"/>
        <w:snapToGrid w:val="0"/>
        <w:ind w:left="845" w:hanging="425" w:leftChars="0" w:firstLineChars="0"/>
        <w:textAlignment w:val="baseline"/>
      </w:pPr>
      <w:r>
        <w:t>影响的范围；</w:t>
      </w:r>
    </w:p>
    <w:p>
      <w:pPr>
        <w:pStyle w:val="a1"/>
        <w:keepNext w:val="0"/>
        <w:keepLines w:val="0"/>
        <w:pageBreakBefore w:val="0"/>
        <w:widowControl w:val="0"/>
        <w:numPr>
          <w:ilvl w:val="0"/>
          <w:numId w:val="8"/>
        </w:numPr>
        <w:kinsoku w:val="0"/>
        <w:wordWrap/>
        <w:overflowPunct/>
        <w:topLinePunct w:val="0"/>
        <w:autoSpaceDE w:val="0"/>
        <w:autoSpaceDN w:val="0"/>
        <w:bidi w:val="0"/>
        <w:adjustRightInd w:val="0"/>
        <w:snapToGrid w:val="0"/>
        <w:ind w:left="845" w:hanging="425" w:leftChars="0" w:firstLineChars="0"/>
        <w:textAlignment w:val="baseline"/>
      </w:pPr>
      <w:r>
        <w:t>初步原因分析；</w:t>
      </w:r>
    </w:p>
    <w:p>
      <w:pPr>
        <w:pStyle w:val="a1"/>
        <w:keepNext w:val="0"/>
        <w:keepLines w:val="0"/>
        <w:pageBreakBefore w:val="0"/>
        <w:widowControl w:val="0"/>
        <w:numPr>
          <w:ilvl w:val="0"/>
          <w:numId w:val="8"/>
        </w:numPr>
        <w:kinsoku w:val="0"/>
        <w:wordWrap/>
        <w:overflowPunct/>
        <w:topLinePunct w:val="0"/>
        <w:autoSpaceDE w:val="0"/>
        <w:autoSpaceDN w:val="0"/>
        <w:bidi w:val="0"/>
        <w:adjustRightInd w:val="0"/>
        <w:snapToGrid w:val="0"/>
        <w:ind w:left="845" w:hanging="425" w:leftChars="0" w:firstLineChars="0"/>
        <w:textAlignment w:val="baseline"/>
      </w:pPr>
      <w:r>
        <w:t>报告人。</w:t>
      </w:r>
    </w:p>
    <w:p>
      <w:pPr>
        <w:pStyle w:val="3"/>
        <w:bidi w:val="0"/>
      </w:pPr>
      <w:bookmarkStart w:id="33" w:name="heading_18"/>
      <w:bookmarkStart w:id="34" w:name="_Toc32265"/>
      <w:r>
        <w:t>核实与评估</w:t>
      </w:r>
      <w:bookmarkEnd w:id="33"/>
      <w:bookmarkEnd w:id="34"/>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pPr>
      <w:r>
        <w:t>现场负责人应对报告内容进行逐项核实。核实确认后的应急事件报告，应提交给应急响应责任者。应急事件报告应作为事件级别评估的输入。重点时段保障需求也应作为事件级别评估的输入。</w:t>
      </w:r>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pPr>
      <w:r>
        <w:t>现场负责人应根据事件级别定义，初步确定应急事件所对应的事件级别。应将事件级别置于动态调整控制中。</w:t>
      </w:r>
    </w:p>
    <w:p>
      <w:pPr>
        <w:pStyle w:val="3"/>
        <w:bidi w:val="0"/>
      </w:pPr>
      <w:bookmarkStart w:id="35" w:name="heading_19"/>
      <w:bookmarkStart w:id="36" w:name="_Toc14904"/>
      <w:r>
        <w:t>应急响应预案启动</w:t>
      </w:r>
      <w:bookmarkEnd w:id="35"/>
      <w:bookmarkEnd w:id="36"/>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pPr>
      <w:r>
        <w:t>组织应建立、审议应急响应预案启动的策略和程序，以控制预案启动的授权和实施。</w:t>
      </w:r>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pPr>
      <w:r>
        <w:t>组织应就应急响应预案启动可能造成的影响进行评估。相关利益方之间应就启动何种类型预案达成一致，包括当应急事件升级时，与之相对应的预案调整的方式。可根据先期处置要求进行应急响应预案的自动启动，或由应急响应责任者或现场负责人启动预案。应记录应急响应预案启动的过程和结果。</w:t>
      </w:r>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pPr>
      <w:r>
        <w:t>现场负责人应向相关利益方通报应急响应预案启动信息，内容应包括：</w:t>
      </w:r>
    </w:p>
    <w:p>
      <w:pPr>
        <w:pStyle w:val="a1"/>
        <w:keepNext w:val="0"/>
        <w:keepLines w:val="0"/>
        <w:pageBreakBefore w:val="0"/>
        <w:widowControl w:val="0"/>
        <w:numPr>
          <w:ilvl w:val="0"/>
          <w:numId w:val="9"/>
        </w:numPr>
        <w:kinsoku w:val="0"/>
        <w:wordWrap/>
        <w:overflowPunct/>
        <w:topLinePunct w:val="0"/>
        <w:autoSpaceDE w:val="0"/>
        <w:autoSpaceDN w:val="0"/>
        <w:bidi w:val="0"/>
        <w:adjustRightInd w:val="0"/>
        <w:snapToGrid w:val="0"/>
        <w:ind w:left="425" w:hanging="425" w:leftChars="0" w:firstLineChars="0"/>
        <w:textAlignment w:val="baseline"/>
      </w:pPr>
      <w:r>
        <w:t>预案启动的原因；</w:t>
      </w:r>
    </w:p>
    <w:p>
      <w:pPr>
        <w:pStyle w:val="a1"/>
        <w:keepNext w:val="0"/>
        <w:keepLines w:val="0"/>
        <w:pageBreakBefore w:val="0"/>
        <w:widowControl w:val="0"/>
        <w:numPr>
          <w:ilvl w:val="0"/>
          <w:numId w:val="9"/>
        </w:numPr>
        <w:kinsoku w:val="0"/>
        <w:wordWrap/>
        <w:overflowPunct/>
        <w:topLinePunct w:val="0"/>
        <w:autoSpaceDE w:val="0"/>
        <w:autoSpaceDN w:val="0"/>
        <w:bidi w:val="0"/>
        <w:adjustRightInd w:val="0"/>
        <w:snapToGrid w:val="0"/>
        <w:ind w:left="425" w:hanging="425" w:leftChars="0" w:firstLineChars="0"/>
        <w:textAlignment w:val="baseline"/>
      </w:pPr>
      <w:r>
        <w:t>事件级别；</w:t>
      </w:r>
    </w:p>
    <w:p>
      <w:pPr>
        <w:pStyle w:val="a1"/>
        <w:keepNext w:val="0"/>
        <w:keepLines w:val="0"/>
        <w:pageBreakBefore w:val="0"/>
        <w:widowControl w:val="0"/>
        <w:numPr>
          <w:ilvl w:val="0"/>
          <w:numId w:val="9"/>
        </w:numPr>
        <w:kinsoku w:val="0"/>
        <w:wordWrap/>
        <w:overflowPunct/>
        <w:topLinePunct w:val="0"/>
        <w:autoSpaceDE w:val="0"/>
        <w:autoSpaceDN w:val="0"/>
        <w:bidi w:val="0"/>
        <w:adjustRightInd w:val="0"/>
        <w:snapToGrid w:val="0"/>
        <w:ind w:left="425" w:hanging="425" w:leftChars="0" w:firstLineChars="0"/>
        <w:textAlignment w:val="baseline"/>
      </w:pPr>
      <w:r>
        <w:t>事件对应的预案；</w:t>
      </w:r>
    </w:p>
    <w:p>
      <w:pPr>
        <w:pStyle w:val="a1"/>
        <w:keepNext w:val="0"/>
        <w:keepLines w:val="0"/>
        <w:pageBreakBefore w:val="0"/>
        <w:widowControl w:val="0"/>
        <w:numPr>
          <w:ilvl w:val="0"/>
          <w:numId w:val="9"/>
        </w:numPr>
        <w:kinsoku w:val="0"/>
        <w:wordWrap/>
        <w:overflowPunct/>
        <w:topLinePunct w:val="0"/>
        <w:autoSpaceDE w:val="0"/>
        <w:autoSpaceDN w:val="0"/>
        <w:bidi w:val="0"/>
        <w:adjustRightInd w:val="0"/>
        <w:snapToGrid w:val="0"/>
        <w:ind w:left="425" w:hanging="425" w:leftChars="0" w:firstLineChars="0"/>
        <w:textAlignment w:val="baseline"/>
      </w:pPr>
      <w:r>
        <w:t>要求采取的技术应对措施或处置的目标；</w:t>
      </w:r>
    </w:p>
    <w:p>
      <w:pPr>
        <w:pStyle w:val="a1"/>
        <w:keepNext w:val="0"/>
        <w:keepLines w:val="0"/>
        <w:pageBreakBefore w:val="0"/>
        <w:widowControl w:val="0"/>
        <w:numPr>
          <w:ilvl w:val="0"/>
          <w:numId w:val="9"/>
        </w:numPr>
        <w:kinsoku w:val="0"/>
        <w:wordWrap/>
        <w:overflowPunct/>
        <w:topLinePunct w:val="0"/>
        <w:autoSpaceDE w:val="0"/>
        <w:autoSpaceDN w:val="0"/>
        <w:bidi w:val="0"/>
        <w:adjustRightInd w:val="0"/>
        <w:snapToGrid w:val="0"/>
        <w:ind w:left="425" w:hanging="425" w:leftChars="0" w:firstLineChars="0"/>
        <w:textAlignment w:val="baseline"/>
      </w:pPr>
      <w:r>
        <w:t>实现目标所应采取的保障措施，如人员、资金和设备等；</w:t>
      </w:r>
    </w:p>
    <w:p>
      <w:pPr>
        <w:pStyle w:val="a1"/>
        <w:keepNext w:val="0"/>
        <w:keepLines w:val="0"/>
        <w:pageBreakBefore w:val="0"/>
        <w:widowControl w:val="0"/>
        <w:numPr>
          <w:ilvl w:val="0"/>
          <w:numId w:val="9"/>
        </w:numPr>
        <w:kinsoku w:val="0"/>
        <w:wordWrap/>
        <w:overflowPunct/>
        <w:topLinePunct w:val="0"/>
        <w:autoSpaceDE w:val="0"/>
        <w:autoSpaceDN w:val="0"/>
        <w:bidi w:val="0"/>
        <w:adjustRightInd w:val="0"/>
        <w:snapToGrid w:val="0"/>
        <w:ind w:left="425" w:hanging="425" w:leftChars="0" w:firstLineChars="0"/>
        <w:textAlignment w:val="baseline"/>
      </w:pPr>
      <w:r>
        <w:t>对应急处置过程及结果的报告要求，如报告程序、报告内容、报告频率等；</w:t>
      </w:r>
    </w:p>
    <w:p>
      <w:pPr>
        <w:pStyle w:val="a1"/>
        <w:keepNext w:val="0"/>
        <w:keepLines w:val="0"/>
        <w:pageBreakBefore w:val="0"/>
        <w:widowControl w:val="0"/>
        <w:numPr>
          <w:ilvl w:val="0"/>
          <w:numId w:val="9"/>
        </w:numPr>
        <w:kinsoku w:val="0"/>
        <w:wordWrap/>
        <w:overflowPunct/>
        <w:topLinePunct w:val="0"/>
        <w:autoSpaceDE w:val="0"/>
        <w:autoSpaceDN w:val="0"/>
        <w:bidi w:val="0"/>
        <w:adjustRightInd w:val="0"/>
        <w:snapToGrid w:val="0"/>
        <w:ind w:left="425" w:hanging="425" w:leftChars="0" w:firstLineChars="0"/>
        <w:textAlignment w:val="baseline"/>
      </w:pPr>
      <w:r>
        <w:t>信息通报的范围和接收者。</w:t>
      </w:r>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pPr>
      <w:r>
        <w:t>信息通报应选取适当的方式，如电话、邮件、传真、书面文件等。所有相关利益方应对收到的通报信息进行确认和反馈。</w:t>
      </w:r>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pPr>
      <w:r>
        <w:t>通报信息应作为监测与预警状态调整的输入，调整内容包括监测范围、监测频率等。</w:t>
      </w:r>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pPr>
      <w:r>
        <w:t>监测与预警状态的调整应通知各相关利益方。</w:t>
      </w:r>
    </w:p>
    <w:p>
      <w:pPr>
        <w:pStyle w:val="2"/>
        <w:keepNext w:val="0"/>
        <w:keepLines w:val="0"/>
        <w:pageBreakBefore w:val="0"/>
        <w:widowControl w:val="0"/>
        <w:kinsoku w:val="0"/>
        <w:wordWrap/>
        <w:overflowPunct/>
        <w:topLinePunct w:val="0"/>
        <w:autoSpaceDE w:val="0"/>
        <w:autoSpaceDN w:val="0"/>
        <w:bidi w:val="0"/>
        <w:adjustRightInd w:val="0"/>
        <w:snapToGrid w:val="0"/>
        <w:textAlignment w:val="baseline"/>
      </w:pPr>
      <w:bookmarkStart w:id="37" w:name="heading_20"/>
      <w:bookmarkStart w:id="38" w:name="_Toc30342"/>
      <w:r>
        <w:t>应急处置</w:t>
      </w:r>
      <w:bookmarkEnd w:id="37"/>
      <w:bookmarkEnd w:id="38"/>
    </w:p>
    <w:p>
      <w:pPr>
        <w:pStyle w:val="3"/>
        <w:bidi w:val="0"/>
      </w:pPr>
      <w:bookmarkStart w:id="39" w:name="heading_21"/>
      <w:bookmarkStart w:id="40" w:name="_Toc19642"/>
      <w:r>
        <w:t>应急调度</w:t>
      </w:r>
      <w:bookmarkEnd w:id="39"/>
      <w:bookmarkEnd w:id="40"/>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pPr>
      <w:r>
        <w:t>按照预案，开展统一的应急调度，包括人员、资金和设备等。</w:t>
      </w:r>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pPr>
      <w:r>
        <w:t>应急调度中应：</w:t>
      </w:r>
    </w:p>
    <w:p>
      <w:pPr>
        <w:pStyle w:val="a1"/>
        <w:keepNext w:val="0"/>
        <w:keepLines w:val="0"/>
        <w:pageBreakBefore w:val="0"/>
        <w:widowControl w:val="0"/>
        <w:numPr>
          <w:ilvl w:val="0"/>
          <w:numId w:val="10"/>
        </w:numPr>
        <w:kinsoku w:val="0"/>
        <w:wordWrap/>
        <w:overflowPunct/>
        <w:topLinePunct w:val="0"/>
        <w:autoSpaceDE w:val="0"/>
        <w:autoSpaceDN w:val="0"/>
        <w:bidi w:val="0"/>
        <w:adjustRightInd w:val="0"/>
        <w:snapToGrid w:val="0"/>
        <w:ind w:left="425" w:hanging="425" w:leftChars="0" w:firstLineChars="0"/>
        <w:textAlignment w:val="baseline"/>
      </w:pPr>
      <w:r>
        <w:t>获取现场信息；</w:t>
      </w:r>
    </w:p>
    <w:p>
      <w:pPr>
        <w:pStyle w:val="a1"/>
        <w:keepNext w:val="0"/>
        <w:keepLines w:val="0"/>
        <w:pageBreakBefore w:val="0"/>
        <w:widowControl w:val="0"/>
        <w:numPr>
          <w:ilvl w:val="0"/>
          <w:numId w:val="10"/>
        </w:numPr>
        <w:kinsoku w:val="0"/>
        <w:wordWrap/>
        <w:overflowPunct/>
        <w:topLinePunct w:val="0"/>
        <w:autoSpaceDE w:val="0"/>
        <w:autoSpaceDN w:val="0"/>
        <w:bidi w:val="0"/>
        <w:adjustRightInd w:val="0"/>
        <w:snapToGrid w:val="0"/>
        <w:ind w:left="425" w:hanging="425" w:leftChars="0" w:firstLineChars="0"/>
        <w:textAlignment w:val="baseline"/>
      </w:pPr>
      <w:r>
        <w:t>组织必要人员进行勘察、分析；</w:t>
      </w:r>
    </w:p>
    <w:p>
      <w:pPr>
        <w:pStyle w:val="a1"/>
        <w:keepNext w:val="0"/>
        <w:keepLines w:val="0"/>
        <w:pageBreakBefore w:val="0"/>
        <w:widowControl w:val="0"/>
        <w:numPr>
          <w:ilvl w:val="0"/>
          <w:numId w:val="10"/>
        </w:numPr>
        <w:kinsoku w:val="0"/>
        <w:wordWrap/>
        <w:overflowPunct/>
        <w:topLinePunct w:val="0"/>
        <w:autoSpaceDE w:val="0"/>
        <w:autoSpaceDN w:val="0"/>
        <w:bidi w:val="0"/>
        <w:adjustRightInd w:val="0"/>
        <w:snapToGrid w:val="0"/>
        <w:ind w:left="425" w:hanging="425" w:leftChars="0" w:firstLineChars="0"/>
        <w:textAlignment w:val="baseline"/>
      </w:pPr>
      <w:r>
        <w:t>下达调度命令并保持跟踪；</w:t>
      </w:r>
    </w:p>
    <w:p>
      <w:pPr>
        <w:pStyle w:val="a1"/>
        <w:keepNext w:val="0"/>
        <w:keepLines w:val="0"/>
        <w:pageBreakBefore w:val="0"/>
        <w:widowControl w:val="0"/>
        <w:numPr>
          <w:ilvl w:val="0"/>
          <w:numId w:val="10"/>
        </w:numPr>
        <w:kinsoku w:val="0"/>
        <w:wordWrap/>
        <w:overflowPunct/>
        <w:topLinePunct w:val="0"/>
        <w:autoSpaceDE w:val="0"/>
        <w:autoSpaceDN w:val="0"/>
        <w:bidi w:val="0"/>
        <w:adjustRightInd w:val="0"/>
        <w:snapToGrid w:val="0"/>
        <w:ind w:left="425" w:hanging="425" w:leftChars="0" w:firstLineChars="0"/>
        <w:textAlignment w:val="baseline"/>
      </w:pPr>
      <w:r>
        <w:t>保护可追查的相关线索。</w:t>
      </w:r>
    </w:p>
    <w:p>
      <w:pPr>
        <w:pStyle w:val="3"/>
        <w:bidi w:val="0"/>
      </w:pPr>
      <w:bookmarkStart w:id="41" w:name="heading_22"/>
      <w:bookmarkStart w:id="42" w:name="_Toc20408"/>
      <w:r>
        <w:t>排查与诊断</w:t>
      </w:r>
      <w:bookmarkEnd w:id="41"/>
      <w:bookmarkEnd w:id="42"/>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pPr>
      <w:r>
        <w:t>故障排查与诊断的流程应包含以下内容：</w:t>
      </w:r>
    </w:p>
    <w:p>
      <w:pPr>
        <w:pStyle w:val="a1"/>
        <w:keepNext w:val="0"/>
        <w:keepLines w:val="0"/>
        <w:pageBreakBefore w:val="0"/>
        <w:widowControl w:val="0"/>
        <w:numPr>
          <w:ilvl w:val="0"/>
          <w:numId w:val="11"/>
        </w:numPr>
        <w:kinsoku w:val="0"/>
        <w:wordWrap/>
        <w:overflowPunct/>
        <w:topLinePunct w:val="0"/>
        <w:autoSpaceDE w:val="0"/>
        <w:autoSpaceDN w:val="0"/>
        <w:bidi w:val="0"/>
        <w:adjustRightInd w:val="0"/>
        <w:snapToGrid w:val="0"/>
        <w:ind w:left="425" w:hanging="425" w:leftChars="0" w:firstLineChars="0"/>
        <w:textAlignment w:val="baseline"/>
      </w:pPr>
      <w:r>
        <w:t>现场负责人调度处置人员进行现场故障排查；</w:t>
      </w:r>
    </w:p>
    <w:p>
      <w:pPr>
        <w:pStyle w:val="a1"/>
        <w:keepNext w:val="0"/>
        <w:keepLines w:val="0"/>
        <w:pageBreakBefore w:val="0"/>
        <w:widowControl w:val="0"/>
        <w:numPr>
          <w:ilvl w:val="0"/>
          <w:numId w:val="11"/>
        </w:numPr>
        <w:kinsoku w:val="0"/>
        <w:wordWrap/>
        <w:overflowPunct/>
        <w:topLinePunct w:val="0"/>
        <w:autoSpaceDE w:val="0"/>
        <w:autoSpaceDN w:val="0"/>
        <w:bidi w:val="0"/>
        <w:adjustRightInd w:val="0"/>
        <w:snapToGrid w:val="0"/>
        <w:ind w:left="425" w:hanging="425" w:leftChars="0" w:firstLineChars="0"/>
        <w:textAlignment w:val="baseline"/>
      </w:pPr>
      <w:r>
        <w:t>现场处置人员进行故障排查和诊断，必要时可寻求组织其他人员以现场或远程方式进行支持，在此过程中可借助各类排查诊断分析工具，如应用软件、电子分析工具、故障排查</w:t>
      </w:r>
      <w:r>
        <w:rPr>
          <w:rFonts w:hint="eastAsia"/>
          <w:lang w:eastAsia="zh-CN"/>
        </w:rPr>
        <w:t>服务知识</w:t>
      </w:r>
      <w:r>
        <w:t>等；</w:t>
      </w:r>
    </w:p>
    <w:p>
      <w:pPr>
        <w:pStyle w:val="a1"/>
        <w:keepNext w:val="0"/>
        <w:keepLines w:val="0"/>
        <w:pageBreakBefore w:val="0"/>
        <w:widowControl w:val="0"/>
        <w:numPr>
          <w:ilvl w:val="0"/>
          <w:numId w:val="11"/>
        </w:numPr>
        <w:kinsoku w:val="0"/>
        <w:wordWrap/>
        <w:overflowPunct/>
        <w:topLinePunct w:val="0"/>
        <w:autoSpaceDE w:val="0"/>
        <w:autoSpaceDN w:val="0"/>
        <w:bidi w:val="0"/>
        <w:adjustRightInd w:val="0"/>
        <w:snapToGrid w:val="0"/>
        <w:ind w:left="425" w:hanging="425" w:leftChars="0" w:firstLineChars="0"/>
        <w:textAlignment w:val="baseline"/>
      </w:pPr>
      <w:r>
        <w:t>现场处置人员应随时向现场负责人汇报故障排查情况、诊断信息、故障定位结果等；</w:t>
      </w:r>
    </w:p>
    <w:p>
      <w:pPr>
        <w:pStyle w:val="a1"/>
        <w:keepNext w:val="0"/>
        <w:keepLines w:val="0"/>
        <w:pageBreakBefore w:val="0"/>
        <w:widowControl w:val="0"/>
        <w:numPr>
          <w:ilvl w:val="0"/>
          <w:numId w:val="11"/>
        </w:numPr>
        <w:kinsoku w:val="0"/>
        <w:wordWrap/>
        <w:overflowPunct/>
        <w:topLinePunct w:val="0"/>
        <w:autoSpaceDE w:val="0"/>
        <w:autoSpaceDN w:val="0"/>
        <w:bidi w:val="0"/>
        <w:adjustRightInd w:val="0"/>
        <w:snapToGrid w:val="0"/>
        <w:ind w:left="425" w:hanging="425" w:leftChars="0" w:firstLineChars="0"/>
        <w:textAlignment w:val="baseline"/>
      </w:pPr>
      <w:r>
        <w:t>将排查与诊断的过程与结果信息进行整理与归档。</w:t>
      </w:r>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pPr>
      <w:r>
        <w:t>处置过程中，现场负责人应及时与相关利益方进行沟通，沟通的内容主要包括系统故障点、造成故障的原因、排查诊断状况等。现场负责人应组织相关利益方对问题进行确认。问题确认过程不应延误处理与恢复工作的开展。</w:t>
      </w:r>
    </w:p>
    <w:p>
      <w:pPr>
        <w:pStyle w:val="3"/>
        <w:bidi w:val="0"/>
      </w:pPr>
      <w:bookmarkStart w:id="43" w:name="heading_23"/>
      <w:bookmarkStart w:id="44" w:name="_Toc290"/>
      <w:r>
        <w:t>处理与恢复</w:t>
      </w:r>
      <w:bookmarkEnd w:id="43"/>
      <w:bookmarkEnd w:id="44"/>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pPr>
      <w:r>
        <w:t>应基于应急响应预案、配置管理数据库、</w:t>
      </w:r>
      <w:r>
        <w:rPr>
          <w:rFonts w:hint="eastAsia"/>
          <w:lang w:eastAsia="zh-CN"/>
        </w:rPr>
        <w:t>服务知识</w:t>
      </w:r>
      <w:r>
        <w:t>等进行故障处理和系统恢复，处理与恢复的原则包括：</w:t>
      </w:r>
    </w:p>
    <w:p>
      <w:pPr>
        <w:pStyle w:val="a1"/>
        <w:keepNext w:val="0"/>
        <w:keepLines w:val="0"/>
        <w:pageBreakBefore w:val="0"/>
        <w:widowControl w:val="0"/>
        <w:numPr>
          <w:ilvl w:val="0"/>
          <w:numId w:val="12"/>
        </w:numPr>
        <w:kinsoku w:val="0"/>
        <w:wordWrap/>
        <w:overflowPunct/>
        <w:topLinePunct w:val="0"/>
        <w:autoSpaceDE w:val="0"/>
        <w:autoSpaceDN w:val="0"/>
        <w:bidi w:val="0"/>
        <w:adjustRightInd w:val="0"/>
        <w:snapToGrid w:val="0"/>
        <w:ind w:left="425" w:hanging="425" w:leftChars="0" w:firstLineChars="0"/>
        <w:textAlignment w:val="baseline"/>
      </w:pPr>
      <w:r>
        <w:t>应在满足事件级别处置时间要求的前提下，尽快恢复服务；</w:t>
      </w:r>
    </w:p>
    <w:p>
      <w:pPr>
        <w:pStyle w:val="a1"/>
        <w:keepNext w:val="0"/>
        <w:keepLines w:val="0"/>
        <w:pageBreakBefore w:val="0"/>
        <w:widowControl w:val="0"/>
        <w:numPr>
          <w:ilvl w:val="0"/>
          <w:numId w:val="12"/>
        </w:numPr>
        <w:kinsoku w:val="0"/>
        <w:wordWrap/>
        <w:overflowPunct/>
        <w:topLinePunct w:val="0"/>
        <w:autoSpaceDE w:val="0"/>
        <w:autoSpaceDN w:val="0"/>
        <w:bidi w:val="0"/>
        <w:adjustRightInd w:val="0"/>
        <w:snapToGrid w:val="0"/>
        <w:ind w:left="425" w:hanging="425" w:leftChars="0" w:firstLineChars="0"/>
        <w:textAlignment w:val="baseline"/>
      </w:pPr>
      <w:r>
        <w:t>采用的方法、手段不应造成次生、衍生事件的发生。</w:t>
      </w:r>
    </w:p>
    <w:p>
      <w:pPr>
        <w:pStyle w:val="a1"/>
        <w:keepNext w:val="0"/>
        <w:keepLines w:val="0"/>
        <w:pageBreakBefore w:val="0"/>
        <w:widowControl w:val="0"/>
        <w:numPr>
          <w:ilvl w:val="0"/>
          <w:numId w:val="12"/>
        </w:numPr>
        <w:kinsoku w:val="0"/>
        <w:wordWrap/>
        <w:overflowPunct/>
        <w:topLinePunct w:val="0"/>
        <w:autoSpaceDE w:val="0"/>
        <w:autoSpaceDN w:val="0"/>
        <w:bidi w:val="0"/>
        <w:adjustRightInd w:val="0"/>
        <w:snapToGrid w:val="0"/>
        <w:ind w:left="425" w:hanging="425" w:leftChars="0" w:firstLineChars="0"/>
        <w:textAlignment w:val="baseline"/>
      </w:pPr>
      <w:r>
        <w:t>必要时可启用备品备件、灾备系统等。应该对过程及结果信息进行记录，并及时告知相关利益方。现场负责人应组织对处理与恢复的结果进行初步确认。</w:t>
      </w:r>
    </w:p>
    <w:p>
      <w:pPr>
        <w:pStyle w:val="3"/>
        <w:bidi w:val="0"/>
      </w:pPr>
      <w:bookmarkStart w:id="45" w:name="heading_24"/>
      <w:bookmarkStart w:id="46" w:name="_Toc7205"/>
      <w:r>
        <w:t>事件升级</w:t>
      </w:r>
      <w:bookmarkEnd w:id="45"/>
      <w:bookmarkEnd w:id="46"/>
    </w:p>
    <w:p>
      <w:pPr>
        <w:pStyle w:val="a1"/>
        <w:keepNext w:val="0"/>
        <w:keepLines w:val="0"/>
        <w:pageBreakBefore w:val="0"/>
        <w:widowControl w:val="0"/>
        <w:numPr>
          <w:ilvl w:val="0"/>
          <w:numId w:val="13"/>
        </w:numPr>
        <w:kinsoku w:val="0"/>
        <w:wordWrap/>
        <w:overflowPunct/>
        <w:topLinePunct w:val="0"/>
        <w:autoSpaceDE w:val="0"/>
        <w:autoSpaceDN w:val="0"/>
        <w:bidi w:val="0"/>
        <w:adjustRightInd w:val="0"/>
        <w:snapToGrid w:val="0"/>
        <w:ind w:left="425" w:hanging="425" w:leftChars="0" w:firstLineChars="0"/>
        <w:textAlignment w:val="baseline"/>
      </w:pPr>
      <w:bookmarkStart w:id="47" w:name="heading_25"/>
      <w:r>
        <w:t>升级</w:t>
      </w:r>
      <w:bookmarkEnd w:id="47"/>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pPr>
      <w:r>
        <w:t>公司应建立、审议应急事件升级的策略和程序，以控制应急事件升级的授权和实施。当实际处置时间超过事件级别处置时间要求时，应作为事件升级的参考要素。公司应该对事件升级可能造成的影响进行评估，并在相关利益方之间达成一致。升级内容应包含预案调整、人员调整、资金调整以及设备调整。</w:t>
      </w:r>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pPr>
      <w:r>
        <w:t>事件升级的实施授权应由现场负责人启动。应该对事件升级的过程和结果信息进行整理与归档。</w:t>
      </w:r>
    </w:p>
    <w:p>
      <w:pPr>
        <w:pStyle w:val="a1"/>
        <w:keepNext w:val="0"/>
        <w:keepLines w:val="0"/>
        <w:pageBreakBefore w:val="0"/>
        <w:widowControl w:val="0"/>
        <w:numPr>
          <w:ilvl w:val="0"/>
          <w:numId w:val="13"/>
        </w:numPr>
        <w:kinsoku w:val="0"/>
        <w:wordWrap/>
        <w:overflowPunct/>
        <w:topLinePunct w:val="0"/>
        <w:autoSpaceDE w:val="0"/>
        <w:autoSpaceDN w:val="0"/>
        <w:bidi w:val="0"/>
        <w:adjustRightInd w:val="0"/>
        <w:snapToGrid w:val="0"/>
        <w:ind w:left="425" w:hanging="425" w:leftChars="0" w:firstLineChars="0"/>
        <w:textAlignment w:val="baseline"/>
      </w:pPr>
      <w:bookmarkStart w:id="48" w:name="heading_26"/>
      <w:r>
        <w:t>信息通报</w:t>
      </w:r>
      <w:bookmarkEnd w:id="48"/>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pPr>
      <w:r>
        <w:t>现场负责人应向相关利益方通报事件升级信息，内容应包括：</w:t>
      </w:r>
    </w:p>
    <w:p>
      <w:pPr>
        <w:pStyle w:val="a1"/>
        <w:keepNext w:val="0"/>
        <w:keepLines w:val="0"/>
        <w:pageBreakBefore w:val="0"/>
        <w:widowControl w:val="0"/>
        <w:numPr>
          <w:ilvl w:val="0"/>
          <w:numId w:val="14"/>
        </w:numPr>
        <w:kinsoku w:val="0"/>
        <w:wordWrap/>
        <w:overflowPunct/>
        <w:topLinePunct w:val="0"/>
        <w:autoSpaceDE w:val="0"/>
        <w:autoSpaceDN w:val="0"/>
        <w:bidi w:val="0"/>
        <w:adjustRightInd w:val="0"/>
        <w:snapToGrid w:val="0"/>
        <w:ind w:left="845" w:hanging="425" w:leftChars="0" w:firstLineChars="0"/>
        <w:textAlignment w:val="baseline"/>
      </w:pPr>
      <w:r>
        <w:t>事件升级的原因；</w:t>
      </w:r>
    </w:p>
    <w:p>
      <w:pPr>
        <w:pStyle w:val="a1"/>
        <w:keepNext w:val="0"/>
        <w:keepLines w:val="0"/>
        <w:pageBreakBefore w:val="0"/>
        <w:widowControl w:val="0"/>
        <w:numPr>
          <w:ilvl w:val="0"/>
          <w:numId w:val="14"/>
        </w:numPr>
        <w:kinsoku w:val="0"/>
        <w:wordWrap/>
        <w:overflowPunct/>
        <w:topLinePunct w:val="0"/>
        <w:autoSpaceDE w:val="0"/>
        <w:autoSpaceDN w:val="0"/>
        <w:bidi w:val="0"/>
        <w:adjustRightInd w:val="0"/>
        <w:snapToGrid w:val="0"/>
        <w:ind w:left="845" w:hanging="425" w:leftChars="0" w:firstLineChars="0"/>
        <w:textAlignment w:val="baseline"/>
      </w:pPr>
      <w:r>
        <w:t>事件升级后的级别；</w:t>
      </w:r>
    </w:p>
    <w:p>
      <w:pPr>
        <w:pStyle w:val="a1"/>
        <w:keepNext w:val="0"/>
        <w:keepLines w:val="0"/>
        <w:pageBreakBefore w:val="0"/>
        <w:widowControl w:val="0"/>
        <w:numPr>
          <w:ilvl w:val="0"/>
          <w:numId w:val="14"/>
        </w:numPr>
        <w:kinsoku w:val="0"/>
        <w:wordWrap/>
        <w:overflowPunct/>
        <w:topLinePunct w:val="0"/>
        <w:autoSpaceDE w:val="0"/>
        <w:autoSpaceDN w:val="0"/>
        <w:bidi w:val="0"/>
        <w:adjustRightInd w:val="0"/>
        <w:snapToGrid w:val="0"/>
        <w:ind w:left="845" w:hanging="425" w:leftChars="0" w:firstLineChars="0"/>
        <w:textAlignment w:val="baseline"/>
      </w:pPr>
      <w:r>
        <w:t>事件升级后与之对应的预案；</w:t>
      </w:r>
    </w:p>
    <w:p>
      <w:pPr>
        <w:pStyle w:val="a1"/>
        <w:keepNext w:val="0"/>
        <w:keepLines w:val="0"/>
        <w:pageBreakBefore w:val="0"/>
        <w:widowControl w:val="0"/>
        <w:numPr>
          <w:ilvl w:val="0"/>
          <w:numId w:val="14"/>
        </w:numPr>
        <w:kinsoku w:val="0"/>
        <w:wordWrap/>
        <w:overflowPunct/>
        <w:topLinePunct w:val="0"/>
        <w:autoSpaceDE w:val="0"/>
        <w:autoSpaceDN w:val="0"/>
        <w:bidi w:val="0"/>
        <w:adjustRightInd w:val="0"/>
        <w:snapToGrid w:val="0"/>
        <w:ind w:left="845" w:hanging="425" w:leftChars="0" w:firstLineChars="0"/>
        <w:textAlignment w:val="baseline"/>
      </w:pPr>
      <w:r>
        <w:t>对升级事件处置过程及结果的报告要求，如：报告程序、报告对象、报告内容、报告频率等；</w:t>
      </w:r>
    </w:p>
    <w:p>
      <w:pPr>
        <w:pStyle w:val="a1"/>
        <w:keepNext w:val="0"/>
        <w:keepLines w:val="0"/>
        <w:pageBreakBefore w:val="0"/>
        <w:widowControl w:val="0"/>
        <w:numPr>
          <w:ilvl w:val="0"/>
          <w:numId w:val="14"/>
        </w:numPr>
        <w:kinsoku w:val="0"/>
        <w:wordWrap/>
        <w:overflowPunct/>
        <w:topLinePunct w:val="0"/>
        <w:autoSpaceDE w:val="0"/>
        <w:autoSpaceDN w:val="0"/>
        <w:bidi w:val="0"/>
        <w:adjustRightInd w:val="0"/>
        <w:snapToGrid w:val="0"/>
        <w:ind w:left="845" w:hanging="425" w:leftChars="0" w:firstLineChars="0"/>
        <w:textAlignment w:val="baseline"/>
      </w:pPr>
      <w:r>
        <w:t>信息通报的范围和涉及的接受者。</w:t>
      </w:r>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pPr>
      <w:r>
        <w:t>信息通报应选择适当的方式，如电话、邮件、传真、书面文件等。</w:t>
      </w:r>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pPr>
      <w:r>
        <w:t>事件升级信息应作为处理与恢复的参考要素。</w:t>
      </w:r>
    </w:p>
    <w:p>
      <w:pPr>
        <w:pStyle w:val="3"/>
        <w:bidi w:val="0"/>
      </w:pPr>
      <w:bookmarkStart w:id="49" w:name="heading_27"/>
      <w:bookmarkStart w:id="50" w:name="_Toc25096"/>
      <w:r>
        <w:t>持续服务</w:t>
      </w:r>
      <w:bookmarkEnd w:id="49"/>
      <w:bookmarkEnd w:id="50"/>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pPr>
      <w:r>
        <w:t>完成处理与恢复后，应组织运行维护人员提供持续性服务。组织应对持续性服务的效果进行评价。持续服务的评价结果，应作为应急事件关闭的输入。</w:t>
      </w:r>
    </w:p>
    <w:p>
      <w:pPr>
        <w:pStyle w:val="3"/>
        <w:bidi w:val="0"/>
      </w:pPr>
      <w:bookmarkStart w:id="51" w:name="heading_28"/>
      <w:bookmarkStart w:id="52" w:name="_Toc7564"/>
      <w:r>
        <w:t>事件关闭</w:t>
      </w:r>
      <w:bookmarkEnd w:id="51"/>
      <w:bookmarkEnd w:id="52"/>
    </w:p>
    <w:p>
      <w:pPr>
        <w:pStyle w:val="a1"/>
        <w:keepNext w:val="0"/>
        <w:keepLines w:val="0"/>
        <w:pageBreakBefore w:val="0"/>
        <w:widowControl w:val="0"/>
        <w:numPr>
          <w:ilvl w:val="0"/>
          <w:numId w:val="15"/>
        </w:numPr>
        <w:kinsoku w:val="0"/>
        <w:wordWrap/>
        <w:overflowPunct/>
        <w:topLinePunct w:val="0"/>
        <w:autoSpaceDE w:val="0"/>
        <w:autoSpaceDN w:val="0"/>
        <w:bidi w:val="0"/>
        <w:adjustRightInd w:val="0"/>
        <w:snapToGrid w:val="0"/>
        <w:ind w:left="425" w:hanging="425" w:leftChars="0" w:firstLineChars="0"/>
        <w:textAlignment w:val="baseline"/>
      </w:pPr>
      <w:bookmarkStart w:id="53" w:name="heading_29"/>
      <w:r>
        <w:t>申请</w:t>
      </w:r>
      <w:bookmarkEnd w:id="53"/>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pPr>
      <w:r>
        <w:t>组织应建立、审议事件关闭的策略和程序，以控制事件关闭的授权和实施。</w:t>
      </w:r>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pPr>
      <w:r>
        <w:t>应该对应急事件处置的过程文档进行整理。</w:t>
      </w:r>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pPr>
      <w:r>
        <w:t>事件关闭申请应由相关的分组负责人提出，并提交相关文档资料。</w:t>
      </w:r>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pPr>
      <w:r>
        <w:t>事件关闭申请和文档资料，应作为事件关闭核实的参考要素。</w:t>
      </w:r>
    </w:p>
    <w:p>
      <w:pPr>
        <w:pStyle w:val="a1"/>
        <w:keepNext w:val="0"/>
        <w:keepLines w:val="0"/>
        <w:pageBreakBefore w:val="0"/>
        <w:widowControl w:val="0"/>
        <w:numPr>
          <w:ilvl w:val="0"/>
          <w:numId w:val="15"/>
        </w:numPr>
        <w:kinsoku w:val="0"/>
        <w:wordWrap/>
        <w:overflowPunct/>
        <w:topLinePunct w:val="0"/>
        <w:autoSpaceDE w:val="0"/>
        <w:autoSpaceDN w:val="0"/>
        <w:bidi w:val="0"/>
        <w:adjustRightInd w:val="0"/>
        <w:snapToGrid w:val="0"/>
        <w:ind w:left="425" w:hanging="425" w:leftChars="0" w:firstLineChars="0"/>
        <w:textAlignment w:val="baseline"/>
      </w:pPr>
      <w:bookmarkStart w:id="54" w:name="heading_30"/>
      <w:r>
        <w:t>核实</w:t>
      </w:r>
      <w:bookmarkEnd w:id="54"/>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pPr>
      <w:r>
        <w:t>现场负责人接到事件关闭申请后，应逐项核实报告内容，以判别应急事件处置过程和结果信息是否属实。</w:t>
      </w:r>
    </w:p>
    <w:p>
      <w:pPr>
        <w:pStyle w:val="a1"/>
        <w:keepNext w:val="0"/>
        <w:keepLines w:val="0"/>
        <w:pageBreakBefore w:val="0"/>
        <w:widowControl w:val="0"/>
        <w:numPr>
          <w:ilvl w:val="0"/>
          <w:numId w:val="15"/>
        </w:numPr>
        <w:kinsoku w:val="0"/>
        <w:wordWrap/>
        <w:overflowPunct/>
        <w:topLinePunct w:val="0"/>
        <w:autoSpaceDE w:val="0"/>
        <w:autoSpaceDN w:val="0"/>
        <w:bidi w:val="0"/>
        <w:adjustRightInd w:val="0"/>
        <w:snapToGrid w:val="0"/>
        <w:ind w:left="425" w:hanging="425" w:leftChars="0" w:firstLineChars="0"/>
        <w:textAlignment w:val="baseline"/>
      </w:pPr>
      <w:bookmarkStart w:id="55" w:name="heading_31"/>
      <w:r>
        <w:t>调查和取证</w:t>
      </w:r>
      <w:bookmarkEnd w:id="55"/>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pPr>
      <w:r>
        <w:t>当应急事件涉及到责任认定、赔偿或诉讼时，应收集、保留和呈递证据。证据可能用于：</w:t>
      </w:r>
    </w:p>
    <w:p>
      <w:pPr>
        <w:pStyle w:val="a1"/>
        <w:keepNext w:val="0"/>
        <w:keepLines w:val="0"/>
        <w:pageBreakBefore w:val="0"/>
        <w:widowControl w:val="0"/>
        <w:numPr>
          <w:ilvl w:val="0"/>
          <w:numId w:val="16"/>
        </w:numPr>
        <w:kinsoku w:val="0"/>
        <w:wordWrap/>
        <w:overflowPunct/>
        <w:topLinePunct w:val="0"/>
        <w:autoSpaceDE w:val="0"/>
        <w:autoSpaceDN w:val="0"/>
        <w:bidi w:val="0"/>
        <w:adjustRightInd w:val="0"/>
        <w:snapToGrid w:val="0"/>
        <w:ind w:left="845" w:hanging="425" w:leftChars="0" w:firstLineChars="0"/>
        <w:textAlignment w:val="baseline"/>
      </w:pPr>
      <w:r>
        <w:t>内部问题分析；</w:t>
      </w:r>
    </w:p>
    <w:p>
      <w:pPr>
        <w:pStyle w:val="a1"/>
        <w:keepNext w:val="0"/>
        <w:keepLines w:val="0"/>
        <w:pageBreakBefore w:val="0"/>
        <w:widowControl w:val="0"/>
        <w:numPr>
          <w:ilvl w:val="0"/>
          <w:numId w:val="16"/>
        </w:numPr>
        <w:kinsoku w:val="0"/>
        <w:wordWrap/>
        <w:overflowPunct/>
        <w:topLinePunct w:val="0"/>
        <w:autoSpaceDE w:val="0"/>
        <w:autoSpaceDN w:val="0"/>
        <w:bidi w:val="0"/>
        <w:adjustRightInd w:val="0"/>
        <w:snapToGrid w:val="0"/>
        <w:ind w:left="845" w:hanging="425" w:leftChars="0" w:firstLineChars="0"/>
        <w:textAlignment w:val="baseline"/>
      </w:pPr>
      <w:r>
        <w:t>用作合同违约或其他纠纷的法律取证；</w:t>
      </w:r>
    </w:p>
    <w:p>
      <w:pPr>
        <w:pStyle w:val="a1"/>
        <w:keepNext w:val="0"/>
        <w:keepLines w:val="0"/>
        <w:pageBreakBefore w:val="0"/>
        <w:widowControl w:val="0"/>
        <w:numPr>
          <w:ilvl w:val="0"/>
          <w:numId w:val="16"/>
        </w:numPr>
        <w:kinsoku w:val="0"/>
        <w:wordWrap/>
        <w:overflowPunct/>
        <w:topLinePunct w:val="0"/>
        <w:autoSpaceDE w:val="0"/>
        <w:autoSpaceDN w:val="0"/>
        <w:bidi w:val="0"/>
        <w:adjustRightInd w:val="0"/>
        <w:snapToGrid w:val="0"/>
        <w:ind w:left="845" w:hanging="425" w:leftChars="0" w:firstLineChars="0"/>
        <w:textAlignment w:val="baseline"/>
      </w:pPr>
      <w:r>
        <w:t>与相关方谈判赔偿事宜。</w:t>
      </w:r>
    </w:p>
    <w:p>
      <w:pPr>
        <w:pStyle w:val="a1"/>
        <w:keepNext w:val="0"/>
        <w:keepLines w:val="0"/>
        <w:pageBreakBefore w:val="0"/>
        <w:widowControl w:val="0"/>
        <w:numPr>
          <w:ilvl w:val="0"/>
          <w:numId w:val="15"/>
        </w:numPr>
        <w:kinsoku w:val="0"/>
        <w:wordWrap/>
        <w:overflowPunct/>
        <w:topLinePunct w:val="0"/>
        <w:autoSpaceDE w:val="0"/>
        <w:autoSpaceDN w:val="0"/>
        <w:bidi w:val="0"/>
        <w:adjustRightInd w:val="0"/>
        <w:snapToGrid w:val="0"/>
        <w:ind w:left="425" w:hanging="425" w:leftChars="0" w:firstLineChars="0"/>
        <w:textAlignment w:val="baseline"/>
      </w:pPr>
      <w:bookmarkStart w:id="56" w:name="heading_32"/>
      <w:r>
        <w:t>关闭通报</w:t>
      </w:r>
      <w:bookmarkEnd w:id="56"/>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pPr>
      <w:r>
        <w:t>组织应建立、审议应急事件关闭通报制度。</w:t>
      </w:r>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pPr>
      <w:r>
        <w:t>现场负责人应向相关利益方通报事件关闭信息，内容应包括：</w:t>
      </w:r>
    </w:p>
    <w:p>
      <w:pPr>
        <w:pStyle w:val="a1"/>
        <w:keepNext w:val="0"/>
        <w:keepLines w:val="0"/>
        <w:pageBreakBefore w:val="0"/>
        <w:widowControl w:val="0"/>
        <w:numPr>
          <w:ilvl w:val="0"/>
          <w:numId w:val="17"/>
        </w:numPr>
        <w:kinsoku w:val="0"/>
        <w:wordWrap/>
        <w:overflowPunct/>
        <w:topLinePunct w:val="0"/>
        <w:autoSpaceDE w:val="0"/>
        <w:autoSpaceDN w:val="0"/>
        <w:bidi w:val="0"/>
        <w:adjustRightInd w:val="0"/>
        <w:snapToGrid w:val="0"/>
        <w:ind w:left="845" w:hanging="425" w:leftChars="0" w:firstLineChars="0"/>
        <w:textAlignment w:val="baseline"/>
      </w:pPr>
      <w:r>
        <w:t>事件发生的原因、事件级别及影响范围；</w:t>
      </w:r>
    </w:p>
    <w:p>
      <w:pPr>
        <w:pStyle w:val="a1"/>
        <w:keepNext w:val="0"/>
        <w:keepLines w:val="0"/>
        <w:pageBreakBefore w:val="0"/>
        <w:widowControl w:val="0"/>
        <w:numPr>
          <w:ilvl w:val="0"/>
          <w:numId w:val="17"/>
        </w:numPr>
        <w:kinsoku w:val="0"/>
        <w:wordWrap/>
        <w:overflowPunct/>
        <w:topLinePunct w:val="0"/>
        <w:autoSpaceDE w:val="0"/>
        <w:autoSpaceDN w:val="0"/>
        <w:bidi w:val="0"/>
        <w:adjustRightInd w:val="0"/>
        <w:snapToGrid w:val="0"/>
        <w:ind w:left="845" w:hanging="425" w:leftChars="0" w:firstLineChars="0"/>
        <w:textAlignment w:val="baseline"/>
      </w:pPr>
      <w:r>
        <w:t>事件对应的预案；</w:t>
      </w:r>
    </w:p>
    <w:p>
      <w:pPr>
        <w:pStyle w:val="a1"/>
        <w:keepNext w:val="0"/>
        <w:keepLines w:val="0"/>
        <w:pageBreakBefore w:val="0"/>
        <w:widowControl w:val="0"/>
        <w:numPr>
          <w:ilvl w:val="0"/>
          <w:numId w:val="17"/>
        </w:numPr>
        <w:kinsoku w:val="0"/>
        <w:wordWrap/>
        <w:overflowPunct/>
        <w:topLinePunct w:val="0"/>
        <w:autoSpaceDE w:val="0"/>
        <w:autoSpaceDN w:val="0"/>
        <w:bidi w:val="0"/>
        <w:adjustRightInd w:val="0"/>
        <w:snapToGrid w:val="0"/>
        <w:ind w:left="845" w:hanging="425" w:leftChars="0" w:firstLineChars="0"/>
        <w:textAlignment w:val="baseline"/>
      </w:pPr>
      <w:r>
        <w:t>事件的处置过程和方法；</w:t>
      </w:r>
    </w:p>
    <w:p>
      <w:pPr>
        <w:pStyle w:val="a1"/>
        <w:keepNext w:val="0"/>
        <w:keepLines w:val="0"/>
        <w:pageBreakBefore w:val="0"/>
        <w:widowControl w:val="0"/>
        <w:numPr>
          <w:ilvl w:val="0"/>
          <w:numId w:val="17"/>
        </w:numPr>
        <w:kinsoku w:val="0"/>
        <w:wordWrap/>
        <w:overflowPunct/>
        <w:topLinePunct w:val="0"/>
        <w:autoSpaceDE w:val="0"/>
        <w:autoSpaceDN w:val="0"/>
        <w:bidi w:val="0"/>
        <w:adjustRightInd w:val="0"/>
        <w:snapToGrid w:val="0"/>
        <w:ind w:left="845" w:hanging="425" w:leftChars="0" w:firstLineChars="0"/>
        <w:textAlignment w:val="baseline"/>
      </w:pPr>
      <w:r>
        <w:t>事件的调整升级情况；</w:t>
      </w:r>
    </w:p>
    <w:p>
      <w:pPr>
        <w:pStyle w:val="a1"/>
        <w:keepNext w:val="0"/>
        <w:keepLines w:val="0"/>
        <w:pageBreakBefore w:val="0"/>
        <w:widowControl w:val="0"/>
        <w:numPr>
          <w:ilvl w:val="0"/>
          <w:numId w:val="17"/>
        </w:numPr>
        <w:kinsoku w:val="0"/>
        <w:wordWrap/>
        <w:overflowPunct/>
        <w:topLinePunct w:val="0"/>
        <w:autoSpaceDE w:val="0"/>
        <w:autoSpaceDN w:val="0"/>
        <w:bidi w:val="0"/>
        <w:adjustRightInd w:val="0"/>
        <w:snapToGrid w:val="0"/>
        <w:ind w:left="845" w:hanging="425" w:leftChars="0" w:firstLineChars="0"/>
        <w:textAlignment w:val="baseline"/>
      </w:pPr>
      <w:r>
        <w:t>持续性服务情况；</w:t>
      </w:r>
    </w:p>
    <w:p>
      <w:pPr>
        <w:pStyle w:val="a1"/>
        <w:keepNext w:val="0"/>
        <w:keepLines w:val="0"/>
        <w:pageBreakBefore w:val="0"/>
        <w:widowControl w:val="0"/>
        <w:numPr>
          <w:ilvl w:val="0"/>
          <w:numId w:val="17"/>
        </w:numPr>
        <w:kinsoku w:val="0"/>
        <w:wordWrap/>
        <w:overflowPunct/>
        <w:topLinePunct w:val="0"/>
        <w:autoSpaceDE w:val="0"/>
        <w:autoSpaceDN w:val="0"/>
        <w:bidi w:val="0"/>
        <w:adjustRightInd w:val="0"/>
        <w:snapToGrid w:val="0"/>
        <w:ind w:left="845" w:hanging="425" w:leftChars="0" w:firstLineChars="0"/>
        <w:textAlignment w:val="baseline"/>
      </w:pPr>
      <w:r>
        <w:t>事件处置评价；</w:t>
      </w:r>
    </w:p>
    <w:p>
      <w:pPr>
        <w:pStyle w:val="a1"/>
        <w:keepNext w:val="0"/>
        <w:keepLines w:val="0"/>
        <w:pageBreakBefore w:val="0"/>
        <w:widowControl w:val="0"/>
        <w:numPr>
          <w:ilvl w:val="0"/>
          <w:numId w:val="17"/>
        </w:numPr>
        <w:kinsoku w:val="0"/>
        <w:wordWrap/>
        <w:overflowPunct/>
        <w:topLinePunct w:val="0"/>
        <w:autoSpaceDE w:val="0"/>
        <w:autoSpaceDN w:val="0"/>
        <w:bidi w:val="0"/>
        <w:adjustRightInd w:val="0"/>
        <w:snapToGrid w:val="0"/>
        <w:ind w:left="845" w:hanging="425" w:leftChars="0" w:firstLineChars="0"/>
        <w:textAlignment w:val="baseline"/>
      </w:pPr>
      <w:r>
        <w:t>事件关闭申请的处理意见；</w:t>
      </w:r>
    </w:p>
    <w:p>
      <w:pPr>
        <w:pStyle w:val="a1"/>
        <w:keepNext w:val="0"/>
        <w:keepLines w:val="0"/>
        <w:pageBreakBefore w:val="0"/>
        <w:widowControl w:val="0"/>
        <w:numPr>
          <w:ilvl w:val="0"/>
          <w:numId w:val="17"/>
        </w:numPr>
        <w:kinsoku w:val="0"/>
        <w:wordWrap/>
        <w:overflowPunct/>
        <w:topLinePunct w:val="0"/>
        <w:autoSpaceDE w:val="0"/>
        <w:autoSpaceDN w:val="0"/>
        <w:bidi w:val="0"/>
        <w:adjustRightInd w:val="0"/>
        <w:snapToGrid w:val="0"/>
        <w:ind w:left="845" w:hanging="425" w:leftChars="0" w:firstLineChars="0"/>
        <w:textAlignment w:val="baseline"/>
      </w:pPr>
      <w:r>
        <w:t>关闭通报的范围和涉及接受者。</w:t>
      </w:r>
    </w:p>
    <w:p>
      <w:pPr>
        <w:pStyle w:val="a1"/>
        <w:keepNext w:val="0"/>
        <w:keepLines w:val="0"/>
        <w:pageBreakBefore w:val="0"/>
        <w:widowControl w:val="0"/>
        <w:numPr>
          <w:ilvl w:val="0"/>
          <w:numId w:val="17"/>
        </w:numPr>
        <w:kinsoku w:val="0"/>
        <w:wordWrap/>
        <w:overflowPunct/>
        <w:topLinePunct w:val="0"/>
        <w:autoSpaceDE w:val="0"/>
        <w:autoSpaceDN w:val="0"/>
        <w:bidi w:val="0"/>
        <w:adjustRightInd w:val="0"/>
        <w:snapToGrid w:val="0"/>
        <w:ind w:left="845" w:hanging="425" w:leftChars="0" w:firstLineChars="0"/>
        <w:textAlignment w:val="baseline"/>
      </w:pPr>
      <w:r>
        <w:t>应急事件发生的原因、处置过程和方法应记入</w:t>
      </w:r>
      <w:r>
        <w:rPr>
          <w:rFonts w:hint="eastAsia"/>
          <w:lang w:eastAsia="zh-CN"/>
        </w:rPr>
        <w:t>服务知识</w:t>
      </w:r>
      <w:r>
        <w:t>。</w:t>
      </w:r>
    </w:p>
    <w:p>
      <w:pPr>
        <w:pStyle w:val="2"/>
        <w:keepNext w:val="0"/>
        <w:keepLines w:val="0"/>
        <w:pageBreakBefore w:val="0"/>
        <w:widowControl w:val="0"/>
        <w:kinsoku w:val="0"/>
        <w:wordWrap/>
        <w:overflowPunct/>
        <w:topLinePunct w:val="0"/>
        <w:autoSpaceDE w:val="0"/>
        <w:autoSpaceDN w:val="0"/>
        <w:bidi w:val="0"/>
        <w:adjustRightInd w:val="0"/>
        <w:snapToGrid w:val="0"/>
        <w:textAlignment w:val="baseline"/>
      </w:pPr>
      <w:bookmarkStart w:id="57" w:name="heading_33"/>
      <w:bookmarkStart w:id="58" w:name="_Toc3497"/>
      <w:r>
        <w:t>总结改进</w:t>
      </w:r>
      <w:bookmarkEnd w:id="57"/>
      <w:bookmarkEnd w:id="58"/>
    </w:p>
    <w:p>
      <w:pPr>
        <w:pStyle w:val="3"/>
        <w:bidi w:val="0"/>
      </w:pPr>
      <w:bookmarkStart w:id="59" w:name="heading_34"/>
      <w:bookmarkStart w:id="60" w:name="_Toc14020"/>
      <w:r>
        <w:t>应急工作总结</w:t>
      </w:r>
      <w:bookmarkEnd w:id="59"/>
      <w:bookmarkEnd w:id="60"/>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pPr>
      <w:r>
        <w:t>公司应定期对应急响应工作进行分析和回顾，总结经验教训，并采取适当的后续措施。</w:t>
      </w:r>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pPr>
      <w:r>
        <w:t>对应急响应工作的分析和回顾应考虑以下方面：</w:t>
      </w:r>
    </w:p>
    <w:p>
      <w:pPr>
        <w:pStyle w:val="a1"/>
        <w:keepNext w:val="0"/>
        <w:keepLines w:val="0"/>
        <w:pageBreakBefore w:val="0"/>
        <w:widowControl w:val="0"/>
        <w:numPr>
          <w:ilvl w:val="0"/>
          <w:numId w:val="18"/>
        </w:numPr>
        <w:kinsoku w:val="0"/>
        <w:wordWrap/>
        <w:overflowPunct/>
        <w:topLinePunct w:val="0"/>
        <w:autoSpaceDE w:val="0"/>
        <w:autoSpaceDN w:val="0"/>
        <w:bidi w:val="0"/>
        <w:adjustRightInd w:val="0"/>
        <w:snapToGrid w:val="0"/>
        <w:ind w:left="425" w:hanging="425" w:leftChars="0" w:firstLineChars="0"/>
        <w:textAlignment w:val="baseline"/>
      </w:pPr>
      <w:r>
        <w:t>应急响应工作的绩效；</w:t>
      </w:r>
    </w:p>
    <w:p>
      <w:pPr>
        <w:pStyle w:val="a1"/>
        <w:keepNext w:val="0"/>
        <w:keepLines w:val="0"/>
        <w:pageBreakBefore w:val="0"/>
        <w:widowControl w:val="0"/>
        <w:numPr>
          <w:ilvl w:val="0"/>
          <w:numId w:val="18"/>
        </w:numPr>
        <w:kinsoku w:val="0"/>
        <w:wordWrap/>
        <w:overflowPunct/>
        <w:topLinePunct w:val="0"/>
        <w:autoSpaceDE w:val="0"/>
        <w:autoSpaceDN w:val="0"/>
        <w:bidi w:val="0"/>
        <w:adjustRightInd w:val="0"/>
        <w:snapToGrid w:val="0"/>
        <w:ind w:left="425" w:hanging="425" w:leftChars="0" w:firstLineChars="0"/>
        <w:textAlignment w:val="baseline"/>
      </w:pPr>
      <w:r>
        <w:t>应急准备工作的充分性和有针对性；</w:t>
      </w:r>
    </w:p>
    <w:p>
      <w:pPr>
        <w:pStyle w:val="a1"/>
        <w:keepNext w:val="0"/>
        <w:keepLines w:val="0"/>
        <w:pageBreakBefore w:val="0"/>
        <w:widowControl w:val="0"/>
        <w:numPr>
          <w:ilvl w:val="0"/>
          <w:numId w:val="18"/>
        </w:numPr>
        <w:kinsoku w:val="0"/>
        <w:wordWrap/>
        <w:overflowPunct/>
        <w:topLinePunct w:val="0"/>
        <w:autoSpaceDE w:val="0"/>
        <w:autoSpaceDN w:val="0"/>
        <w:bidi w:val="0"/>
        <w:adjustRightInd w:val="0"/>
        <w:snapToGrid w:val="0"/>
        <w:ind w:left="425" w:hanging="425" w:leftChars="0" w:firstLineChars="0"/>
        <w:textAlignment w:val="baseline"/>
      </w:pPr>
      <w:r>
        <w:t>应急事件发生原因、数量及频率；</w:t>
      </w:r>
    </w:p>
    <w:p>
      <w:pPr>
        <w:pStyle w:val="a1"/>
        <w:keepNext w:val="0"/>
        <w:keepLines w:val="0"/>
        <w:pageBreakBefore w:val="0"/>
        <w:widowControl w:val="0"/>
        <w:numPr>
          <w:ilvl w:val="0"/>
          <w:numId w:val="18"/>
        </w:numPr>
        <w:kinsoku w:val="0"/>
        <w:wordWrap/>
        <w:overflowPunct/>
        <w:topLinePunct w:val="0"/>
        <w:autoSpaceDE w:val="0"/>
        <w:autoSpaceDN w:val="0"/>
        <w:bidi w:val="0"/>
        <w:adjustRightInd w:val="0"/>
        <w:snapToGrid w:val="0"/>
        <w:ind w:left="425" w:hanging="425" w:leftChars="0" w:firstLineChars="0"/>
        <w:textAlignment w:val="baseline"/>
      </w:pPr>
      <w:r>
        <w:t>应急事件处置的经验得失；</w:t>
      </w:r>
    </w:p>
    <w:p>
      <w:pPr>
        <w:pStyle w:val="a1"/>
        <w:keepNext w:val="0"/>
        <w:keepLines w:val="0"/>
        <w:pageBreakBefore w:val="0"/>
        <w:widowControl w:val="0"/>
        <w:numPr>
          <w:ilvl w:val="0"/>
          <w:numId w:val="18"/>
        </w:numPr>
        <w:kinsoku w:val="0"/>
        <w:wordWrap/>
        <w:overflowPunct/>
        <w:topLinePunct w:val="0"/>
        <w:autoSpaceDE w:val="0"/>
        <w:autoSpaceDN w:val="0"/>
        <w:bidi w:val="0"/>
        <w:adjustRightInd w:val="0"/>
        <w:snapToGrid w:val="0"/>
        <w:ind w:left="425" w:hanging="425" w:leftChars="0" w:firstLineChars="0"/>
        <w:textAlignment w:val="baseline"/>
      </w:pPr>
      <w:r>
        <w:t>应急事件的趋势信息；</w:t>
      </w:r>
    </w:p>
    <w:p>
      <w:pPr>
        <w:pStyle w:val="a1"/>
        <w:keepNext w:val="0"/>
        <w:keepLines w:val="0"/>
        <w:pageBreakBefore w:val="0"/>
        <w:widowControl w:val="0"/>
        <w:numPr>
          <w:ilvl w:val="0"/>
          <w:numId w:val="18"/>
        </w:numPr>
        <w:kinsoku w:val="0"/>
        <w:wordWrap/>
        <w:overflowPunct/>
        <w:topLinePunct w:val="0"/>
        <w:autoSpaceDE w:val="0"/>
        <w:autoSpaceDN w:val="0"/>
        <w:bidi w:val="0"/>
        <w:adjustRightInd w:val="0"/>
        <w:snapToGrid w:val="0"/>
        <w:ind w:left="425" w:hanging="425" w:leftChars="0" w:firstLineChars="0"/>
        <w:textAlignment w:val="baseline"/>
      </w:pPr>
      <w:r>
        <w:t>信息系统中潜在的类似隐患。</w:t>
      </w:r>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pPr>
      <w:r>
        <w:t>对应急响应工作的分析和回顾应形成总结报告，并将总结报告作为改进应急响应工作及信息系统的重要依据。</w:t>
      </w:r>
    </w:p>
    <w:p>
      <w:pPr>
        <w:pStyle w:val="3"/>
        <w:bidi w:val="0"/>
      </w:pPr>
      <w:bookmarkStart w:id="61" w:name="heading_35"/>
      <w:bookmarkStart w:id="62" w:name="_Toc27339"/>
      <w:r>
        <w:t>应急工作审核</w:t>
      </w:r>
      <w:bookmarkEnd w:id="61"/>
      <w:bookmarkEnd w:id="62"/>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pPr>
      <w:r>
        <w:t>为保证应急响应的有效性和时效性，应急响应责任者应定期组织对应急响应工作的评审，以确保应急响应过程和管理符合预定的标准和要求。审核的结果应该正式存档并通知给相关利益方。评审应至少每年举行一次。</w:t>
      </w:r>
    </w:p>
    <w:p>
      <w:pPr>
        <w:pStyle w:val="a1"/>
        <w:keepNext w:val="0"/>
        <w:keepLines w:val="0"/>
        <w:pageBreakBefore w:val="0"/>
        <w:widowControl w:val="0"/>
        <w:numPr>
          <w:ilvl w:val="0"/>
          <w:numId w:val="19"/>
        </w:numPr>
        <w:kinsoku w:val="0"/>
        <w:wordWrap/>
        <w:overflowPunct/>
        <w:topLinePunct w:val="0"/>
        <w:autoSpaceDE w:val="0"/>
        <w:autoSpaceDN w:val="0"/>
        <w:bidi w:val="0"/>
        <w:adjustRightInd w:val="0"/>
        <w:snapToGrid w:val="0"/>
        <w:ind w:left="425" w:hanging="425" w:leftChars="0" w:firstLineChars="0"/>
        <w:textAlignment w:val="baseline"/>
      </w:pPr>
      <w:bookmarkStart w:id="63" w:name="heading_36"/>
      <w:r>
        <w:t>审核时应考虑的要素包括：</w:t>
      </w:r>
      <w:bookmarkEnd w:id="63"/>
    </w:p>
    <w:p>
      <w:pPr>
        <w:pStyle w:val="a1"/>
        <w:keepNext w:val="0"/>
        <w:keepLines w:val="0"/>
        <w:pageBreakBefore w:val="0"/>
        <w:widowControl w:val="0"/>
        <w:numPr>
          <w:ilvl w:val="0"/>
          <w:numId w:val="20"/>
        </w:numPr>
        <w:kinsoku w:val="0"/>
        <w:wordWrap/>
        <w:overflowPunct/>
        <w:topLinePunct w:val="0"/>
        <w:autoSpaceDE w:val="0"/>
        <w:autoSpaceDN w:val="0"/>
        <w:bidi w:val="0"/>
        <w:adjustRightInd w:val="0"/>
        <w:snapToGrid w:val="0"/>
        <w:ind w:left="845" w:hanging="425" w:leftChars="0" w:firstLineChars="0"/>
        <w:textAlignment w:val="baseline"/>
      </w:pPr>
      <w:r>
        <w:t>相关利益方的要求和反馈；</w:t>
      </w:r>
    </w:p>
    <w:p>
      <w:pPr>
        <w:pStyle w:val="a1"/>
        <w:keepNext w:val="0"/>
        <w:keepLines w:val="0"/>
        <w:pageBreakBefore w:val="0"/>
        <w:widowControl w:val="0"/>
        <w:numPr>
          <w:ilvl w:val="0"/>
          <w:numId w:val="20"/>
        </w:numPr>
        <w:kinsoku w:val="0"/>
        <w:wordWrap/>
        <w:overflowPunct/>
        <w:topLinePunct w:val="0"/>
        <w:autoSpaceDE w:val="0"/>
        <w:autoSpaceDN w:val="0"/>
        <w:bidi w:val="0"/>
        <w:adjustRightInd w:val="0"/>
        <w:snapToGrid w:val="0"/>
        <w:ind w:left="845" w:hanging="425" w:leftChars="0" w:firstLineChars="0"/>
        <w:textAlignment w:val="baseline"/>
      </w:pPr>
      <w:r>
        <w:t>组织所采纳的用于支持应急响应的各种资源和流程；</w:t>
      </w:r>
    </w:p>
    <w:p>
      <w:pPr>
        <w:pStyle w:val="a1"/>
        <w:keepNext w:val="0"/>
        <w:keepLines w:val="0"/>
        <w:pageBreakBefore w:val="0"/>
        <w:widowControl w:val="0"/>
        <w:numPr>
          <w:ilvl w:val="0"/>
          <w:numId w:val="20"/>
        </w:numPr>
        <w:kinsoku w:val="0"/>
        <w:wordWrap/>
        <w:overflowPunct/>
        <w:topLinePunct w:val="0"/>
        <w:autoSpaceDE w:val="0"/>
        <w:autoSpaceDN w:val="0"/>
        <w:bidi w:val="0"/>
        <w:adjustRightInd w:val="0"/>
        <w:snapToGrid w:val="0"/>
        <w:ind w:left="845" w:hanging="425" w:leftChars="0" w:firstLineChars="0"/>
        <w:textAlignment w:val="baseline"/>
      </w:pPr>
      <w:r>
        <w:t>风险评估的结果及可接受的风险水平；</w:t>
      </w:r>
    </w:p>
    <w:p>
      <w:pPr>
        <w:pStyle w:val="a1"/>
        <w:keepNext w:val="0"/>
        <w:keepLines w:val="0"/>
        <w:pageBreakBefore w:val="0"/>
        <w:widowControl w:val="0"/>
        <w:numPr>
          <w:ilvl w:val="0"/>
          <w:numId w:val="20"/>
        </w:numPr>
        <w:kinsoku w:val="0"/>
        <w:wordWrap/>
        <w:overflowPunct/>
        <w:topLinePunct w:val="0"/>
        <w:autoSpaceDE w:val="0"/>
        <w:autoSpaceDN w:val="0"/>
        <w:bidi w:val="0"/>
        <w:adjustRightInd w:val="0"/>
        <w:snapToGrid w:val="0"/>
        <w:ind w:left="845" w:hanging="425" w:leftChars="0" w:firstLineChars="0"/>
        <w:textAlignment w:val="baseline"/>
      </w:pPr>
      <w:r>
        <w:t>应急预案的测试结果及实际执行效果；</w:t>
      </w:r>
    </w:p>
    <w:p>
      <w:pPr>
        <w:pStyle w:val="a1"/>
        <w:keepNext w:val="0"/>
        <w:keepLines w:val="0"/>
        <w:pageBreakBefore w:val="0"/>
        <w:widowControl w:val="0"/>
        <w:numPr>
          <w:ilvl w:val="0"/>
          <w:numId w:val="20"/>
        </w:numPr>
        <w:kinsoku w:val="0"/>
        <w:wordWrap/>
        <w:overflowPunct/>
        <w:topLinePunct w:val="0"/>
        <w:autoSpaceDE w:val="0"/>
        <w:autoSpaceDN w:val="0"/>
        <w:bidi w:val="0"/>
        <w:adjustRightInd w:val="0"/>
        <w:snapToGrid w:val="0"/>
        <w:ind w:left="845" w:hanging="425" w:leftChars="0" w:firstLineChars="0"/>
        <w:textAlignment w:val="baseline"/>
      </w:pPr>
      <w:r>
        <w:t>上次评审的后续活动跟踪；</w:t>
      </w:r>
    </w:p>
    <w:p>
      <w:pPr>
        <w:pStyle w:val="a1"/>
        <w:keepNext w:val="0"/>
        <w:keepLines w:val="0"/>
        <w:pageBreakBefore w:val="0"/>
        <w:widowControl w:val="0"/>
        <w:numPr>
          <w:ilvl w:val="0"/>
          <w:numId w:val="20"/>
        </w:numPr>
        <w:kinsoku w:val="0"/>
        <w:wordWrap/>
        <w:overflowPunct/>
        <w:topLinePunct w:val="0"/>
        <w:autoSpaceDE w:val="0"/>
        <w:autoSpaceDN w:val="0"/>
        <w:bidi w:val="0"/>
        <w:adjustRightInd w:val="0"/>
        <w:snapToGrid w:val="0"/>
        <w:ind w:left="845" w:hanging="425" w:leftChars="0" w:firstLineChars="0"/>
        <w:textAlignment w:val="baseline"/>
      </w:pPr>
      <w:r>
        <w:t>可能影响应急响应的各种业务变更；</w:t>
      </w:r>
    </w:p>
    <w:p>
      <w:pPr>
        <w:pStyle w:val="a1"/>
        <w:keepNext w:val="0"/>
        <w:keepLines w:val="0"/>
        <w:pageBreakBefore w:val="0"/>
        <w:widowControl w:val="0"/>
        <w:numPr>
          <w:ilvl w:val="0"/>
          <w:numId w:val="20"/>
        </w:numPr>
        <w:kinsoku w:val="0"/>
        <w:wordWrap/>
        <w:overflowPunct/>
        <w:topLinePunct w:val="0"/>
        <w:autoSpaceDE w:val="0"/>
        <w:autoSpaceDN w:val="0"/>
        <w:bidi w:val="0"/>
        <w:adjustRightInd w:val="0"/>
        <w:snapToGrid w:val="0"/>
        <w:ind w:left="845" w:hanging="425" w:leftChars="0" w:firstLineChars="0"/>
        <w:textAlignment w:val="baseline"/>
      </w:pPr>
      <w:r>
        <w:t>近期在处置应急事件过程中总结的经验和教训；</w:t>
      </w:r>
    </w:p>
    <w:p>
      <w:pPr>
        <w:pStyle w:val="a1"/>
        <w:keepNext w:val="0"/>
        <w:keepLines w:val="0"/>
        <w:pageBreakBefore w:val="0"/>
        <w:widowControl w:val="0"/>
        <w:numPr>
          <w:ilvl w:val="0"/>
          <w:numId w:val="20"/>
        </w:numPr>
        <w:kinsoku w:val="0"/>
        <w:wordWrap/>
        <w:overflowPunct/>
        <w:topLinePunct w:val="0"/>
        <w:autoSpaceDE w:val="0"/>
        <w:autoSpaceDN w:val="0"/>
        <w:bidi w:val="0"/>
        <w:adjustRightInd w:val="0"/>
        <w:snapToGrid w:val="0"/>
        <w:ind w:left="845" w:hanging="425" w:leftChars="0" w:firstLineChars="0"/>
        <w:textAlignment w:val="baseline"/>
      </w:pPr>
      <w:r>
        <w:t>培训的结果和反馈。</w:t>
      </w:r>
    </w:p>
    <w:p>
      <w:pPr>
        <w:pStyle w:val="a1"/>
        <w:keepNext w:val="0"/>
        <w:keepLines w:val="0"/>
        <w:pageBreakBefore w:val="0"/>
        <w:widowControl w:val="0"/>
        <w:numPr>
          <w:ilvl w:val="0"/>
          <w:numId w:val="19"/>
        </w:numPr>
        <w:kinsoku w:val="0"/>
        <w:wordWrap/>
        <w:overflowPunct/>
        <w:topLinePunct w:val="0"/>
        <w:autoSpaceDE w:val="0"/>
        <w:autoSpaceDN w:val="0"/>
        <w:bidi w:val="0"/>
        <w:adjustRightInd w:val="0"/>
        <w:snapToGrid w:val="0"/>
        <w:ind w:left="425" w:hanging="425" w:leftChars="0" w:firstLineChars="0"/>
        <w:textAlignment w:val="baseline"/>
      </w:pPr>
      <w:bookmarkStart w:id="64" w:name="heading_37"/>
      <w:r>
        <w:t>审核的输出结果应该包括：</w:t>
      </w:r>
      <w:bookmarkEnd w:id="64"/>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pPr>
      <w:r>
        <w:t>改进目标；</w:t>
      </w:r>
    </w:p>
    <w:p>
      <w:pPr>
        <w:pStyle w:val="a1"/>
        <w:keepNext w:val="0"/>
        <w:keepLines w:val="0"/>
        <w:pageBreakBefore w:val="0"/>
        <w:widowControl w:val="0"/>
        <w:numPr>
          <w:ilvl w:val="0"/>
          <w:numId w:val="21"/>
        </w:numPr>
        <w:kinsoku w:val="0"/>
        <w:wordWrap/>
        <w:overflowPunct/>
        <w:topLinePunct w:val="0"/>
        <w:autoSpaceDE w:val="0"/>
        <w:autoSpaceDN w:val="0"/>
        <w:bidi w:val="0"/>
        <w:adjustRightInd w:val="0"/>
        <w:snapToGrid w:val="0"/>
        <w:ind w:left="845" w:hanging="425" w:leftChars="0" w:firstLineChars="0"/>
        <w:textAlignment w:val="baseline"/>
      </w:pPr>
      <w:r>
        <w:t>改进的具体工作内容；</w:t>
      </w:r>
    </w:p>
    <w:p>
      <w:pPr>
        <w:pStyle w:val="a1"/>
        <w:keepNext w:val="0"/>
        <w:keepLines w:val="0"/>
        <w:pageBreakBefore w:val="0"/>
        <w:widowControl w:val="0"/>
        <w:numPr>
          <w:ilvl w:val="0"/>
          <w:numId w:val="21"/>
        </w:numPr>
        <w:kinsoku w:val="0"/>
        <w:wordWrap/>
        <w:overflowPunct/>
        <w:topLinePunct w:val="0"/>
        <w:autoSpaceDE w:val="0"/>
        <w:autoSpaceDN w:val="0"/>
        <w:bidi w:val="0"/>
        <w:adjustRightInd w:val="0"/>
        <w:snapToGrid w:val="0"/>
        <w:ind w:left="845" w:hanging="425" w:leftChars="0" w:firstLineChars="0"/>
        <w:textAlignment w:val="baseline"/>
      </w:pPr>
      <w:r>
        <w:t>所需的各种资源，包括人员、资金和设备等。</w:t>
      </w:r>
    </w:p>
    <w:p>
      <w:pPr>
        <w:pStyle w:val="3"/>
        <w:bidi w:val="0"/>
      </w:pPr>
      <w:bookmarkStart w:id="65" w:name="heading_38"/>
      <w:bookmarkStart w:id="66" w:name="_Toc11683"/>
      <w:r>
        <w:t>应急工作改进</w:t>
      </w:r>
      <w:bookmarkEnd w:id="65"/>
      <w:bookmarkEnd w:id="66"/>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pPr>
      <w:r>
        <w:t>应急事件总结、应急工作审核的结果应该作为应急准备阶段各项工作的改进要素。组织应根据总结报告中给出的建议项和评审结果，完善信息系统，深化应急准备工作。</w:t>
      </w:r>
    </w:p>
    <w:p>
      <w:pPr>
        <w:pStyle w:val="1"/>
        <w:bidi w:val="0"/>
        <w:rPr>
          <w:rFonts w:hint="default"/>
          <w:lang w:val="en-US" w:eastAsia="zh-CN"/>
        </w:rPr>
      </w:pPr>
      <w:bookmarkStart w:id="67" w:name="_Toc16773"/>
      <w:r>
        <w:rPr>
          <w:rFonts w:hint="eastAsia"/>
          <w:lang w:val="en-US" w:eastAsia="zh-CN"/>
        </w:rPr>
        <w:t>KPI指标</w:t>
      </w:r>
      <w:bookmarkEnd w:id="67"/>
    </w:p>
    <w:tbl>
      <w:tblPr>
        <w:tblStyle w:val="TableGrid"/>
        <w:tblW w:w="0" w:type="auto"/>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tblGrid>
        <w:gridCol w:w="1735"/>
        <w:gridCol w:w="4704"/>
        <w:gridCol w:w="996"/>
        <w:gridCol w:w="1087"/>
      </w:tblGrid>
      <w:tr>
        <w:tblPrEx>
          <w:tblW w:w="0" w:type="auto"/>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Ex>
        <w:tc>
          <w:tcPr>
            <w:tcW w:w="1735" w:type="dxa"/>
            <w:shd w:val="clear" w:color="auto" w:fill="C0C0C0"/>
          </w:tcPr>
          <w:p>
            <w:pPr>
              <w:pStyle w:val="TableText"/>
              <w:widowControl w:val="0"/>
              <w:spacing w:before="196" w:line="217" w:lineRule="auto"/>
              <w:ind w:left="491" w:leftChars="0"/>
              <w:rPr>
                <w:rFonts w:ascii="宋体" w:eastAsia="宋体" w:hAnsi="宋体" w:cs="宋体" w:hint="default"/>
                <w:snapToGrid w:val="0"/>
                <w:color w:val="000000"/>
                <w:kern w:val="0"/>
                <w:sz w:val="24"/>
                <w:szCs w:val="24"/>
                <w:lang w:val="en-US" w:eastAsia="zh-CN" w:bidi="ar-SA"/>
              </w:rPr>
            </w:pPr>
            <w:r>
              <w:rPr>
                <w:b/>
                <w:bCs/>
                <w:spacing w:val="-6"/>
                <w:sz w:val="24"/>
                <w:szCs w:val="24"/>
              </w:rPr>
              <w:t>指标名称</w:t>
            </w:r>
          </w:p>
        </w:tc>
        <w:tc>
          <w:tcPr>
            <w:tcW w:w="4704" w:type="dxa"/>
            <w:shd w:val="clear" w:color="auto" w:fill="C0C0C0"/>
          </w:tcPr>
          <w:p>
            <w:pPr>
              <w:pStyle w:val="TableText"/>
              <w:widowControl w:val="0"/>
              <w:spacing w:before="197" w:line="217" w:lineRule="auto"/>
              <w:rPr>
                <w:rFonts w:ascii="宋体" w:eastAsia="宋体" w:hAnsi="宋体" w:cs="宋体" w:hint="default"/>
                <w:snapToGrid w:val="0"/>
                <w:color w:val="000000"/>
                <w:kern w:val="0"/>
                <w:sz w:val="24"/>
                <w:szCs w:val="24"/>
                <w:lang w:val="en-US" w:eastAsia="zh-CN" w:bidi="ar-SA"/>
              </w:rPr>
            </w:pPr>
            <w:r>
              <w:rPr>
                <w:b/>
                <w:bCs/>
                <w:spacing w:val="-6"/>
                <w:sz w:val="24"/>
                <w:szCs w:val="24"/>
              </w:rPr>
              <w:t>计算公式</w:t>
            </w:r>
          </w:p>
        </w:tc>
        <w:tc>
          <w:tcPr>
            <w:tcW w:w="996" w:type="dxa"/>
            <w:shd w:val="clear" w:color="auto" w:fill="C0C0C0"/>
          </w:tcPr>
          <w:p>
            <w:pPr>
              <w:pStyle w:val="TableText"/>
              <w:widowControl w:val="0"/>
              <w:spacing w:before="40" w:line="218" w:lineRule="auto"/>
              <w:ind w:left="212"/>
              <w:rPr>
                <w:sz w:val="24"/>
                <w:szCs w:val="24"/>
              </w:rPr>
            </w:pPr>
            <w:r>
              <w:rPr>
                <w:b/>
                <w:bCs/>
                <w:spacing w:val="-7"/>
                <w:sz w:val="24"/>
                <w:szCs w:val="24"/>
              </w:rPr>
              <w:t>考核</w:t>
            </w:r>
          </w:p>
          <w:p>
            <w:pPr>
              <w:pStyle w:val="TableText"/>
              <w:widowControl w:val="0"/>
              <w:spacing w:before="28" w:line="208" w:lineRule="auto"/>
              <w:ind w:left="216" w:leftChars="0"/>
              <w:rPr>
                <w:rFonts w:ascii="宋体" w:eastAsia="宋体" w:hAnsi="宋体" w:cs="宋体" w:hint="default"/>
                <w:snapToGrid w:val="0"/>
                <w:color w:val="000000"/>
                <w:kern w:val="0"/>
                <w:sz w:val="24"/>
                <w:szCs w:val="24"/>
                <w:lang w:val="en-US" w:eastAsia="zh-CN" w:bidi="ar-SA"/>
              </w:rPr>
            </w:pPr>
            <w:r>
              <w:rPr>
                <w:b/>
                <w:bCs/>
                <w:spacing w:val="-8"/>
                <w:sz w:val="24"/>
                <w:szCs w:val="24"/>
              </w:rPr>
              <w:t>要求</w:t>
            </w:r>
          </w:p>
        </w:tc>
        <w:tc>
          <w:tcPr>
            <w:tcW w:w="1087" w:type="dxa"/>
            <w:shd w:val="clear" w:color="auto" w:fill="C0C0C0"/>
          </w:tcPr>
          <w:p>
            <w:pPr>
              <w:pStyle w:val="TableText"/>
              <w:widowControl w:val="0"/>
              <w:spacing w:before="40" w:line="218" w:lineRule="auto"/>
              <w:ind w:left="155"/>
              <w:rPr>
                <w:sz w:val="24"/>
                <w:szCs w:val="24"/>
              </w:rPr>
            </w:pPr>
            <w:r>
              <w:rPr>
                <w:b/>
                <w:bCs/>
                <w:spacing w:val="-7"/>
                <w:sz w:val="24"/>
                <w:szCs w:val="24"/>
              </w:rPr>
              <w:t>考核</w:t>
            </w:r>
          </w:p>
          <w:p>
            <w:pPr>
              <w:pStyle w:val="TableText"/>
              <w:widowControl w:val="0"/>
              <w:spacing w:before="28" w:line="208" w:lineRule="auto"/>
              <w:ind w:left="156" w:leftChars="0"/>
              <w:rPr>
                <w:rFonts w:ascii="宋体" w:eastAsia="宋体" w:hAnsi="宋体" w:cs="宋体" w:hint="default"/>
                <w:snapToGrid w:val="0"/>
                <w:color w:val="000000"/>
                <w:kern w:val="0"/>
                <w:sz w:val="24"/>
                <w:szCs w:val="24"/>
                <w:lang w:val="en-US" w:eastAsia="zh-CN" w:bidi="ar-SA"/>
              </w:rPr>
            </w:pPr>
            <w:r>
              <w:rPr>
                <w:b/>
                <w:bCs/>
                <w:spacing w:val="-7"/>
                <w:sz w:val="24"/>
                <w:szCs w:val="24"/>
              </w:rPr>
              <w:t>周期</w:t>
            </w:r>
          </w:p>
        </w:tc>
      </w:tr>
      <w:tr>
        <w:tblPrEx>
          <w:tblW w:w="0" w:type="auto"/>
          <w:tblInd w:w="0" w:type="dxa"/>
          <w:tblCellMar>
            <w:top w:w="0" w:type="dxa"/>
            <w:left w:w="108" w:type="dxa"/>
            <w:bottom w:w="0" w:type="dxa"/>
            <w:right w:w="108" w:type="dxa"/>
          </w:tblCellMar>
        </w:tblPrEx>
        <w:tc>
          <w:tcPr>
            <w:tcW w:w="1735" w:type="dxa"/>
            <w:shd w:val="clear" w:color="auto" w:fill="auto"/>
          </w:tcPr>
          <w:p>
            <w:pPr>
              <w:pStyle w:val="a1"/>
              <w:widowControl w:val="0"/>
              <w:bidi w:val="0"/>
              <w:ind w:left="0" w:firstLine="0" w:leftChars="0" w:firstLineChars="0"/>
              <w:rPr>
                <w:rFonts w:ascii="Arial" w:eastAsia="宋体" w:hAnsi="Arial" w:cs="Arial" w:hint="default"/>
                <w:snapToGrid w:val="0"/>
                <w:color w:val="000000"/>
                <w:kern w:val="0"/>
                <w:sz w:val="24"/>
                <w:szCs w:val="21"/>
                <w:lang w:val="en-US" w:eastAsia="zh-CN" w:bidi="ar-SA"/>
              </w:rPr>
            </w:pPr>
            <w:r>
              <w:rPr>
                <w:rFonts w:hint="eastAsia"/>
                <w:lang w:val="en-US" w:eastAsia="zh-CN"/>
              </w:rPr>
              <w:t>应急演练次数</w:t>
            </w:r>
          </w:p>
        </w:tc>
        <w:tc>
          <w:tcPr>
            <w:tcW w:w="4704" w:type="dxa"/>
            <w:shd w:val="clear" w:color="auto" w:fill="auto"/>
          </w:tcPr>
          <w:p>
            <w:pPr>
              <w:pStyle w:val="a1"/>
              <w:widowControl w:val="0"/>
              <w:bidi w:val="0"/>
              <w:ind w:left="0" w:firstLine="0" w:leftChars="0" w:firstLineChars="0"/>
              <w:rPr>
                <w:rFonts w:ascii="Arial" w:eastAsia="宋体" w:hAnsi="Arial" w:cs="Arial" w:hint="default"/>
                <w:snapToGrid w:val="0"/>
                <w:color w:val="000000"/>
                <w:kern w:val="0"/>
                <w:sz w:val="24"/>
                <w:szCs w:val="21"/>
                <w:lang w:val="en-US" w:eastAsia="zh-CN" w:bidi="ar-SA"/>
              </w:rPr>
            </w:pPr>
            <w:r>
              <w:rPr>
                <w:rFonts w:hint="eastAsia"/>
                <w:lang w:val="en-US" w:eastAsia="zh-CN"/>
              </w:rPr>
              <w:t>次数，项目进行应急演练的次数</w:t>
            </w:r>
          </w:p>
        </w:tc>
        <w:tc>
          <w:tcPr>
            <w:tcW w:w="996" w:type="dxa"/>
            <w:shd w:val="clear" w:color="auto" w:fill="auto"/>
          </w:tcPr>
          <w:p>
            <w:pPr>
              <w:pStyle w:val="a1"/>
              <w:widowControl w:val="0"/>
              <w:bidi w:val="0"/>
              <w:ind w:left="0" w:right="0" w:firstLine="0" w:leftChars="0" w:rightChars="0" w:firstLineChars="0"/>
              <w:jc w:val="both"/>
              <w:rPr>
                <w:rFonts w:ascii="Arial" w:eastAsia="宋体" w:hAnsi="Arial" w:cs="Arial" w:hint="default"/>
                <w:snapToGrid w:val="0"/>
                <w:color w:val="000000"/>
                <w:kern w:val="0"/>
                <w:sz w:val="24"/>
                <w:szCs w:val="21"/>
                <w:lang w:val="en-US" w:eastAsia="zh-CN" w:bidi="ar-SA"/>
              </w:rPr>
            </w:pPr>
            <w:r>
              <w:rPr>
                <w:rFonts w:hint="eastAsia"/>
                <w:lang w:val="en-US" w:eastAsia="zh-CN"/>
              </w:rPr>
              <w:t>≥1次</w:t>
            </w:r>
          </w:p>
        </w:tc>
        <w:tc>
          <w:tcPr>
            <w:tcW w:w="1087" w:type="dxa"/>
            <w:shd w:val="clear" w:color="auto" w:fill="auto"/>
          </w:tcPr>
          <w:p>
            <w:pPr>
              <w:pStyle w:val="a1"/>
              <w:widowControl w:val="0"/>
              <w:bidi w:val="0"/>
              <w:ind w:left="0" w:firstLine="0" w:leftChars="0" w:firstLineChars="0"/>
              <w:rPr>
                <w:rFonts w:ascii="Arial" w:eastAsia="宋体" w:hAnsi="Arial" w:cs="Arial" w:hint="default"/>
                <w:snapToGrid w:val="0"/>
                <w:color w:val="000000"/>
                <w:kern w:val="0"/>
                <w:sz w:val="24"/>
                <w:szCs w:val="21"/>
                <w:lang w:val="en-US" w:eastAsia="zh-CN" w:bidi="ar-SA"/>
              </w:rPr>
            </w:pPr>
            <w:r>
              <w:rPr>
                <w:rFonts w:hint="eastAsia"/>
                <w:lang w:val="en-US" w:eastAsia="zh-CN"/>
              </w:rPr>
              <w:t>年度</w:t>
            </w:r>
          </w:p>
        </w:tc>
      </w:tr>
    </w:tbl>
    <w:p>
      <w:r>
        <w:br w:type="page"/>
      </w:r>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pPr>
      <w:bookmarkStart w:id="68" w:name="_GoBack"/>
      <w:bookmarkEnd w:id="68"/>
    </w:p>
    <w:p>
      <w:pPr>
        <w:pStyle w:val="1"/>
        <w:keepNext w:val="0"/>
        <w:keepLines w:val="0"/>
        <w:pageBreakBefore w:val="0"/>
        <w:widowControl w:val="0"/>
        <w:kinsoku w:val="0"/>
        <w:wordWrap/>
        <w:overflowPunct/>
        <w:topLinePunct w:val="0"/>
        <w:autoSpaceDE w:val="0"/>
        <w:autoSpaceDN w:val="0"/>
        <w:bidi w:val="0"/>
        <w:adjustRightInd w:val="0"/>
        <w:snapToGrid w:val="0"/>
        <w:textAlignment w:val="baseline"/>
      </w:pPr>
      <w:bookmarkStart w:id="69" w:name="heading_39"/>
      <w:bookmarkStart w:id="70" w:name="_Toc17679"/>
      <w:r>
        <w:t>输出文件与记录</w:t>
      </w:r>
      <w:bookmarkEnd w:id="69"/>
      <w:bookmarkEnd w:id="70"/>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pPr>
      <w:r>
        <w:t>风险评估报告</w:t>
      </w:r>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pPr>
      <w:r>
        <w:t>应急响应预案</w:t>
      </w:r>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pPr>
      <w:r>
        <w:t>应急响应培训记录</w:t>
      </w:r>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pPr>
      <w:r>
        <w:t>应急响应演练记录</w:t>
      </w:r>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t>应急工作总结报告</w:t>
      </w:r>
    </w:p>
    <w:sectPr>
      <w:pgSz w:w="11906" w:h="16838"/>
      <w:pgMar w:top="1440" w:right="1800" w:bottom="1440" w:left="1800" w:header="851" w:footer="992" w:gutter="0"/>
      <w:cols w:num="1" w:space="425"/>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Times New Roman">
    <w:panose1 w:val="02020603050405020304"/>
    <w:charset w:val="01"/>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Microsoft JhengHei">
    <w:panose1 w:val="020B0604030504040204"/>
    <w:charset w:val="88"/>
    <w:family w:val="auto"/>
    <w:pitch w:val="default"/>
    <w:sig w:usb0="000002A7" w:usb1="28CF4400" w:usb2="00000016" w:usb3="00000000" w:csb0="00100009" w:csb1="00000000"/>
  </w:font>
  <w:font w:name="微软雅黑">
    <w:panose1 w:val="020B0503020204020204"/>
    <w:charset w:val="86"/>
    <w:family w:val="auto"/>
    <w:pitch w:val="default"/>
    <w:sig w:usb0="80000287" w:usb1="2ACF3C50" w:usb2="00000016" w:usb3="00000000" w:csb0="0004001F" w:csb1="00000000"/>
  </w:font>
  <w:font w:name="Tahoma">
    <w:panose1 w:val="020B0604030504040204"/>
    <w:charset w:val="00"/>
    <w:family w:val="auto"/>
    <w:pitch w:val="default"/>
    <w:sig w:usb0="E1002EFF" w:usb1="C000605B" w:usb2="00000029" w:usb3="00000000" w:csb0="200101FF" w:csb1="2028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pg="http://schemas.microsoft.com/office/word/2010/wordprocessingGroup" xmlns:wpi="http://schemas.microsoft.com/office/word/2010/wordprocessingInk" xmlns:wps="http://schemas.microsoft.com/office/word/2010/wordprocessingShape" mc:Ignorable="w14 w15 wp14">
  <w:abstractNum w:abstractNumId="0">
    <w:nsid w:val="8E964DCE"/>
    <w:multiLevelType w:val="multilevel"/>
    <w:tmpl w:val="8E964DCE"/>
    <w:lvl w:ilvl="0">
      <w:start w:val="1"/>
      <w:numFmt w:val="decimal"/>
      <w:pStyle w:val="Heading1"/>
      <w:lvlText w:val="%1."/>
      <w:lvlJc w:val="left"/>
      <w:pPr>
        <w:ind w:left="432" w:hanging="432"/>
      </w:pPr>
      <w:rPr>
        <w:rFonts w:hint="default"/>
      </w:rPr>
    </w:lvl>
    <w:lvl w:ilvl="1">
      <w:start w:val="1"/>
      <w:numFmt w:val="decimal"/>
      <w:pStyle w:val="Heading2"/>
      <w:lvlText w:val="%1.%2."/>
      <w:lvlJc w:val="left"/>
      <w:pPr>
        <w:ind w:left="575" w:hanging="575"/>
      </w:pPr>
      <w:rPr>
        <w:rFonts w:hint="default"/>
      </w:rPr>
    </w:lvl>
    <w:lvl w:ilvl="2">
      <w:start w:val="1"/>
      <w:numFmt w:val="decimal"/>
      <w:pStyle w:val="Heading3"/>
      <w:lvlText w:val="%1.%2.%3."/>
      <w:lvlJc w:val="left"/>
      <w:pPr>
        <w:ind w:left="720" w:hanging="720"/>
      </w:pPr>
      <w:rPr>
        <w:rFonts w:hint="default"/>
      </w:rPr>
    </w:lvl>
    <w:lvl w:ilvl="3">
      <w:start w:val="1"/>
      <w:numFmt w:val="decimal"/>
      <w:pStyle w:val="Heading4"/>
      <w:lvlText w:val="%1.%2.%3.%4."/>
      <w:lvlJc w:val="left"/>
      <w:pPr>
        <w:ind w:left="864" w:hanging="864"/>
      </w:pPr>
      <w:rPr>
        <w:rFonts w:hint="default"/>
      </w:rPr>
    </w:lvl>
    <w:lvl w:ilvl="4">
      <w:start w:val="1"/>
      <w:numFmt w:val="decimal"/>
      <w:pStyle w:val="Heading5"/>
      <w:lvlText w:val="%1.%2.%3.%4.%5."/>
      <w:lvlJc w:val="left"/>
      <w:pPr>
        <w:ind w:left="1008" w:hanging="1008"/>
      </w:pPr>
      <w:rPr>
        <w:rFonts w:hint="default"/>
      </w:rPr>
    </w:lvl>
    <w:lvl w:ilvl="5">
      <w:start w:val="1"/>
      <w:numFmt w:val="decimal"/>
      <w:pStyle w:val="Heading6"/>
      <w:lvlText w:val="%1.%2.%3.%4.%5.%6."/>
      <w:lvlJc w:val="left"/>
      <w:pPr>
        <w:ind w:left="1151" w:hanging="1151"/>
      </w:pPr>
      <w:rPr>
        <w:rFonts w:hint="default"/>
      </w:rPr>
    </w:lvl>
    <w:lvl w:ilvl="6">
      <w:start w:val="1"/>
      <w:numFmt w:val="decimal"/>
      <w:pStyle w:val="Heading7"/>
      <w:lvlText w:val="%1.%2.%3.%4.%5.%6.%7."/>
      <w:lvlJc w:val="left"/>
      <w:pPr>
        <w:ind w:left="1296" w:hanging="1296"/>
      </w:pPr>
      <w:rPr>
        <w:rFonts w:hint="default"/>
      </w:rPr>
    </w:lvl>
    <w:lvl w:ilvl="7">
      <w:start w:val="1"/>
      <w:numFmt w:val="decimal"/>
      <w:pStyle w:val="Heading8"/>
      <w:lvlText w:val="%1.%2.%3.%4.%5.%6.%7.%8."/>
      <w:lvlJc w:val="left"/>
      <w:pPr>
        <w:ind w:left="1440" w:hanging="1440"/>
      </w:pPr>
      <w:rPr>
        <w:rFonts w:hint="default"/>
      </w:rPr>
    </w:lvl>
    <w:lvl w:ilvl="8">
      <w:start w:val="1"/>
      <w:numFmt w:val="decimal"/>
      <w:pStyle w:val="Heading9"/>
      <w:lvlText w:val="%1.%2.%3.%4.%5.%6.%7.%8.%9."/>
      <w:lvlJc w:val="left"/>
      <w:pPr>
        <w:ind w:left="1583" w:hanging="1583"/>
      </w:pPr>
      <w:rPr>
        <w:rFonts w:hint="default"/>
      </w:rPr>
    </w:lvl>
  </w:abstractNum>
  <w:abstractNum w:abstractNumId="1">
    <w:nsid w:val="B7C6B8E2"/>
    <w:multiLevelType w:val="singleLevel"/>
    <w:tmpl w:val="B7C6B8E2"/>
    <w:lvl w:ilvl="0">
      <w:start w:val="1"/>
      <w:numFmt w:val="decimal"/>
      <w:lvlText w:val="(%1)"/>
      <w:lvlJc w:val="left"/>
      <w:pPr>
        <w:tabs>
          <w:tab w:val="left" w:pos="420"/>
        </w:tabs>
        <w:ind w:left="845" w:hanging="425"/>
      </w:pPr>
      <w:rPr>
        <w:rFonts w:hint="default"/>
      </w:rPr>
    </w:lvl>
  </w:abstractNum>
  <w:abstractNum w:abstractNumId="2">
    <w:nsid w:val="C494C784"/>
    <w:multiLevelType w:val="singleLevel"/>
    <w:tmpl w:val="C494C784"/>
    <w:lvl w:ilvl="0">
      <w:start w:val="1"/>
      <w:numFmt w:val="decimal"/>
      <w:lvlText w:val="%1."/>
      <w:lvlJc w:val="left"/>
      <w:pPr>
        <w:ind w:left="425" w:hanging="425"/>
      </w:pPr>
      <w:rPr>
        <w:rFonts w:hint="default"/>
      </w:rPr>
    </w:lvl>
  </w:abstractNum>
  <w:abstractNum w:abstractNumId="3">
    <w:nsid w:val="C9C8C41B"/>
    <w:multiLevelType w:val="singleLevel"/>
    <w:tmpl w:val="C9C8C41B"/>
    <w:lvl w:ilvl="0">
      <w:start w:val="1"/>
      <w:numFmt w:val="decimal"/>
      <w:lvlText w:val="(%1)"/>
      <w:lvlJc w:val="left"/>
      <w:pPr>
        <w:tabs>
          <w:tab w:val="left" w:pos="420"/>
        </w:tabs>
        <w:ind w:left="845" w:hanging="425"/>
      </w:pPr>
      <w:rPr>
        <w:rFonts w:hint="default"/>
      </w:rPr>
    </w:lvl>
  </w:abstractNum>
  <w:abstractNum w:abstractNumId="4">
    <w:nsid w:val="E78A2FF1"/>
    <w:multiLevelType w:val="singleLevel"/>
    <w:tmpl w:val="E78A2FF1"/>
    <w:lvl w:ilvl="0">
      <w:start w:val="1"/>
      <w:numFmt w:val="decimal"/>
      <w:lvlText w:val="%1."/>
      <w:lvlJc w:val="left"/>
      <w:pPr>
        <w:ind w:left="425" w:hanging="425"/>
      </w:pPr>
      <w:rPr>
        <w:rFonts w:hint="default"/>
      </w:rPr>
    </w:lvl>
  </w:abstractNum>
  <w:abstractNum w:abstractNumId="5">
    <w:nsid w:val="E89B1889"/>
    <w:multiLevelType w:val="singleLevel"/>
    <w:tmpl w:val="E89B1889"/>
    <w:lvl w:ilvl="0">
      <w:start w:val="1"/>
      <w:numFmt w:val="decimal"/>
      <w:lvlText w:val="%1."/>
      <w:lvlJc w:val="left"/>
      <w:pPr>
        <w:ind w:left="425" w:hanging="425"/>
      </w:pPr>
      <w:rPr>
        <w:rFonts w:hint="default"/>
      </w:rPr>
    </w:lvl>
  </w:abstractNum>
  <w:abstractNum w:abstractNumId="6">
    <w:nsid w:val="F9FD23F5"/>
    <w:multiLevelType w:val="singleLevel"/>
    <w:tmpl w:val="F9FD23F5"/>
    <w:lvl w:ilvl="0">
      <w:start w:val="1"/>
      <w:numFmt w:val="decimal"/>
      <w:lvlText w:val="(%1)"/>
      <w:lvlJc w:val="left"/>
      <w:pPr>
        <w:tabs>
          <w:tab w:val="left" w:pos="420"/>
        </w:tabs>
        <w:ind w:left="845" w:hanging="425"/>
      </w:pPr>
      <w:rPr>
        <w:rFonts w:hint="default"/>
      </w:rPr>
    </w:lvl>
  </w:abstractNum>
  <w:abstractNum w:abstractNumId="7">
    <w:nsid w:val="FC83B8DF"/>
    <w:multiLevelType w:val="singleLevel"/>
    <w:tmpl w:val="FC83B8DF"/>
    <w:lvl w:ilvl="0">
      <w:start w:val="1"/>
      <w:numFmt w:val="decimal"/>
      <w:lvlText w:val="%1."/>
      <w:lvlJc w:val="left"/>
      <w:pPr>
        <w:ind w:left="425" w:hanging="425"/>
      </w:pPr>
      <w:rPr>
        <w:rFonts w:hint="default"/>
      </w:rPr>
    </w:lvl>
  </w:abstractNum>
  <w:abstractNum w:abstractNumId="8">
    <w:nsid w:val="045A6433"/>
    <w:multiLevelType w:val="singleLevel"/>
    <w:tmpl w:val="045A6433"/>
    <w:lvl w:ilvl="0">
      <w:start w:val="1"/>
      <w:numFmt w:val="decimal"/>
      <w:lvlText w:val="(%1)"/>
      <w:lvlJc w:val="left"/>
      <w:pPr>
        <w:tabs>
          <w:tab w:val="left" w:pos="420"/>
        </w:tabs>
        <w:ind w:left="845" w:hanging="425"/>
      </w:pPr>
      <w:rPr>
        <w:rFonts w:hint="default"/>
      </w:rPr>
    </w:lvl>
  </w:abstractNum>
  <w:abstractNum w:abstractNumId="9">
    <w:nsid w:val="0C2F1B47"/>
    <w:multiLevelType w:val="singleLevel"/>
    <w:tmpl w:val="0C2F1B47"/>
    <w:lvl w:ilvl="0">
      <w:start w:val="1"/>
      <w:numFmt w:val="decimal"/>
      <w:lvlText w:val="%1."/>
      <w:lvlJc w:val="left"/>
      <w:pPr>
        <w:ind w:left="425" w:hanging="425"/>
      </w:pPr>
      <w:rPr>
        <w:rFonts w:hint="default"/>
      </w:rPr>
    </w:lvl>
  </w:abstractNum>
  <w:abstractNum w:abstractNumId="10">
    <w:nsid w:val="1B8F9BE8"/>
    <w:multiLevelType w:val="singleLevel"/>
    <w:tmpl w:val="1B8F9BE8"/>
    <w:lvl w:ilvl="0">
      <w:start w:val="1"/>
      <w:numFmt w:val="decimal"/>
      <w:lvlText w:val="(%1)"/>
      <w:lvlJc w:val="left"/>
      <w:pPr>
        <w:tabs>
          <w:tab w:val="left" w:pos="420"/>
        </w:tabs>
        <w:ind w:left="845" w:hanging="425"/>
      </w:pPr>
      <w:rPr>
        <w:rFonts w:hint="default"/>
      </w:rPr>
    </w:lvl>
  </w:abstractNum>
  <w:abstractNum w:abstractNumId="11">
    <w:nsid w:val="20B9A197"/>
    <w:multiLevelType w:val="singleLevel"/>
    <w:tmpl w:val="20B9A197"/>
    <w:lvl w:ilvl="0">
      <w:start w:val="1"/>
      <w:numFmt w:val="decimal"/>
      <w:lvlText w:val="%1."/>
      <w:lvlJc w:val="left"/>
      <w:pPr>
        <w:ind w:left="425" w:hanging="425"/>
      </w:pPr>
      <w:rPr>
        <w:rFonts w:hint="default"/>
      </w:rPr>
    </w:lvl>
  </w:abstractNum>
  <w:abstractNum w:abstractNumId="12">
    <w:nsid w:val="277EE013"/>
    <w:multiLevelType w:val="singleLevel"/>
    <w:tmpl w:val="277EE013"/>
    <w:lvl w:ilvl="0">
      <w:start w:val="1"/>
      <w:numFmt w:val="decimal"/>
      <w:lvlText w:val="(%1)"/>
      <w:lvlJc w:val="left"/>
      <w:pPr>
        <w:tabs>
          <w:tab w:val="left" w:pos="420"/>
        </w:tabs>
        <w:ind w:left="845" w:hanging="425"/>
      </w:pPr>
      <w:rPr>
        <w:rFonts w:hint="default"/>
      </w:rPr>
    </w:lvl>
  </w:abstractNum>
  <w:abstractNum w:abstractNumId="13">
    <w:nsid w:val="460F221A"/>
    <w:multiLevelType w:val="singleLevel"/>
    <w:tmpl w:val="460F221A"/>
    <w:lvl w:ilvl="0">
      <w:start w:val="1"/>
      <w:numFmt w:val="decimal"/>
      <w:lvlText w:val="%1."/>
      <w:lvlJc w:val="left"/>
      <w:pPr>
        <w:ind w:left="425" w:hanging="425"/>
      </w:pPr>
      <w:rPr>
        <w:rFonts w:hint="default"/>
      </w:rPr>
    </w:lvl>
  </w:abstractNum>
  <w:abstractNum w:abstractNumId="14">
    <w:nsid w:val="48295414"/>
    <w:multiLevelType w:val="singleLevel"/>
    <w:tmpl w:val="48295414"/>
    <w:lvl w:ilvl="0">
      <w:start w:val="1"/>
      <w:numFmt w:val="decimal"/>
      <w:lvlText w:val="%1."/>
      <w:lvlJc w:val="left"/>
      <w:pPr>
        <w:ind w:left="425" w:hanging="425"/>
      </w:pPr>
      <w:rPr>
        <w:rFonts w:hint="default"/>
      </w:rPr>
    </w:lvl>
  </w:abstractNum>
  <w:abstractNum w:abstractNumId="15">
    <w:nsid w:val="4FA89A11"/>
    <w:multiLevelType w:val="singleLevel"/>
    <w:tmpl w:val="4FA89A11"/>
    <w:lvl w:ilvl="0">
      <w:start w:val="1"/>
      <w:numFmt w:val="decimal"/>
      <w:lvlText w:val="%1."/>
      <w:lvlJc w:val="left"/>
      <w:pPr>
        <w:ind w:left="425" w:hanging="425"/>
      </w:pPr>
      <w:rPr>
        <w:rFonts w:hint="default"/>
      </w:rPr>
    </w:lvl>
  </w:abstractNum>
  <w:abstractNum w:abstractNumId="16">
    <w:nsid w:val="5A56E26B"/>
    <w:multiLevelType w:val="singleLevel"/>
    <w:tmpl w:val="5A56E26B"/>
    <w:lvl w:ilvl="0">
      <w:start w:val="1"/>
      <w:numFmt w:val="decimal"/>
      <w:lvlText w:val="(%1)"/>
      <w:lvlJc w:val="left"/>
      <w:pPr>
        <w:tabs>
          <w:tab w:val="left" w:pos="420"/>
        </w:tabs>
        <w:ind w:left="845" w:hanging="425"/>
      </w:pPr>
      <w:rPr>
        <w:rFonts w:hint="default"/>
      </w:rPr>
    </w:lvl>
  </w:abstractNum>
  <w:abstractNum w:abstractNumId="17">
    <w:nsid w:val="5C653AB4"/>
    <w:multiLevelType w:val="singleLevel"/>
    <w:tmpl w:val="5C653AB4"/>
    <w:lvl w:ilvl="0">
      <w:start w:val="1"/>
      <w:numFmt w:val="decimal"/>
      <w:lvlText w:val="%1."/>
      <w:lvlJc w:val="left"/>
      <w:pPr>
        <w:ind w:left="425" w:hanging="425"/>
      </w:pPr>
      <w:rPr>
        <w:rFonts w:hint="default"/>
      </w:rPr>
    </w:lvl>
  </w:abstractNum>
  <w:abstractNum w:abstractNumId="18">
    <w:nsid w:val="5D623EB0"/>
    <w:multiLevelType w:val="singleLevel"/>
    <w:tmpl w:val="5D623EB0"/>
    <w:lvl w:ilvl="0">
      <w:start w:val="1"/>
      <w:numFmt w:val="decimal"/>
      <w:lvlText w:val="%1."/>
      <w:lvlJc w:val="left"/>
      <w:pPr>
        <w:ind w:left="425" w:hanging="425"/>
      </w:pPr>
      <w:rPr>
        <w:rFonts w:hint="default"/>
      </w:rPr>
    </w:lvl>
  </w:abstractNum>
  <w:abstractNum w:abstractNumId="19">
    <w:nsid w:val="7BA60509"/>
    <w:multiLevelType w:val="singleLevel"/>
    <w:tmpl w:val="7BA60509"/>
    <w:lvl w:ilvl="0">
      <w:start w:val="1"/>
      <w:numFmt w:val="decimal"/>
      <w:lvlText w:val="%1."/>
      <w:lvlJc w:val="left"/>
      <w:pPr>
        <w:ind w:left="425" w:hanging="425"/>
      </w:pPr>
      <w:rPr>
        <w:rFonts w:hint="default"/>
      </w:rPr>
    </w:lvl>
  </w:abstractNum>
  <w:abstractNum w:abstractNumId="20">
    <w:nsid w:val="7F48AF64"/>
    <w:multiLevelType w:val="singleLevel"/>
    <w:tmpl w:val="7F48AF64"/>
    <w:lvl w:ilvl="0">
      <w:start w:val="1"/>
      <w:numFmt w:val="decimal"/>
      <w:lvlText w:val="%1."/>
      <w:lvlJc w:val="left"/>
      <w:pPr>
        <w:ind w:left="425" w:hanging="425"/>
      </w:pPr>
      <w:rPr>
        <w:rFonts w:hint="default"/>
      </w:rPr>
    </w:lvl>
  </w:abstractNum>
  <w:num w:numId="1">
    <w:abstractNumId w:val="0"/>
  </w:num>
  <w:num w:numId="2">
    <w:abstractNumId w:val="18"/>
  </w:num>
  <w:num w:numId="3">
    <w:abstractNumId w:val="11"/>
  </w:num>
  <w:num w:numId="4">
    <w:abstractNumId w:val="14"/>
  </w:num>
  <w:num w:numId="5">
    <w:abstractNumId w:val="9"/>
  </w:num>
  <w:num w:numId="6">
    <w:abstractNumId w:val="15"/>
  </w:num>
  <w:num w:numId="7">
    <w:abstractNumId w:val="8"/>
  </w:num>
  <w:num w:numId="8">
    <w:abstractNumId w:val="12"/>
  </w:num>
  <w:num w:numId="9">
    <w:abstractNumId w:val="4"/>
  </w:num>
  <w:num w:numId="10">
    <w:abstractNumId w:val="17"/>
  </w:num>
  <w:num w:numId="11">
    <w:abstractNumId w:val="13"/>
  </w:num>
  <w:num w:numId="12">
    <w:abstractNumId w:val="19"/>
  </w:num>
  <w:num w:numId="13">
    <w:abstractNumId w:val="5"/>
  </w:num>
  <w:num w:numId="14">
    <w:abstractNumId w:val="16"/>
  </w:num>
  <w:num w:numId="15">
    <w:abstractNumId w:val="20"/>
  </w:num>
  <w:num w:numId="16">
    <w:abstractNumId w:val="1"/>
  </w:num>
  <w:num w:numId="17">
    <w:abstractNumId w:val="3"/>
  </w:num>
  <w:num w:numId="18">
    <w:abstractNumId w:val="7"/>
  </w:num>
  <w:num w:numId="19">
    <w:abstractNumId w:val="2"/>
  </w:num>
  <w:num w:numId="20">
    <w:abstractNumId w:val="6"/>
  </w:num>
  <w:num w:numId="21">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embedSystemFonts/>
  <w:doNotTrackMoves/>
  <w:defaultTabStop w:val="420"/>
  <w:drawingGridVerticalSpacing w:val="156"/>
  <w:noPunctuationKerning/>
  <w:characterSpacingControl w:val="compressPunctuation"/>
  <w:compat>
    <w:spaceForUL/>
    <w:balanceSingleByteDoubleByteWidth/>
    <w:doNotLeaveBackslashAlone/>
    <w:ulTrailSpace/>
    <w:doNotExpandShiftReturn/>
    <w:adjustLineHeightInTable/>
    <w:doNotWrapTextWithPunct/>
    <w:doNotUseEastAsianBreakRules/>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m:mathPr>
    <m:mathFont m:val="Cambria Math"/>
  </m:mathPr>
  <w:themeFontLang w:val="en-US" w:eastAsia="zh-CN"/>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eastAsia="宋体" w:hAnsi="Times New Roman" w:cs="Times New Roman"/>
      </w:rPr>
    </w:rPrDefault>
    <w:pPrDefault/>
  </w:docDefaults>
  <w:latentStyles w:defLockedState="0" w:defUIPriority="99" w:defSemiHidden="1" w:defUnhideWhenUsed="1" w:defQFormat="0" w:count="260">
    <w:lsdException w:name="Normal" w:semiHidden="0" w:uiPriority="0" w:unhideWhenUsed="0" w:qFormat="1"/>
    <w:lsdException w:name="heading 1" w:semiHidden="0" w:uiPriority="0" w:unhideWhenUsed="0" w:qFormat="1"/>
    <w:lsdException w:name="heading 2" w:semiHidden="0" w:uiPriority="0" w:qFormat="1"/>
    <w:lsdException w:name="heading 3" w:uiPriority="0" w:qFormat="1"/>
    <w:lsdException w:name="heading 4" w:semiHidden="0" w:uiPriority="0" w:qFormat="1"/>
    <w:lsdException w:name="heading 5" w:uiPriority="0" w:qFormat="1"/>
    <w:lsdException w:name="heading 6" w:uiPriority="0" w:qFormat="1"/>
    <w:lsdException w:name="heading 7" w:uiPriority="0" w:qFormat="1"/>
    <w:lsdException w:name="heading 8" w:uiPriority="0" w:qFormat="1"/>
    <w:lsdException w:name="heading 9" w:uiPriority="0" w:qFormat="1"/>
    <w:lsdException w:name="index 1" w:semiHidden="0" w:uiPriority="0" w:unhideWhenUsed="0"/>
    <w:lsdException w:name="index 2" w:semiHidden="0" w:uiPriority="0" w:unhideWhenUsed="0"/>
    <w:lsdException w:name="index 3" w:semiHidden="0" w:uiPriority="0" w:unhideWhenUsed="0"/>
    <w:lsdException w:name="index 4" w:semiHidden="0" w:uiPriority="0" w:unhideWhenUsed="0"/>
    <w:lsdException w:name="index 5" w:semiHidden="0" w:uiPriority="0" w:unhideWhenUsed="0"/>
    <w:lsdException w:name="index 6" w:semiHidden="0" w:uiPriority="0" w:unhideWhenUsed="0"/>
    <w:lsdException w:name="index 7" w:semiHidden="0" w:uiPriority="0" w:unhideWhenUsed="0"/>
    <w:lsdException w:name="index 8" w:semiHidden="0" w:uiPriority="0" w:unhideWhenUsed="0"/>
    <w:lsdException w:name="index 9" w:semiHidden="0" w:uiPriority="0" w:unhideWhenUsed="0"/>
    <w:lsdException w:name="toc 1" w:semiHidden="0" w:uiPriority="0" w:unhideWhenUsed="0" w:qFormat="1"/>
    <w:lsdException w:name="toc 2" w:semiHidden="0" w:uiPriority="0" w:unhideWhenUsed="0" w:qFormat="1"/>
    <w:lsdException w:name="toc 3" w:semiHidden="0" w:uiPriority="0" w:unhideWhenUsed="0" w:qFormat="1"/>
    <w:lsdException w:name="toc 4" w:semiHidden="0" w:uiPriority="0" w:unhideWhenUsed="0"/>
    <w:lsdException w:name="toc 5" w:semiHidden="0" w:uiPriority="0" w:unhideWhenUsed="0"/>
    <w:lsdException w:name="toc 6" w:semiHidden="0" w:uiPriority="0" w:unhideWhenUsed="0"/>
    <w:lsdException w:name="toc 7" w:semiHidden="0" w:uiPriority="0" w:unhideWhenUsed="0"/>
    <w:lsdException w:name="toc 8" w:semiHidden="0" w:uiPriority="0" w:unhideWhenUsed="0"/>
    <w:lsdException w:name="toc 9" w:semiHidden="0" w:uiPriority="0" w:unhideWhenUsed="0"/>
    <w:lsdException w:name="Normal Indent" w:semiHidden="0" w:uiPriority="0" w:unhideWhenUsed="0"/>
    <w:lsdException w:name="footnote text" w:semiHidden="0" w:uiPriority="0" w:unhideWhenUsed="0"/>
    <w:lsdException w:name="annotation text" w:semiHidden="0" w:uiPriority="0" w:unhideWhenUsed="0" w:qFormat="1"/>
    <w:lsdException w:name="header" w:semiHidden="0" w:uiPriority="0" w:unhideWhenUsed="0" w:qFormat="1"/>
    <w:lsdException w:name="footer" w:semiHidden="0" w:uiPriority="0" w:unhideWhenUsed="0" w:qFormat="1"/>
    <w:lsdException w:name="index heading" w:semiHidden="0" w:uiPriority="0" w:unhideWhenUsed="0"/>
    <w:lsdException w:name="caption" w:uiPriority="0" w:qFormat="1"/>
    <w:lsdException w:name="table of figures" w:semiHidden="0" w:uiPriority="0" w:unhideWhenUsed="0"/>
    <w:lsdException w:name="envelope address" w:semiHidden="0" w:uiPriority="0" w:unhideWhenUsed="0"/>
    <w:lsdException w:name="envelope return" w:semiHidden="0" w:uiPriority="0" w:unhideWhenUsed="0"/>
    <w:lsdException w:name="footnote reference" w:semiHidden="0" w:uiPriority="0" w:unhideWhenUsed="0"/>
    <w:lsdException w:name="annotation reference" w:semiHidden="0" w:uiPriority="0" w:unhideWhenUsed="0"/>
    <w:lsdException w:name="line number" w:semiHidden="0" w:uiPriority="0" w:unhideWhenUsed="0"/>
    <w:lsdException w:name="page number" w:semiHidden="0" w:uiPriority="0" w:unhideWhenUsed="0"/>
    <w:lsdException w:name="endnote reference" w:semiHidden="0" w:uiPriority="0" w:unhideWhenUsed="0"/>
    <w:lsdException w:name="endnote text" w:semiHidden="0" w:uiPriority="0" w:unhideWhenUsed="0"/>
    <w:lsdException w:name="table of authorities" w:semiHidden="0" w:uiPriority="0" w:unhideWhenUsed="0"/>
    <w:lsdException w:name="macro" w:semiHidden="0" w:uiPriority="0" w:unhideWhenUsed="0"/>
    <w:lsdException w:name="toa heading" w:semiHidden="0" w:uiPriority="0" w:unhideWhenUsed="0"/>
    <w:lsdException w:name="List" w:semiHidden="0" w:uiPriority="0" w:unhideWhenUsed="0"/>
    <w:lsdException w:name="List Bullet" w:semiHidden="0" w:uiPriority="0" w:unhideWhenUsed="0"/>
    <w:lsdException w:name="List Number" w:semiHidden="0" w:uiPriority="0" w:unhideWhenUsed="0"/>
    <w:lsdException w:name="List 2" w:semiHidden="0" w:uiPriority="0" w:unhideWhenUsed="0"/>
    <w:lsdException w:name="List 3" w:semiHidden="0" w:uiPriority="0" w:unhideWhenUsed="0"/>
    <w:lsdException w:name="List 4" w:semiHidden="0" w:uiPriority="0" w:unhideWhenUsed="0"/>
    <w:lsdException w:name="List 5" w:semiHidden="0" w:uiPriority="0" w:unhideWhenUsed="0"/>
    <w:lsdException w:name="List Bullet 2" w:semiHidden="0" w:uiPriority="0" w:unhideWhenUsed="0"/>
    <w:lsdException w:name="List Bullet 3" w:semiHidden="0" w:uiPriority="0" w:unhideWhenUsed="0"/>
    <w:lsdException w:name="List Bullet 4" w:semiHidden="0" w:uiPriority="0" w:unhideWhenUsed="0"/>
    <w:lsdException w:name="List Bullet 5" w:semiHidden="0" w:uiPriority="0" w:unhideWhenUsed="0"/>
    <w:lsdException w:name="List Number 2" w:semiHidden="0" w:uiPriority="0" w:unhideWhenUsed="0"/>
    <w:lsdException w:name="List Number 3" w:semiHidden="0" w:uiPriority="0" w:unhideWhenUsed="0"/>
    <w:lsdException w:name="List Number 4" w:semiHidden="0" w:uiPriority="0" w:unhideWhenUsed="0"/>
    <w:lsdException w:name="List Number 5" w:semiHidden="0" w:uiPriority="0" w:unhideWhenUsed="0"/>
    <w:lsdException w:name="Title" w:semiHidden="0" w:uiPriority="0" w:unhideWhenUsed="0" w:qFormat="1"/>
    <w:lsdException w:name="Closing" w:semiHidden="0" w:uiPriority="0" w:unhideWhenUsed="0"/>
    <w:lsdException w:name="Signature" w:semiHidden="0" w:uiPriority="0" w:unhideWhenUsed="0"/>
    <w:lsdException w:name="Default Paragraph Font" w:uiPriority="0" w:unhideWhenUsed="0" w:qFormat="1"/>
    <w:lsdException w:name="Body Text" w:uiPriority="0" w:unhideWhenUsed="0" w:qFormat="1"/>
    <w:lsdException w:name="Body Text Indent" w:semiHidden="0" w:uiPriority="0" w:unhideWhenUsed="0"/>
    <w:lsdException w:name="List Continue" w:semiHidden="0" w:uiPriority="0" w:unhideWhenUsed="0"/>
    <w:lsdException w:name="List Continue 2" w:semiHidden="0" w:uiPriority="0" w:unhideWhenUsed="0"/>
    <w:lsdException w:name="List Continue 3" w:semiHidden="0" w:uiPriority="0" w:unhideWhenUsed="0"/>
    <w:lsdException w:name="List Continue 4" w:semiHidden="0" w:uiPriority="0" w:unhideWhenUsed="0"/>
    <w:lsdException w:name="List Continue 5" w:semiHidden="0" w:uiPriority="0" w:unhideWhenUsed="0"/>
    <w:lsdException w:name="Message Header" w:semiHidden="0" w:uiPriority="0" w:unhideWhenUsed="0"/>
    <w:lsdException w:name="Subtitle" w:semiHidden="0" w:uiPriority="0" w:unhideWhenUsed="0" w:qFormat="1"/>
    <w:lsdException w:name="Salutation" w:semiHidden="0" w:uiPriority="0" w:unhideWhenUsed="0"/>
    <w:lsdException w:name="Date" w:semiHidden="0" w:uiPriority="0" w:unhideWhenUsed="0"/>
    <w:lsdException w:name="Body Text First Indent" w:semiHidden="0" w:uiPriority="0" w:unhideWhenUsed="0"/>
    <w:lsdException w:name="Body Text First Indent 2" w:semiHidden="0" w:uiPriority="0" w:unhideWhenUsed="0"/>
    <w:lsdException w:name="Body Text 2" w:semiHidden="0" w:uiPriority="0" w:unhideWhenUsed="0"/>
    <w:lsdException w:name="Body Text 3" w:semiHidden="0" w:uiPriority="0" w:unhideWhenUsed="0"/>
    <w:lsdException w:name="Body Text Indent 2" w:semiHidden="0" w:uiPriority="0" w:unhideWhenUsed="0"/>
    <w:lsdException w:name="Body Text Indent 3" w:semiHidden="0" w:uiPriority="0" w:unhideWhenUsed="0"/>
    <w:lsdException w:name="Block Text" w:semiHidden="0" w:uiPriority="0" w:unhideWhenUsed="0"/>
    <w:lsdException w:name="Hyperlink" w:semiHidden="0" w:uiPriority="0" w:unhideWhenUsed="0"/>
    <w:lsdException w:name="FollowedHyperlink" w:semiHidden="0" w:uiPriority="0" w:unhideWhenUsed="0"/>
    <w:lsdException w:name="Strong" w:semiHidden="0" w:uiPriority="0" w:unhideWhenUsed="0" w:qFormat="1"/>
    <w:lsdException w:name="Emphasis" w:semiHidden="0" w:uiPriority="0" w:unhideWhenUsed="0" w:qFormat="1"/>
    <w:lsdException w:name="Document Map" w:semiHidden="0" w:uiPriority="0" w:unhideWhenUsed="0"/>
    <w:lsdException w:name="Plain Text" w:semiHidden="0" w:uiPriority="0" w:unhideWhenUsed="0"/>
    <w:lsdException w:name="E-mail Signature" w:semiHidden="0" w:uiPriority="0" w:unhideWhenUsed="0"/>
    <w:lsdException w:name="Normal (Web)" w:semiHidden="0" w:uiPriority="0" w:unhideWhenUsed="0" w:qFormat="1"/>
    <w:lsdException w:name="HTML Acronym" w:semiHidden="0" w:uiPriority="0" w:unhideWhenUsed="0"/>
    <w:lsdException w:name="HTML Address" w:semiHidden="0" w:uiPriority="0" w:unhideWhenUsed="0"/>
    <w:lsdException w:name="HTML Cite" w:semiHidden="0" w:uiPriority="0" w:unhideWhenUsed="0"/>
    <w:lsdException w:name="HTML Code" w:semiHidden="0" w:uiPriority="0" w:unhideWhenUsed="0"/>
    <w:lsdException w:name="HTML Definition" w:semiHidden="0" w:uiPriority="0" w:unhideWhenUsed="0"/>
    <w:lsdException w:name="HTML Keyboard" w:semiHidden="0" w:uiPriority="0" w:unhideWhenUsed="0"/>
    <w:lsdException w:name="HTML Preformatted" w:semiHidden="0" w:uiPriority="0" w:unhideWhenUsed="0"/>
    <w:lsdException w:name="HTML Sample" w:semiHidden="0" w:uiPriority="0" w:unhideWhenUsed="0"/>
    <w:lsdException w:name="HTML Typewriter" w:semiHidden="0" w:uiPriority="0" w:unhideWhenUsed="0"/>
    <w:lsdException w:name="HTML Variable" w:semiHidden="0" w:uiPriority="0" w:unhideWhenUsed="0"/>
    <w:lsdException w:name="Normal Table" w:uiPriority="0" w:unhideWhenUsed="0" w:qFormat="1"/>
    <w:lsdException w:name="annotation subject" w:semiHidden="0" w:uiPriority="0" w:unhideWhenUsed="0"/>
    <w:lsdException w:name="Table Simple 1" w:semiHidden="0" w:uiPriority="0" w:unhideWhenUsed="0"/>
    <w:lsdException w:name="Table Simple 2" w:semiHidden="0" w:uiPriority="0" w:unhideWhenUsed="0"/>
    <w:lsdException w:name="Table Simple 3" w:semiHidden="0" w:uiPriority="0" w:unhideWhenUsed="0"/>
    <w:lsdException w:name="Table Classic 1" w:semiHidden="0" w:uiPriority="0" w:unhideWhenUsed="0"/>
    <w:lsdException w:name="Table Classic 2" w:semiHidden="0" w:uiPriority="0" w:unhideWhenUsed="0"/>
    <w:lsdException w:name="Table Classic 3" w:semiHidden="0" w:uiPriority="0" w:unhideWhenUsed="0"/>
    <w:lsdException w:name="Table Classic 4" w:semiHidden="0" w:uiPriority="0" w:unhideWhenUsed="0"/>
    <w:lsdException w:name="Table Colorful 1" w:semiHidden="0" w:uiPriority="0" w:unhideWhenUsed="0"/>
    <w:lsdException w:name="Table Colorful 2" w:semiHidden="0" w:uiPriority="0" w:unhideWhenUsed="0"/>
    <w:lsdException w:name="Table Colorful 3" w:semiHidden="0" w:uiPriority="0" w:unhideWhenUsed="0"/>
    <w:lsdException w:name="Table Columns 1" w:semiHidden="0" w:uiPriority="0" w:unhideWhenUsed="0"/>
    <w:lsdException w:name="Table Columns 2" w:semiHidden="0" w:uiPriority="0" w:unhideWhenUsed="0"/>
    <w:lsdException w:name="Table Columns 3" w:semiHidden="0" w:uiPriority="0" w:unhideWhenUsed="0"/>
    <w:lsdException w:name="Table Columns 4" w:semiHidden="0" w:uiPriority="0" w:unhideWhenUsed="0"/>
    <w:lsdException w:name="Table Columns 5" w:semiHidden="0" w:uiPriority="0" w:unhideWhenUsed="0"/>
    <w:lsdException w:name="Table Grid 1" w:semiHidden="0" w:uiPriority="0" w:unhideWhenUsed="0"/>
    <w:lsdException w:name="Table Grid 2" w:semiHidden="0" w:uiPriority="0" w:unhideWhenUsed="0"/>
    <w:lsdException w:name="Table Grid 3" w:semiHidden="0" w:uiPriority="0" w:unhideWhenUsed="0"/>
    <w:lsdException w:name="Table Grid 4" w:semiHidden="0" w:uiPriority="0" w:unhideWhenUsed="0"/>
    <w:lsdException w:name="Table Grid 5" w:semiHidden="0" w:uiPriority="0" w:unhideWhenUsed="0"/>
    <w:lsdException w:name="Table Grid 6" w:semiHidden="0" w:uiPriority="0" w:unhideWhenUsed="0"/>
    <w:lsdException w:name="Table Grid 7" w:semiHidden="0" w:uiPriority="0" w:unhideWhenUsed="0"/>
    <w:lsdException w:name="Table Grid 8" w:semiHidden="0" w:uiPriority="0" w:unhideWhenUsed="0"/>
    <w:lsdException w:name="Table List 1" w:semiHidden="0" w:uiPriority="0" w:unhideWhenUsed="0"/>
    <w:lsdException w:name="Table List 2" w:semiHidden="0" w:uiPriority="0" w:unhideWhenUsed="0"/>
    <w:lsdException w:name="Table List 3" w:semiHidden="0" w:uiPriority="0" w:unhideWhenUsed="0"/>
    <w:lsdException w:name="Table List 4" w:semiHidden="0" w:uiPriority="0" w:unhideWhenUsed="0"/>
    <w:lsdException w:name="Table List 5" w:semiHidden="0" w:uiPriority="0" w:unhideWhenUsed="0"/>
    <w:lsdException w:name="Table List 6" w:semiHidden="0" w:uiPriority="0" w:unhideWhenUsed="0"/>
    <w:lsdException w:name="Table List 7" w:semiHidden="0" w:uiPriority="0" w:unhideWhenUsed="0"/>
    <w:lsdException w:name="Table List 8" w:semiHidden="0" w:uiPriority="0" w:unhideWhenUsed="0"/>
    <w:lsdException w:name="Table 3D effects 1" w:semiHidden="0" w:uiPriority="0" w:unhideWhenUsed="0"/>
    <w:lsdException w:name="Table 3D effects 2" w:semiHidden="0" w:uiPriority="0" w:unhideWhenUsed="0"/>
    <w:lsdException w:name="Table 3D effects 3" w:semiHidden="0" w:uiPriority="0" w:unhideWhenUsed="0"/>
    <w:lsdException w:name="Table Contemporary" w:semiHidden="0" w:uiPriority="0" w:unhideWhenUsed="0"/>
    <w:lsdException w:name="Table Elegant" w:semiHidden="0" w:uiPriority="0" w:unhideWhenUsed="0"/>
    <w:lsdException w:name="Table Professional" w:semiHidden="0" w:uiPriority="0" w:unhideWhenUsed="0"/>
    <w:lsdException w:name="Table Subtle 1" w:semiHidden="0" w:uiPriority="0" w:unhideWhenUsed="0"/>
    <w:lsdException w:name="Table Subtle 2" w:semiHidden="0" w:uiPriority="0" w:unhideWhenUsed="0"/>
    <w:lsdException w:name="Table Web 1" w:semiHidden="0" w:uiPriority="0" w:unhideWhenUsed="0"/>
    <w:lsdException w:name="Table Web 2" w:semiHidden="0" w:uiPriority="0" w:unhideWhenUsed="0"/>
    <w:lsdException w:name="Table Web 3" w:semiHidden="0" w:uiPriority="0" w:unhideWhenUsed="0"/>
    <w:lsdException w:name="Balloon Text" w:semiHidden="0" w:uiPriority="0" w:unhideWhenUsed="0"/>
    <w:lsdException w:name="Table Grid" w:semiHidden="0" w:uiPriority="0" w:unhideWhenUsed="0" w:qFormat="1"/>
    <w:lsdException w:name="Table Theme" w:semiHidden="0" w:uiPriority="0"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atentStyles>
  <w:style w:type="paragraph" w:default="1" w:styleId="Normal">
    <w:name w:val="Normal"/>
    <w:qFormat/>
    <w:pPr>
      <w:kinsoku w:val="0"/>
      <w:autoSpaceDE w:val="0"/>
      <w:autoSpaceDN w:val="0"/>
      <w:adjustRightInd w:val="0"/>
      <w:snapToGrid w:val="0"/>
      <w:spacing w:line="360" w:lineRule="auto"/>
      <w:jc w:val="left"/>
      <w:textAlignment w:val="baseline"/>
    </w:pPr>
    <w:rPr>
      <w:rFonts w:ascii="Arial" w:eastAsia="宋体" w:hAnsi="Arial" w:cs="Arial"/>
      <w:snapToGrid w:val="0"/>
      <w:color w:val="000000"/>
      <w:kern w:val="0"/>
      <w:sz w:val="21"/>
      <w:szCs w:val="21"/>
      <w:lang w:val="en-US" w:eastAsia="en-US" w:bidi="ar-SA"/>
    </w:rPr>
  </w:style>
  <w:style w:type="paragraph" w:styleId="Heading1">
    <w:name w:val="heading 1"/>
    <w:basedOn w:val="Normal"/>
    <w:next w:val="Normal"/>
    <w:qFormat/>
    <w:pPr>
      <w:keepNext/>
      <w:keepLines/>
      <w:numPr>
        <w:ilvl w:val="0"/>
        <w:numId w:val="1"/>
      </w:numPr>
      <w:spacing w:before="340" w:beforeLines="0" w:beforeAutospacing="0" w:after="330" w:afterLines="0" w:afterAutospacing="0" w:line="576" w:lineRule="auto"/>
      <w:ind w:left="432" w:hanging="432"/>
      <w:outlineLvl w:val="0"/>
    </w:pPr>
    <w:rPr>
      <w:b/>
      <w:kern w:val="44"/>
      <w:sz w:val="44"/>
    </w:rPr>
  </w:style>
  <w:style w:type="paragraph" w:styleId="Heading2">
    <w:name w:val="heading 2"/>
    <w:basedOn w:val="Normal"/>
    <w:next w:val="Normal"/>
    <w:unhideWhenUsed/>
    <w:qFormat/>
    <w:pPr>
      <w:keepNext/>
      <w:keepLines/>
      <w:numPr>
        <w:ilvl w:val="1"/>
        <w:numId w:val="1"/>
      </w:numPr>
      <w:spacing w:before="260" w:beforeLines="0" w:beforeAutospacing="0" w:after="260" w:afterLines="0" w:afterAutospacing="0" w:line="413" w:lineRule="auto"/>
      <w:ind w:left="575" w:hanging="575"/>
      <w:outlineLvl w:val="1"/>
    </w:pPr>
    <w:rPr>
      <w:rFonts w:ascii="Arial" w:eastAsia="黑体" w:hAnsi="Arial"/>
      <w:b/>
      <w:sz w:val="32"/>
    </w:rPr>
  </w:style>
  <w:style w:type="paragraph" w:styleId="Heading3">
    <w:name w:val="heading 3"/>
    <w:basedOn w:val="Normal"/>
    <w:next w:val="Normal"/>
    <w:semiHidden/>
    <w:unhideWhenUsed/>
    <w:qFormat/>
    <w:pPr>
      <w:keepNext/>
      <w:keepLines/>
      <w:numPr>
        <w:ilvl w:val="2"/>
        <w:numId w:val="1"/>
      </w:numPr>
      <w:spacing w:before="260" w:beforeLines="0" w:beforeAutospacing="0" w:after="260" w:afterLines="0" w:afterAutospacing="0" w:line="413" w:lineRule="auto"/>
      <w:ind w:left="720" w:hanging="720"/>
      <w:outlineLvl w:val="2"/>
    </w:pPr>
    <w:rPr>
      <w:b/>
      <w:sz w:val="32"/>
    </w:rPr>
  </w:style>
  <w:style w:type="paragraph" w:styleId="Heading4">
    <w:name w:val="heading 4"/>
    <w:basedOn w:val="Normal"/>
    <w:next w:val="Normal"/>
    <w:unhideWhenUsed/>
    <w:qFormat/>
    <w:pPr>
      <w:keepNext/>
      <w:keepLines/>
      <w:numPr>
        <w:ilvl w:val="3"/>
        <w:numId w:val="1"/>
      </w:numPr>
      <w:spacing w:before="280" w:beforeLines="0" w:beforeAutospacing="0" w:after="290" w:afterLines="0" w:afterAutospacing="0" w:line="372" w:lineRule="auto"/>
      <w:ind w:left="864" w:hanging="864"/>
      <w:outlineLvl w:val="3"/>
    </w:pPr>
    <w:rPr>
      <w:rFonts w:ascii="Arial" w:eastAsia="黑体" w:hAnsi="Arial"/>
      <w:b/>
      <w:sz w:val="28"/>
    </w:rPr>
  </w:style>
  <w:style w:type="paragraph" w:styleId="Heading5">
    <w:name w:val="heading 5"/>
    <w:basedOn w:val="Normal"/>
    <w:next w:val="Normal"/>
    <w:semiHidden/>
    <w:unhideWhenUsed/>
    <w:qFormat/>
    <w:pPr>
      <w:keepNext/>
      <w:keepLines/>
      <w:numPr>
        <w:ilvl w:val="4"/>
        <w:numId w:val="1"/>
      </w:numPr>
      <w:spacing w:before="280" w:beforeLines="0" w:beforeAutospacing="0" w:after="290" w:afterLines="0" w:afterAutospacing="0" w:line="372" w:lineRule="auto"/>
      <w:ind w:left="1008" w:hanging="1008"/>
      <w:outlineLvl w:val="4"/>
    </w:pPr>
    <w:rPr>
      <w:b/>
      <w:sz w:val="28"/>
    </w:rPr>
  </w:style>
  <w:style w:type="paragraph" w:styleId="Heading6">
    <w:name w:val="heading 6"/>
    <w:basedOn w:val="Normal"/>
    <w:next w:val="Normal"/>
    <w:semiHidden/>
    <w:unhideWhenUsed/>
    <w:qFormat/>
    <w:pPr>
      <w:keepNext/>
      <w:keepLines/>
      <w:numPr>
        <w:ilvl w:val="5"/>
        <w:numId w:val="1"/>
      </w:numPr>
      <w:spacing w:before="240" w:beforeLines="0" w:beforeAutospacing="0" w:after="64" w:afterLines="0" w:afterAutospacing="0" w:line="317" w:lineRule="auto"/>
      <w:ind w:left="1151" w:hanging="1151"/>
      <w:outlineLvl w:val="5"/>
    </w:pPr>
    <w:rPr>
      <w:rFonts w:ascii="Arial" w:eastAsia="黑体" w:hAnsi="Arial"/>
      <w:b/>
      <w:sz w:val="24"/>
    </w:rPr>
  </w:style>
  <w:style w:type="paragraph" w:styleId="Heading7">
    <w:name w:val="heading 7"/>
    <w:basedOn w:val="Normal"/>
    <w:next w:val="Normal"/>
    <w:semiHidden/>
    <w:unhideWhenUsed/>
    <w:qFormat/>
    <w:pPr>
      <w:keepNext/>
      <w:keepLines/>
      <w:numPr>
        <w:ilvl w:val="6"/>
        <w:numId w:val="1"/>
      </w:numPr>
      <w:spacing w:before="240" w:beforeLines="0" w:beforeAutospacing="0" w:after="64" w:afterLines="0" w:afterAutospacing="0" w:line="317" w:lineRule="auto"/>
      <w:ind w:left="1296" w:hanging="1296"/>
      <w:outlineLvl w:val="6"/>
    </w:pPr>
    <w:rPr>
      <w:b/>
      <w:sz w:val="24"/>
    </w:rPr>
  </w:style>
  <w:style w:type="paragraph" w:styleId="Heading8">
    <w:name w:val="heading 8"/>
    <w:basedOn w:val="Normal"/>
    <w:next w:val="Normal"/>
    <w:semiHidden/>
    <w:unhideWhenUsed/>
    <w:qFormat/>
    <w:pPr>
      <w:keepNext/>
      <w:keepLines/>
      <w:numPr>
        <w:ilvl w:val="7"/>
        <w:numId w:val="1"/>
      </w:numPr>
      <w:spacing w:before="240" w:beforeLines="0" w:beforeAutospacing="0" w:after="64" w:afterLines="0" w:afterAutospacing="0" w:line="317" w:lineRule="auto"/>
      <w:ind w:left="1440" w:hanging="1440"/>
      <w:outlineLvl w:val="7"/>
    </w:pPr>
    <w:rPr>
      <w:rFonts w:ascii="Arial" w:eastAsia="黑体" w:hAnsi="Arial"/>
      <w:sz w:val="24"/>
    </w:rPr>
  </w:style>
  <w:style w:type="paragraph" w:styleId="Heading9">
    <w:name w:val="heading 9"/>
    <w:basedOn w:val="Normal"/>
    <w:next w:val="Normal"/>
    <w:semiHidden/>
    <w:unhideWhenUsed/>
    <w:qFormat/>
    <w:pPr>
      <w:keepNext/>
      <w:keepLines/>
      <w:numPr>
        <w:ilvl w:val="8"/>
        <w:numId w:val="1"/>
      </w:numPr>
      <w:spacing w:before="240" w:beforeLines="0" w:beforeAutospacing="0" w:after="64" w:afterLines="0" w:afterAutospacing="0" w:line="317" w:lineRule="auto"/>
      <w:ind w:left="1583" w:hanging="1583"/>
      <w:outlineLvl w:val="8"/>
    </w:pPr>
    <w:rPr>
      <w:rFonts w:ascii="Arial" w:eastAsia="黑体" w:hAnsi="Arial"/>
      <w:sz w:val="21"/>
    </w:rPr>
  </w:style>
  <w:style w:type="character" w:default="1" w:styleId="DefaultParagraphFont">
    <w:name w:val="Default Paragraph Font"/>
    <w:semiHidden/>
    <w:qFormat/>
  </w:style>
  <w:style w:type="table" w:default="1" w:styleId="TableNormal">
    <w:name w:val="Normal Table"/>
    <w:semiHidden/>
    <w:qFormat/>
    <w:tblPr>
      <w:tblCellMar>
        <w:top w:w="0" w:type="dxa"/>
        <w:left w:w="108" w:type="dxa"/>
        <w:bottom w:w="0" w:type="dxa"/>
        <w:right w:w="108" w:type="dxa"/>
      </w:tblCellMar>
    </w:tblPr>
  </w:style>
  <w:style w:type="paragraph" w:styleId="CommentText">
    <w:name w:val="annotation text"/>
    <w:basedOn w:val="Normal"/>
    <w:qFormat/>
    <w:pPr>
      <w:jc w:val="left"/>
    </w:pPr>
  </w:style>
  <w:style w:type="paragraph" w:styleId="BodyText">
    <w:name w:val="Body Text"/>
    <w:basedOn w:val="Normal"/>
    <w:semiHidden/>
    <w:qFormat/>
    <w:rPr>
      <w:rFonts w:ascii="Arial" w:eastAsia="Arial" w:hAnsi="Arial" w:cs="Arial"/>
      <w:sz w:val="21"/>
      <w:szCs w:val="21"/>
      <w:lang w:val="en-US" w:eastAsia="en-US" w:bidi="ar-SA"/>
    </w:rPr>
  </w:style>
  <w:style w:type="paragraph" w:styleId="TOC3">
    <w:name w:val="toc 3"/>
    <w:basedOn w:val="Normal"/>
    <w:next w:val="Normal"/>
    <w:qFormat/>
    <w:pPr>
      <w:ind w:left="840" w:leftChars="400"/>
    </w:pPr>
  </w:style>
  <w:style w:type="paragraph" w:styleId="Footer">
    <w:name w:val="footer"/>
    <w:basedOn w:val="Normal"/>
    <w:qFormat/>
    <w:pPr>
      <w:tabs>
        <w:tab w:val="center" w:pos="4153"/>
        <w:tab w:val="right" w:pos="8306"/>
      </w:tabs>
      <w:snapToGrid w:val="0"/>
      <w:jc w:val="left"/>
    </w:pPr>
    <w:rPr>
      <w:sz w:val="18"/>
    </w:rPr>
  </w:style>
  <w:style w:type="paragraph" w:styleId="Header">
    <w:name w:val="header"/>
    <w:basedOn w:val="Normal"/>
    <w:qFormat/>
    <w:pPr>
      <w:pBdr>
        <w:top w:val="nil"/>
        <w:left w:val="nil"/>
        <w:bottom w:val="nil"/>
        <w:right w:val="nil"/>
      </w:pBdr>
      <w:tabs>
        <w:tab w:val="center" w:pos="4153"/>
        <w:tab w:val="right" w:pos="8306"/>
      </w:tabs>
      <w:snapToGrid w:val="0"/>
      <w:spacing w:line="240" w:lineRule="auto"/>
      <w:jc w:val="both"/>
      <w:outlineLvl w:val="9"/>
    </w:pPr>
    <w:rPr>
      <w:sz w:val="18"/>
    </w:rPr>
  </w:style>
  <w:style w:type="paragraph" w:styleId="TOC1">
    <w:name w:val="toc 1"/>
    <w:basedOn w:val="Normal"/>
    <w:next w:val="Normal"/>
    <w:qFormat/>
    <w:rPr>
      <w:rFonts w:ascii="Arial" w:eastAsia="Microsoft JhengHei" w:hAnsi="Arial"/>
      <w:sz w:val="24"/>
    </w:rPr>
  </w:style>
  <w:style w:type="paragraph" w:styleId="TOC2">
    <w:name w:val="toc 2"/>
    <w:basedOn w:val="Normal"/>
    <w:next w:val="Normal"/>
    <w:qFormat/>
    <w:pPr>
      <w:ind w:left="420" w:leftChars="200"/>
    </w:pPr>
  </w:style>
  <w:style w:type="paragraph" w:styleId="NormalWeb">
    <w:name w:val="Normal (Web)"/>
    <w:basedOn w:val="Normal"/>
    <w:qFormat/>
    <w:rPr>
      <w:sz w:val="24"/>
    </w:rPr>
  </w:style>
  <w:style w:type="paragraph" w:styleId="Title">
    <w:name w:val="Title"/>
    <w:basedOn w:val="Normal"/>
    <w:qFormat/>
    <w:pPr>
      <w:spacing w:before="240" w:beforeLines="0" w:beforeAutospacing="0" w:after="60" w:afterLines="0" w:afterAutospacing="0"/>
      <w:jc w:val="center"/>
      <w:outlineLvl w:val="0"/>
    </w:pPr>
    <w:rPr>
      <w:rFonts w:ascii="Arial" w:hAnsi="Arial"/>
      <w:b/>
      <w:sz w:val="32"/>
    </w:rPr>
  </w:style>
  <w:style w:type="table" w:styleId="TableGrid">
    <w:name w:val="Table Grid"/>
    <w:basedOn w:val="TableNormal"/>
    <w:qFormat/>
    <w:pPr>
      <w:widowControl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Strong">
    <w:name w:val="Strong"/>
    <w:basedOn w:val="DefaultParagraphFont"/>
    <w:qFormat/>
    <w:rPr>
      <w:b/>
    </w:rPr>
  </w:style>
  <w:style w:type="character" w:styleId="Emphasis">
    <w:name w:val="Emphasis"/>
    <w:basedOn w:val="DefaultParagraphFont"/>
    <w:qFormat/>
    <w:rPr>
      <w:i/>
    </w:rPr>
  </w:style>
  <w:style w:type="paragraph" w:customStyle="1" w:styleId="a">
    <w:name w:val="柴_公司名"/>
    <w:basedOn w:val="Title"/>
    <w:qFormat/>
    <w:pPr>
      <w:spacing w:after="600" w:afterLines="600"/>
    </w:pPr>
    <w:rPr>
      <w:rFonts w:ascii="宋体" w:eastAsia="宋体" w:hAnsi="宋体" w:cs="宋体" w:hint="eastAsia"/>
      <w:bCs/>
      <w:spacing w:val="-6"/>
      <w:sz w:val="52"/>
      <w:szCs w:val="52"/>
    </w:rPr>
  </w:style>
  <w:style w:type="paragraph" w:customStyle="1" w:styleId="a0">
    <w:name w:val="柴_文档名"/>
    <w:basedOn w:val="Title"/>
    <w:qFormat/>
    <w:pPr>
      <w:spacing w:after="900" w:afterLines="900"/>
    </w:pPr>
    <w:rPr>
      <w:rFonts w:ascii="黑体" w:eastAsia="黑体" w:hAnsi="黑体" w:cs="黑体"/>
      <w:bCs/>
      <w:spacing w:val="-7"/>
      <w:sz w:val="52"/>
      <w:szCs w:val="52"/>
    </w:rPr>
  </w:style>
  <w:style w:type="table" w:customStyle="1" w:styleId="TableNormal0">
    <w:name w:val="Table Normal_0"/>
    <w:semiHidden/>
    <w:unhideWhenUsed/>
    <w:qFormat/>
    <w:tblPr>
      <w:tblCellMar>
        <w:top w:w="0" w:type="dxa"/>
        <w:left w:w="0" w:type="dxa"/>
        <w:bottom w:w="0" w:type="dxa"/>
        <w:right w:w="0" w:type="dxa"/>
      </w:tblCellMar>
    </w:tblPr>
  </w:style>
  <w:style w:type="paragraph" w:customStyle="1" w:styleId="TableText">
    <w:name w:val="Table Text"/>
    <w:basedOn w:val="Normal"/>
    <w:semiHidden/>
    <w:qFormat/>
    <w:rPr>
      <w:rFonts w:ascii="宋体" w:eastAsia="宋体" w:hAnsi="宋体" w:cs="宋体"/>
      <w:sz w:val="21"/>
      <w:szCs w:val="21"/>
      <w:lang w:val="en-US" w:eastAsia="en-US" w:bidi="ar-SA"/>
    </w:rPr>
  </w:style>
  <w:style w:type="paragraph" w:customStyle="1" w:styleId="1">
    <w:name w:val="柴_标题1"/>
    <w:basedOn w:val="Heading1"/>
    <w:next w:val="a1"/>
    <w:link w:val="1Char"/>
    <w:qFormat/>
    <w:pPr>
      <w:spacing w:before="100" w:after="90" w:line="360" w:lineRule="auto"/>
    </w:pPr>
    <w:rPr>
      <w:rFonts w:ascii="Arial" w:eastAsia="宋体" w:hAnsi="Arial"/>
      <w:sz w:val="32"/>
    </w:rPr>
  </w:style>
  <w:style w:type="paragraph" w:customStyle="1" w:styleId="a1">
    <w:name w:val="柴_正文"/>
    <w:basedOn w:val="BodyText"/>
    <w:link w:val="Char"/>
    <w:qFormat/>
    <w:pPr>
      <w:spacing w:line="360" w:lineRule="auto"/>
      <w:ind w:firstLine="470" w:firstLineChars="200"/>
    </w:pPr>
    <w:rPr>
      <w:rFonts w:ascii="Arial" w:eastAsia="宋体" w:hAnsi="Arial"/>
      <w:sz w:val="24"/>
      <w:lang w:eastAsia="zh-CN"/>
    </w:rPr>
  </w:style>
  <w:style w:type="paragraph" w:customStyle="1" w:styleId="2">
    <w:name w:val="柴_标题2"/>
    <w:basedOn w:val="Heading2"/>
    <w:next w:val="a1"/>
    <w:qFormat/>
    <w:pPr>
      <w:spacing w:line="360" w:lineRule="auto"/>
    </w:pPr>
    <w:rPr>
      <w:rFonts w:ascii="Arial" w:eastAsia="宋体" w:hAnsi="Arial"/>
      <w:sz w:val="28"/>
    </w:rPr>
  </w:style>
  <w:style w:type="paragraph" w:customStyle="1" w:styleId="3">
    <w:name w:val="柴_标题3"/>
    <w:basedOn w:val="Heading3"/>
    <w:next w:val="a1"/>
    <w:qFormat/>
    <w:pPr>
      <w:spacing w:line="360" w:lineRule="auto"/>
      <w:ind w:left="0" w:firstLine="472" w:firstLineChars="200"/>
    </w:pPr>
    <w:rPr>
      <w:rFonts w:ascii="宋体" w:eastAsia="宋体" w:hAnsi="宋体" w:cs="宋体"/>
      <w:spacing w:val="-2"/>
      <w:sz w:val="24"/>
      <w:szCs w:val="24"/>
    </w:rPr>
  </w:style>
  <w:style w:type="paragraph" w:customStyle="1" w:styleId="a2">
    <w:name w:val="柴_目录"/>
    <w:basedOn w:val="Normal"/>
    <w:next w:val="BodyText"/>
    <w:qFormat/>
    <w:pPr>
      <w:tabs>
        <w:tab w:val="right" w:leader="dot" w:pos="8442"/>
      </w:tabs>
      <w:ind w:left="0" w:leftChars="0"/>
    </w:pPr>
    <w:rPr>
      <w:rFonts w:ascii="Arial" w:eastAsia="Microsoft JhengHei" w:hAnsi="Arial"/>
      <w:sz w:val="24"/>
    </w:rPr>
  </w:style>
  <w:style w:type="paragraph" w:customStyle="1" w:styleId="WPSOffice1">
    <w:name w:val="WPSOffice手动目录 1"/>
    <w:qFormat/>
    <w:pPr>
      <w:ind w:leftChars="0"/>
    </w:pPr>
    <w:rPr>
      <w:rFonts w:ascii="Times New Roman" w:eastAsia="宋体" w:hAnsi="Times New Roman" w:cs="Times New Roman"/>
      <w:sz w:val="20"/>
      <w:szCs w:val="20"/>
    </w:rPr>
  </w:style>
  <w:style w:type="paragraph" w:customStyle="1" w:styleId="WPSOffice2">
    <w:name w:val="WPSOffice手动目录 2"/>
    <w:qFormat/>
    <w:pPr>
      <w:ind w:leftChars="200"/>
    </w:pPr>
    <w:rPr>
      <w:rFonts w:ascii="Times New Roman" w:eastAsia="宋体" w:hAnsi="Times New Roman" w:cs="Times New Roman"/>
      <w:sz w:val="20"/>
      <w:szCs w:val="20"/>
    </w:rPr>
  </w:style>
  <w:style w:type="paragraph" w:customStyle="1" w:styleId="WPSOffice3">
    <w:name w:val="WPSOffice手动目录 3"/>
    <w:qFormat/>
    <w:pPr>
      <w:ind w:leftChars="400"/>
    </w:pPr>
    <w:rPr>
      <w:rFonts w:ascii="Times New Roman" w:eastAsia="宋体" w:hAnsi="Times New Roman" w:cs="Times New Roman"/>
      <w:sz w:val="20"/>
      <w:szCs w:val="20"/>
    </w:rPr>
  </w:style>
  <w:style w:type="paragraph" w:customStyle="1" w:styleId="Compact">
    <w:name w:val="Compact"/>
    <w:basedOn w:val="BodyText"/>
    <w:qFormat/>
    <w:pPr>
      <w:spacing w:before="36" w:after="36"/>
    </w:pPr>
  </w:style>
  <w:style w:type="table" w:customStyle="1" w:styleId="Table">
    <w:name w:val="Table"/>
    <w:semiHidden/>
    <w:unhideWhenUsed/>
    <w:qFormat/>
    <w:tblPr>
      <w:tblCellMar>
        <w:top w:w="0" w:type="dxa"/>
        <w:left w:w="108" w:type="dxa"/>
        <w:bottom w:w="0" w:type="dxa"/>
        <w:right w:w="108" w:type="dxa"/>
      </w:tblCellMar>
    </w:tblPr>
    <w:tblStylePr w:type="firstRow">
      <w:tcPr>
        <w:tcBorders>
          <w:bottom w:val="single" w:sz="0" w:space="0" w:color="auto"/>
        </w:tcBorders>
        <w:vAlign w:val="bottom"/>
      </w:tcPr>
    </w:tblStylePr>
  </w:style>
  <w:style w:type="character" w:customStyle="1" w:styleId="1Char">
    <w:name w:val="柴_标题1 Char"/>
    <w:link w:val="1"/>
    <w:qFormat/>
    <w:rPr>
      <w:rFonts w:ascii="Arial" w:eastAsia="宋体" w:hAnsi="Arial"/>
      <w:sz w:val="32"/>
    </w:rPr>
  </w:style>
  <w:style w:type="paragraph" w:customStyle="1" w:styleId="a3">
    <w:name w:val="柴_正文_无缩进"/>
    <w:basedOn w:val="Normal"/>
    <w:qFormat/>
    <w:pPr>
      <w:ind w:firstLine="0" w:firstLineChars="0"/>
    </w:pPr>
    <w:rPr>
      <w:rFonts w:ascii="Arial" w:hAnsi="Arial"/>
      <w:sz w:val="24"/>
      <w:lang w:eastAsia="zh-CN"/>
    </w:rPr>
  </w:style>
  <w:style w:type="paragraph" w:customStyle="1" w:styleId="4">
    <w:name w:val="柴_标题4"/>
    <w:basedOn w:val="Heading4"/>
    <w:next w:val="Normal"/>
    <w:qFormat/>
    <w:pPr>
      <w:widowControl w:val="0"/>
      <w:spacing w:before="160" w:line="360" w:lineRule="auto"/>
      <w:ind w:left="981" w:hanging="862" w:leftChars="300"/>
    </w:pPr>
    <w:rPr>
      <w:rFonts w:ascii="Calibri" w:eastAsia="宋体" w:hAnsi="Calibri" w:cs="宋体" w:hint="eastAsia"/>
      <w:sz w:val="24"/>
      <w:szCs w:val="24"/>
      <w:lang w:eastAsia="zh-CN" w:bidi="zh-CN"/>
    </w:rPr>
  </w:style>
  <w:style w:type="character" w:customStyle="1" w:styleId="Char">
    <w:name w:val="柴_正文 Char"/>
    <w:link w:val="a1"/>
    <w:qFormat/>
    <w:rPr>
      <w:rFonts w:ascii="Arial" w:eastAsia="宋体" w:hAnsi="Arial"/>
      <w:sz w:val="24"/>
      <w:lang w:eastAsia="zh-CN"/>
    </w:rPr>
  </w:style>
  <w:style w:type="table" w:customStyle="1" w:styleId="TableNormal00">
    <w:name w:val="Table Normal_0_0"/>
    <w:semiHidden/>
    <w:unhideWhenUsed/>
    <w:qFormat/>
    <w:tblPr>
      <w:tblCellMar>
        <w:top w:w="0" w:type="dxa"/>
        <w:left w:w="0" w:type="dxa"/>
        <w:bottom w:w="0" w:type="dxa"/>
        <w:right w:w="0"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file>

<file path=word/_rels/document.xml.rels>&#65279;<?xml version="1.0" encoding="utf-8" standalone="yes"?><Relationships xmlns="http://schemas.openxmlformats.org/package/2006/relationships"><Relationship Id="rId1" Type="http://schemas.openxmlformats.org/officeDocument/2006/relationships/settings" Target="settings.xml" /><Relationship Id="rId2" Type="http://schemas.openxmlformats.org/officeDocument/2006/relationships/webSettings" Target="webSettings.xml" /><Relationship Id="rId3" Type="http://schemas.openxmlformats.org/officeDocument/2006/relationships/fontTable" Target="fontTable.xml" /><Relationship Id="rId4" Type="http://schemas.openxmlformats.org/officeDocument/2006/relationships/theme" Target="theme/theme1.xml" /><Relationship Id="rId5" Type="http://schemas.openxmlformats.org/officeDocument/2006/relationships/numbering" Target="numbering.xml" /><Relationship Id="rId6" Type="http://schemas.openxmlformats.org/officeDocument/2006/relationships/styles" Target="styles.xml" /></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TotalTime>3</TotalTime>
  <Pages>15</Pages>
  <Words>5087</Words>
  <Characters>5156</Characters>
  <Application>Microsoft Office Word</Application>
  <DocSecurity>0</DocSecurity>
  <Lines>0</Lines>
  <Paragraphs>0</Paragraphs>
  <ScaleCrop>false</ScaleCrop>
  <Company/>
  <LinksUpToDate>false</LinksUpToDate>
  <CharactersWithSpaces>5156</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18442</dc:creator>
  <cp:lastModifiedBy>郝宇</cp:lastModifiedBy>
  <cp:revision>0</cp:revision>
  <dcterms:created xsi:type="dcterms:W3CDTF">2025-09-06T12:49:00Z</dcterms:created>
  <dcterms:modified xsi:type="dcterms:W3CDTF">2025-12-14T12:19:10Z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ICV">
    <vt:lpwstr>0D32182671224755A6D4CE835A5A6EA6_12</vt:lpwstr>
  </property>
  <property fmtid="{D5CDD505-2E9C-101B-9397-08002B2CF9AE}" pid="3" name="KSOProductBuildVer">
    <vt:lpwstr>2052-12.1.0.24034</vt:lpwstr>
  </property>
  <property fmtid="{D5CDD505-2E9C-101B-9397-08002B2CF9AE}" pid="4" name="KSOTemplateDocerSaveRecord">
    <vt:lpwstr>eyJoZGlkIjoiMDY5NmFjMmM4ZTljMGJiZDAxN2JmYTc0NGI0NmFiNDgiLCJ1c2VySWQiOiIxMDc1MzgyOSJ9</vt:lpwstr>
  </property>
</Properties>
</file>