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（HXDL-ITSS-0201）</w:t>
      </w:r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r>
        <w:t>目的</w:t>
      </w:r>
    </w:p>
    <w:p>
      <w:pPr>
        <w:pStyle w:val="a1"/>
        <w:bidi w:val="0"/>
      </w:pPr>
      <w:r>
        <w:t>为了更有效的支撑 ITSS 体系在公司落地，公司对组织架构进行了设计和调整，本文档旨在明确组织架构及对应的职责。</w:t>
      </w:r>
    </w:p>
    <w:p>
      <w:pPr>
        <w:pStyle w:val="1"/>
        <w:bidi w:val="0"/>
      </w:pPr>
      <w:bookmarkStart w:id="0" w:name="bookmark2"/>
      <w:bookmarkEnd w:id="0"/>
      <w:bookmarkStart w:id="1" w:name="bookmark3"/>
      <w:bookmarkEnd w:id="1"/>
      <w:r>
        <w:t>适用范围</w:t>
      </w:r>
    </w:p>
    <w:p>
      <w:pPr>
        <w:pStyle w:val="a1"/>
        <w:bidi w:val="0"/>
      </w:pPr>
      <w:r>
        <w:t>公司关于运维相关的各部门及岗位。</w:t>
      </w:r>
    </w:p>
    <w:p>
      <w:pPr>
        <w:pStyle w:val="1"/>
        <w:bidi w:val="0"/>
      </w:pPr>
      <w:r>
        <w:t>组织架构图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170.25pt;width:406.7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>
      <w:pPr>
        <w:pStyle w:val="1"/>
        <w:bidi w:val="0"/>
      </w:pPr>
      <w:bookmarkStart w:id="2" w:name="_Toc12750"/>
      <w:r>
        <w:t>部门及职责</w:t>
      </w:r>
      <w:bookmarkEnd w:id="2"/>
    </w:p>
    <w:p>
      <w:pPr>
        <w:pStyle w:val="2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依据公司发展战略，制定和实施公司中长期的发展战略，提升公司信息技术的应用水平和竞争优势。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负责制订并落实公司各项规章制度、改革方案、改革措施。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主导企业文化建设的基本方向，提出公司组织机构设置方案。</w:t>
      </w:r>
    </w:p>
    <w:p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3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根据公司整体发展战略，规划并推动实施中长期战略，持续提升公司信息技术应用能力与市场竞争力。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default"/>
        </w:rPr>
        <w:t>组织制定并推动执行公司各项规章制度、改革方案及相关措施。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default"/>
        </w:rPr>
        <w:t>引领企业文化建设方向，拟定公司组织机构设置与调整方案。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>
      <w:pPr>
        <w:pStyle w:val="2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>
      <w:pPr>
        <w:pStyle w:val="a3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全面负责项目实施与运维工作，组织制定实施计划与维护计划，组建并管理项目实施团队，监督项目进度与质量，协调解决项目执行中的关键问题，建立并落实维护体系。</w:t>
      </w:r>
    </w:p>
    <w:p>
      <w:pPr>
        <w:pStyle w:val="a3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>
      <w:pPr>
        <w:pStyle w:val="a3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>
      <w:pPr>
        <w:pStyle w:val="a3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>
      <w:pPr>
        <w:pStyle w:val="a3"/>
        <w:numPr>
          <w:ilvl w:val="0"/>
          <w:numId w:val="3"/>
        </w:numPr>
        <w:bidi w:val="0"/>
      </w:pPr>
      <w:r>
        <w:rPr>
          <w:rFonts w:hint="default"/>
        </w:rPr>
        <w:t>负责编制项目及相关部门的费用预算，报总经理审批后监督执行。</w:t>
      </w:r>
    </w:p>
    <w:p>
      <w:pPr>
        <w:pStyle w:val="a3"/>
        <w:numPr>
          <w:ilvl w:val="0"/>
          <w:numId w:val="3"/>
        </w:numPr>
        <w:bidi w:val="0"/>
      </w:pPr>
      <w:r>
        <w:rPr>
          <w:rFonts w:hint="default"/>
        </w:rPr>
        <w:t>统筹规划应急管理事务，指导运维服务部与质量中心完成应急策划与演练工作。</w:t>
      </w:r>
    </w:p>
    <w:p>
      <w:pPr>
        <w:pStyle w:val="2"/>
        <w:bidi w:val="0"/>
      </w:pPr>
      <w:r>
        <w:rPr>
          <w:rFonts w:hint="eastAsia"/>
          <w:lang w:val="en-US" w:eastAsia="zh-CN"/>
        </w:rPr>
        <w:t>行政部</w:t>
      </w:r>
    </w:p>
    <w:p>
      <w:pPr>
        <w:pStyle w:val="3"/>
        <w:bidi w:val="0"/>
      </w:pPr>
      <w:bookmarkStart w:id="7" w:name="_Toc30866"/>
      <w:r>
        <w:t>人力资源部</w:t>
      </w:r>
      <w:bookmarkEnd w:id="7"/>
    </w:p>
    <w:p>
      <w:pPr>
        <w:pStyle w:val="a1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>
      <w:pPr>
        <w:pStyle w:val="a3"/>
        <w:numPr>
          <w:ilvl w:val="0"/>
          <w:numId w:val="4"/>
        </w:numPr>
        <w:bidi w:val="0"/>
      </w:pPr>
      <w:r>
        <w:t>负责各类岗位的招聘工作；</w:t>
      </w:r>
    </w:p>
    <w:p>
      <w:pPr>
        <w:pStyle w:val="a3"/>
        <w:numPr>
          <w:ilvl w:val="0"/>
          <w:numId w:val="4"/>
        </w:numPr>
        <w:bidi w:val="0"/>
      </w:pPr>
      <w:r>
        <w:t>负责推动健全人事制度及流程；</w:t>
      </w:r>
    </w:p>
    <w:p>
      <w:pPr>
        <w:pStyle w:val="a3"/>
        <w:numPr>
          <w:ilvl w:val="0"/>
          <w:numId w:val="4"/>
        </w:numPr>
        <w:bidi w:val="0"/>
      </w:pPr>
      <w:r>
        <w:t>负责公司人力资源管理；</w:t>
      </w:r>
    </w:p>
    <w:p>
      <w:pPr>
        <w:pStyle w:val="a3"/>
        <w:numPr>
          <w:ilvl w:val="0"/>
          <w:numId w:val="4"/>
        </w:numPr>
        <w:bidi w:val="0"/>
      </w:pPr>
      <w:r>
        <w:t>负责公司全员培训工作的计划与组织；</w:t>
      </w:r>
    </w:p>
    <w:p>
      <w:pPr>
        <w:pStyle w:val="a3"/>
        <w:numPr>
          <w:ilvl w:val="0"/>
          <w:numId w:val="4"/>
        </w:numPr>
        <w:bidi w:val="0"/>
      </w:pPr>
      <w:r>
        <w:t>负责公司全员的福利、劳动关系、档案管理；</w:t>
      </w:r>
    </w:p>
    <w:p>
      <w:pPr>
        <w:pStyle w:val="a3"/>
        <w:numPr>
          <w:ilvl w:val="0"/>
          <w:numId w:val="4"/>
        </w:numPr>
        <w:bidi w:val="0"/>
      </w:pPr>
      <w:r>
        <w:t>负责公司全面绩效管理工作；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>
      <w:pPr>
        <w:pStyle w:val="a3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>
      <w:pPr>
        <w:pStyle w:val="2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>
      <w:pPr>
        <w:pStyle w:val="a3"/>
        <w:numPr>
          <w:ilvl w:val="0"/>
          <w:numId w:val="5"/>
        </w:numPr>
        <w:bidi w:val="0"/>
      </w:pPr>
      <w:r>
        <w:t>负责制定公司物资采购计划。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负责运维服务部日常所需物资的采购工作。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>
      <w:pPr>
        <w:pStyle w:val="a3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>
      <w:pPr>
        <w:pStyle w:val="a3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>
      <w:pPr>
        <w:pStyle w:val="a3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>
      <w:pPr>
        <w:pStyle w:val="a3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>
      <w:pPr>
        <w:pStyle w:val="a3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>
      <w:pPr>
        <w:pStyle w:val="a3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>
      <w:pPr>
        <w:pStyle w:val="a3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>
      <w:pPr>
        <w:pStyle w:val="2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>
      <w:pPr>
        <w:pStyle w:val="a1"/>
        <w:bidi w:val="0"/>
        <w:rPr>
          <w:rFonts w:eastAsia="宋体" w:hint="default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</w:t>
      </w:r>
      <w:r>
        <w:rPr>
          <w:rFonts w:hint="eastAsia"/>
          <w:lang w:val="en-US" w:eastAsia="zh-CN"/>
        </w:rPr>
        <w:t>岗位职责如下：</w:t>
      </w:r>
    </w:p>
    <w:p>
      <w:pPr>
        <w:pStyle w:val="a3"/>
        <w:numPr>
          <w:ilvl w:val="0"/>
          <w:numId w:val="6"/>
        </w:numPr>
        <w:bidi w:val="0"/>
      </w:pPr>
      <w:r>
        <w:t>负责工程项目设计方案；</w:t>
      </w:r>
    </w:p>
    <w:p>
      <w:pPr>
        <w:pStyle w:val="a3"/>
        <w:numPr>
          <w:ilvl w:val="0"/>
          <w:numId w:val="6"/>
        </w:numPr>
        <w:bidi w:val="0"/>
      </w:pPr>
      <w:r>
        <w:t>负责制定工程建设和安全管理制度；</w:t>
      </w:r>
    </w:p>
    <w:p>
      <w:pPr>
        <w:pStyle w:val="a3"/>
        <w:numPr>
          <w:ilvl w:val="0"/>
          <w:numId w:val="6"/>
        </w:numPr>
        <w:bidi w:val="0"/>
      </w:pPr>
      <w:r>
        <w:t>负责工程项目的实施和管理；</w:t>
      </w:r>
    </w:p>
    <w:p>
      <w:pPr>
        <w:pStyle w:val="a3"/>
        <w:numPr>
          <w:ilvl w:val="0"/>
          <w:numId w:val="6"/>
        </w:numPr>
        <w:bidi w:val="0"/>
      </w:pPr>
      <w:r>
        <w:t>负责工程款催收；</w:t>
      </w:r>
    </w:p>
    <w:p>
      <w:pPr>
        <w:pStyle w:val="a3"/>
        <w:numPr>
          <w:ilvl w:val="0"/>
          <w:numId w:val="6"/>
        </w:numPr>
        <w:bidi w:val="0"/>
      </w:pPr>
      <w:r>
        <w:t>负责通信运维项目的实施服务；</w:t>
      </w:r>
    </w:p>
    <w:p>
      <w:pPr>
        <w:pStyle w:val="a3"/>
        <w:numPr>
          <w:ilvl w:val="0"/>
          <w:numId w:val="6"/>
        </w:numPr>
        <w:bidi w:val="0"/>
      </w:pPr>
      <w:r>
        <w:t>负责公司的安全、技术、培训、科研等工作。</w:t>
      </w:r>
    </w:p>
    <w:p>
      <w:pPr>
        <w:pStyle w:val="a3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>
      <w:pPr>
        <w:pStyle w:val="a3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>
      <w:pPr>
        <w:pStyle w:val="a3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>
      <w:pPr>
        <w:pStyle w:val="a3"/>
        <w:numPr>
          <w:ilvl w:val="0"/>
          <w:numId w:val="6"/>
        </w:numPr>
        <w:bidi w:val="0"/>
      </w:pPr>
      <w:r>
        <w:t>负责所管辖系统的修理改造项目的实施。</w:t>
      </w:r>
    </w:p>
    <w:p>
      <w:pPr>
        <w:pStyle w:val="3"/>
        <w:bidi w:val="0"/>
      </w:pPr>
      <w:bookmarkStart w:id="12" w:name="_Toc13734"/>
      <w:r>
        <w:t>服务台</w:t>
      </w:r>
      <w:bookmarkEnd w:id="12"/>
    </w:p>
    <w:p>
      <w:pPr>
        <w:pStyle w:val="a1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配合质量中心收集顾客满意度信息，为服务改进提供依据。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>
      <w:pPr>
        <w:pStyle w:val="a3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>
      <w:pPr>
        <w:pStyle w:val="a3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>
      <w:pPr>
        <w:pStyle w:val="a3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>
      <w:pPr>
        <w:pStyle w:val="a3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>
      <w:pPr>
        <w:pStyle w:val="a3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>
      <w:pPr>
        <w:pStyle w:val="a3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>
      <w:pPr>
        <w:pStyle w:val="a3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>
      <w:pPr>
        <w:pStyle w:val="3"/>
        <w:bidi w:val="0"/>
      </w:pPr>
      <w:r>
        <w:t>备件库</w:t>
      </w:r>
      <w:bookmarkEnd w:id="13"/>
    </w:p>
    <w:p>
      <w:pPr>
        <w:pStyle w:val="a3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>
      <w:pPr>
        <w:pStyle w:val="a3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根据运维服务部提出的备件更换申请，进行备件准备与出库。</w:t>
      </w:r>
    </w:p>
    <w:p>
      <w:pPr>
        <w:pStyle w:val="a3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>
      <w:pPr>
        <w:pStyle w:val="a3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>
      <w:pPr>
        <w:pStyle w:val="a3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>
      <w:pPr>
        <w:pStyle w:val="a3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>
      <w:pPr>
        <w:pStyle w:val="a3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>
      <w:pPr>
        <w:pStyle w:val="a3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>
      <w:pPr>
        <w:pStyle w:val="a3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>
      <w:pPr>
        <w:pStyle w:val="a3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>
      <w:pPr>
        <w:pStyle w:val="a3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>
      <w:pPr>
        <w:pStyle w:val="a3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>
      <w:pPr>
        <w:pStyle w:val="3"/>
        <w:bidi w:val="0"/>
        <w:rPr>
          <w:rFonts w:hint="default"/>
          <w:lang w:val="en-US"/>
        </w:rPr>
      </w:pPr>
      <w:bookmarkStart w:id="14" w:name="_Toc30859"/>
      <w:r>
        <w:rPr>
          <w:rFonts w:hint="eastAsia"/>
          <w:lang w:val="en-US" w:eastAsia="zh-CN"/>
        </w:rPr>
        <w:t>服务知识</w:t>
      </w:r>
      <w:bookmarkEnd w:id="14"/>
    </w:p>
    <w:p>
      <w:pPr>
        <w:pStyle w:val="a3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>
      <w:pPr>
        <w:pStyle w:val="a3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>
      <w:pPr>
        <w:pStyle w:val="a3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>
      <w:pPr>
        <w:pStyle w:val="a3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>
      <w:pPr>
        <w:pStyle w:val="a3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>
      <w:pPr>
        <w:pStyle w:val="2"/>
        <w:bidi w:val="0"/>
      </w:pPr>
      <w:bookmarkStart w:id="15" w:name="_Toc9490"/>
      <w:r>
        <w:t>质量部</w:t>
      </w:r>
      <w:bookmarkEnd w:id="15"/>
    </w:p>
    <w:p>
      <w:pPr>
        <w:pStyle w:val="a1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>
      <w:pPr>
        <w:pStyle w:val="a3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>
      <w:pPr>
        <w:pStyle w:val="a3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>
      <w:pPr>
        <w:pStyle w:val="a3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>
      <w:pPr>
        <w:pStyle w:val="a3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>
      <w:pPr>
        <w:pStyle w:val="a3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>
      <w:pPr>
        <w:pStyle w:val="2"/>
        <w:bidi w:val="0"/>
      </w:pPr>
      <w:r>
        <w:t>研发部</w:t>
      </w:r>
      <w:bookmarkEnd w:id="16"/>
    </w:p>
    <w:p>
      <w:pPr>
        <w:pStyle w:val="a1"/>
        <w:bidi w:val="0"/>
      </w:pPr>
      <w:r>
        <w:rPr>
          <w:rFonts w:hint="default"/>
        </w:rPr>
        <w:t>根据业务与市场分析及运维服务能力管理要求，制定研发规划，跟进新技术与前沿技术应用，实施技术储备；对内负责运维类产品或工具的研发，提供运维技术支持。</w:t>
      </w:r>
    </w:p>
    <w:p>
      <w:pPr>
        <w:pStyle w:val="a3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default"/>
        </w:rPr>
        <w:t>跟踪运维技术发展，根据业务需要开发运维管理工具及相关技术解决方案。</w:t>
      </w:r>
    </w:p>
    <w:p>
      <w:pPr>
        <w:pStyle w:val="a3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default"/>
        </w:rPr>
        <w:t>将用户业务需求转化为可实现的技术需求。</w:t>
      </w:r>
    </w:p>
    <w:p>
      <w:pPr>
        <w:pStyle w:val="a3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负责新产品的评审与规划。</w:t>
      </w:r>
    </w:p>
    <w:p>
      <w:pPr>
        <w:pStyle w:val="a3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制定现有产品的发展方向与开发计划。</w:t>
      </w:r>
    </w:p>
    <w:p>
      <w:pPr>
        <w:pStyle w:val="a3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负责产品或模块的架构规划与前期设计。</w:t>
      </w:r>
    </w:p>
    <w:p>
      <w:pPr>
        <w:pStyle w:val="a3"/>
        <w:numPr>
          <w:ilvl w:val="0"/>
          <w:numId w:val="11"/>
        </w:numPr>
        <w:bidi w:val="0"/>
        <w:rPr>
          <w:rFonts w:hint="eastAsia"/>
          <w:lang w:eastAsia="zh-CN"/>
        </w:rPr>
      </w:pPr>
      <w:r>
        <w:rPr>
          <w:rFonts w:hint="default"/>
        </w:rPr>
        <w:t>建设研发技术队伍，组织内外部产品技术培训。</w:t>
      </w:r>
    </w:p>
    <w:p>
      <w:pPr>
        <w:pStyle w:val="a3"/>
        <w:numPr>
          <w:ilvl w:val="0"/>
          <w:numId w:val="11"/>
        </w:numPr>
        <w:bidi w:val="0"/>
        <w:rPr>
          <w:rFonts w:hint="default"/>
        </w:rPr>
      </w:pPr>
      <w:r>
        <w:rPr>
          <w:rFonts w:hint="default"/>
        </w:rPr>
        <w:t>负责研发部门及人员的绩效考核。</w:t>
      </w:r>
    </w:p>
    <w:p>
      <w:pPr>
        <w:pStyle w:val="2"/>
        <w:bidi w:val="0"/>
      </w:pPr>
      <w:bookmarkStart w:id="17" w:name="_Toc3918"/>
      <w:r>
        <w:t>应急管理小组</w:t>
      </w:r>
      <w:bookmarkEnd w:id="17"/>
    </w:p>
    <w:p>
      <w:pPr>
        <w:pStyle w:val="a1"/>
        <w:bidi w:val="0"/>
      </w:pPr>
      <w:r>
        <w:rPr>
          <w:rFonts w:hint="eastAsia"/>
          <w:lang w:val="en-US" w:eastAsia="zh-CN"/>
        </w:rPr>
        <w:t>成立由副总担任组长的应急管理小组</w:t>
      </w:r>
      <w:r>
        <w:t>，</w:t>
      </w:r>
      <w:r>
        <w:rPr>
          <w:rFonts w:hint="eastAsia"/>
          <w:lang w:val="en-US" w:eastAsia="zh-CN"/>
        </w:rPr>
        <w:t>主要工作成员包括质量部经理和组员。</w:t>
      </w:r>
      <w:r>
        <w:t>及时处理应急响应事件，为运维服务部提供技术支撑，具体如下：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</w:pPr>
      <w:r>
        <w:t>根据不同类型的突发事件，制定详细的应急预案，确保事件发生时能够快速反应。</w:t>
      </w:r>
      <w:bookmarkStart w:id="18" w:name="_GoBack"/>
      <w:bookmarkEnd w:id="18"/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t>定期组织应急演练，提高各部门协作能力和应急反应能力。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应急响应事件结束后,组织对应急响应的评估,总结经验,完善应急预案,提供应急管理能力。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建立信息收集机制，及时获取突发事件的信息，进行分析和研判，为决策提供依据。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及时向客户发布信息，消除客户恐慌情绪，增强客户安全意识。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>
      <w:pPr>
        <w:pStyle w:val="a3"/>
        <w:numPr>
          <w:ilvl w:val="0"/>
          <w:numId w:val="12"/>
        </w:numPr>
        <w:bidi w:val="0"/>
        <w:ind w:left="425" w:hanging="425" w:leftChars="0" w:firstLineChars="0"/>
        <w:rPr>
          <w:rFonts w:ascii="宋体" w:eastAsia="宋体" w:hAnsi="宋体" w:cs="宋体" w:hint="default"/>
          <w:szCs w:val="24"/>
          <w:lang w:val="en-US" w:eastAsia="zh-CN"/>
        </w:rPr>
      </w:pPr>
      <w:r>
        <w:t>负责所管辖系统的修理改造项目的实施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27AAA77"/>
    <w:multiLevelType w:val="singleLevel"/>
    <w:tmpl w:val="827AAA7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DCD1256"/>
    <w:multiLevelType w:val="singleLevel"/>
    <w:tmpl w:val="ADCD125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1498FF6"/>
    <w:multiLevelType w:val="singleLevel"/>
    <w:tmpl w:val="C1498F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DFD386A"/>
    <w:multiLevelType w:val="singleLevel"/>
    <w:tmpl w:val="DDFD386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0F040BD"/>
    <w:multiLevelType w:val="singleLevel"/>
    <w:tmpl w:val="E0F040B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3417140"/>
    <w:multiLevelType w:val="singleLevel"/>
    <w:tmpl w:val="F341714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89FE5DB"/>
    <w:multiLevelType w:val="singleLevel"/>
    <w:tmpl w:val="F89FE5D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892006D"/>
    <w:multiLevelType w:val="singleLevel"/>
    <w:tmpl w:val="2892006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9"/>
  </w:num>
  <w:num w:numId="5">
    <w:abstractNumId w:val="10"/>
  </w:num>
  <w:num w:numId="6">
    <w:abstractNumId w:val="8"/>
  </w:num>
  <w:num w:numId="7">
    <w:abstractNumId w:val="11"/>
  </w:num>
  <w:num w:numId="8">
    <w:abstractNumId w:val="3"/>
  </w:num>
  <w:num w:numId="9">
    <w:abstractNumId w:val="0"/>
  </w:num>
  <w:num w:numId="10">
    <w:abstractNumId w:val="2"/>
  </w:num>
  <w:num w:numId="11">
    <w:abstractNumId w:val="4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Normal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Normal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Normal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3810</Words>
  <Characters>3882</Characters>
  <Application>Microsoft Office Word</Application>
  <DocSecurity>0</DocSecurity>
  <Lines>0</Lines>
  <Paragraphs>0</Paragraphs>
  <ScaleCrop>false</ScaleCrop>
  <Company/>
  <LinksUpToDate>false</LinksUpToDate>
  <CharactersWithSpaces>3884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2026-02-15T15:48:56Z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4DE42E7461FF4112BFD8C7A0F6330DCD_13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