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0036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1920"/>
      <w:r>
        <w:rPr>
          <w:rFonts w:hint="eastAsia"/>
          <w:lang w:val="en-US" w:eastAsia="zh-CN"/>
        </w:rPr>
        <w:t>客户投诉管理制度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8196"/>
      <w:r>
        <w:rPr>
          <w:rFonts w:hint="eastAsia"/>
          <w:lang w:val="en-US" w:eastAsia="zh-CN"/>
        </w:rPr>
        <w:t>（HXDL-ITSS-0407）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7350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1781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_Toc30036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_Toc30036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客户投诉管理制度</w:t>
          </w:r>
          <w:r>
            <w:tab/>
          </w:r>
          <w:r>
            <w:fldChar w:fldCharType="begin"/>
          </w:r>
          <w:r>
            <w:instrText xml:space="preserve"> PAGEREF _Toc1920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（HXDL-ITSS-0407）</w:t>
          </w:r>
          <w:r>
            <w:tab/>
          </w:r>
          <w:r>
            <w:fldChar w:fldCharType="begin"/>
          </w:r>
          <w:r>
            <w:instrText xml:space="preserve"> PAGEREF _Toc28196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_Toc7350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_Toc7350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_Toc31666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_Toc10259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角色和职责</w:t>
          </w:r>
          <w:r>
            <w:tab/>
          </w:r>
          <w:r>
            <w:fldChar w:fldCharType="begin"/>
          </w:r>
          <w:r>
            <w:instrText xml:space="preserve"> PAGEREF _Toc27297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_Toc8406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_Toc17868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_Toc31900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规定</w:t>
          </w:r>
          <w:r>
            <w:tab/>
          </w:r>
          <w:r>
            <w:fldChar w:fldCharType="begin"/>
          </w:r>
          <w:r>
            <w:instrText xml:space="preserve"> PAGEREF _Toc12738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接受客户投诉</w:t>
          </w:r>
          <w:r>
            <w:tab/>
          </w:r>
          <w:r>
            <w:fldChar w:fldCharType="begin"/>
          </w:r>
          <w:r>
            <w:instrText xml:space="preserve"> PAGEREF _Toc25980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记录客户投诉</w:t>
          </w:r>
          <w:r>
            <w:tab/>
          </w:r>
          <w:r>
            <w:fldChar w:fldCharType="begin"/>
          </w:r>
          <w:r>
            <w:instrText xml:space="preserve"> PAGEREF _Toc28926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客户投诉分析</w:t>
          </w:r>
          <w:r>
            <w:tab/>
          </w:r>
          <w:r>
            <w:fldChar w:fldCharType="begin"/>
          </w:r>
          <w:r>
            <w:instrText xml:space="preserve"> PAGEREF _Toc14805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确定投诉处理责任</w:t>
          </w:r>
          <w:r>
            <w:tab/>
          </w:r>
          <w:r>
            <w:fldChar w:fldCharType="begin"/>
          </w:r>
          <w:r>
            <w:instrText xml:space="preserve"> PAGEREF _Toc16107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4.5. 调查投诉原因</w:t>
          </w:r>
          <w:r>
            <w:tab/>
          </w:r>
          <w:r>
            <w:fldChar w:fldCharType="begin"/>
          </w:r>
          <w:r>
            <w:instrText xml:space="preserve"> PAGEREF _Toc27596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4.6. 制定投诉处理方案</w:t>
          </w:r>
          <w:r>
            <w:tab/>
          </w:r>
          <w:r>
            <w:fldChar w:fldCharType="begin"/>
          </w:r>
          <w:r>
            <w:instrText xml:space="preserve"> PAGEREF _Toc24562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4.7. 回复客户投诉处理方案</w:t>
          </w:r>
          <w:r>
            <w:tab/>
          </w:r>
          <w:r>
            <w:fldChar w:fldCharType="begin"/>
          </w:r>
          <w:r>
            <w:instrText xml:space="preserve"> PAGEREF _Toc17809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4.8. 客户投诉结果应用与评估</w:t>
          </w:r>
          <w:r>
            <w:tab/>
          </w:r>
          <w:r>
            <w:fldChar w:fldCharType="begin"/>
          </w:r>
          <w:r>
            <w:instrText xml:space="preserve"> PAGEREF _Toc30510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相关文件</w:t>
          </w:r>
          <w:r>
            <w:tab/>
          </w:r>
          <w:r>
            <w:fldChar w:fldCharType="begin"/>
          </w:r>
          <w:r>
            <w:instrText xml:space="preserve"> PAGEREF _Toc220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bookmarkStart w:id="4" w:name="_GoBack"/>
      <w:bookmarkEnd w:id="4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31666"/>
      <w:r>
        <w:rPr>
          <w:rFonts w:hint="default"/>
          <w:lang w:val="en-US" w:eastAsia="zh-CN"/>
        </w:rPr>
        <w:t>目的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提高服务质量，提升在客户心目中的企业形象；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通过对客户投诉的认真受理，收集市场、客户和服务的相关动态信息、数据，以便公司制定合理化的政策与措施，改进公司的运维服务体系。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0259"/>
      <w:r>
        <w:rPr>
          <w:rFonts w:hint="default"/>
          <w:lang w:val="en-US" w:eastAsia="zh-CN"/>
        </w:rPr>
        <w:t>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适用于与客户服务相关联的各部门。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7297"/>
      <w:r>
        <w:rPr>
          <w:rFonts w:hint="default"/>
          <w:lang w:val="en-US" w:eastAsia="zh-CN"/>
        </w:rPr>
        <w:t>角色和职责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8406"/>
      <w:r>
        <w:rPr>
          <w:rFonts w:hint="eastAsia"/>
          <w:lang w:val="en-US" w:eastAsia="zh-CN"/>
        </w:rPr>
        <w:t>质量部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负责客户投诉处理的管理工作，搜集客户投诉意见并汇总，及时跟踪客户投诉问题解决情况，对后续的采取再次发生类似的情况提出预防措施。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7868"/>
      <w:r>
        <w:rPr>
          <w:rFonts w:hint="eastAsia"/>
          <w:lang w:val="en-US" w:eastAsia="zh-CN"/>
        </w:rPr>
        <w:t>服务台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负责接收客户投诉建议并回复客户处理结果，向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反馈投诉处理结果。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31900"/>
      <w:r>
        <w:rPr>
          <w:rFonts w:hint="eastAsia"/>
          <w:lang w:val="en-US" w:eastAsia="zh-CN"/>
        </w:rPr>
        <w:t>运维部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负责处理客户投诉。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2738"/>
      <w:r>
        <w:rPr>
          <w:rFonts w:hint="default"/>
          <w:lang w:val="en-US" w:eastAsia="zh-CN"/>
        </w:rPr>
        <w:t>规定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5980"/>
      <w:r>
        <w:rPr>
          <w:rFonts w:hint="default"/>
          <w:lang w:val="en-US" w:eastAsia="zh-CN"/>
        </w:rPr>
        <w:t>接受客户投诉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服务台为客户提供的各种投诉渠道，如电话、网络、意见反馈卡等；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对于网络以及信件类投诉，服务台</w:t>
      </w:r>
      <w:r>
        <w:rPr>
          <w:rFonts w:hint="eastAsia"/>
          <w:lang w:val="en-US" w:eastAsia="zh-CN"/>
        </w:rPr>
        <w:t>专员</w:t>
      </w:r>
      <w:r>
        <w:rPr>
          <w:rFonts w:hint="default"/>
          <w:lang w:val="en-US" w:eastAsia="zh-CN"/>
        </w:rPr>
        <w:t>应该联系客户确认投诉内容。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8926"/>
      <w:r>
        <w:rPr>
          <w:rFonts w:hint="default"/>
          <w:lang w:val="en-US" w:eastAsia="zh-CN"/>
        </w:rPr>
        <w:t>记录客户投诉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服务台应及时记录客户投诉的内容，并填写《客户投诉登记表》；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《客户投诉登记表》应包括客户姓名、投诉事件、所属项目、联系方式、客户投诉内容等。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4805"/>
      <w:r>
        <w:rPr>
          <w:rFonts w:hint="default"/>
          <w:lang w:val="en-US" w:eastAsia="zh-CN"/>
        </w:rPr>
        <w:t>客户投诉分析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服务台根据《客户投诉登记表》的内容进行分析，判断客户投诉是否成立；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若投诉不成立，服务台要耐心地向客户说明原因；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若投诉成立并能立刻解决的，</w:t>
      </w: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应立刻解决，给客户一个满意的答复；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若投诉成立，不能立即解决的，</w:t>
      </w: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应认真分析症结所在，并和客户协商确定处理投诉最后期限。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6107"/>
      <w:r>
        <w:rPr>
          <w:rFonts w:hint="default"/>
          <w:lang w:val="en-US" w:eastAsia="zh-CN"/>
        </w:rPr>
        <w:t>确定投诉处理责任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服务台负责处理服务质量类投诉；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负责处理客户咨询建议类投诉。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7596"/>
      <w:r>
        <w:rPr>
          <w:rFonts w:hint="default"/>
          <w:lang w:val="en-US" w:eastAsia="zh-CN"/>
        </w:rPr>
        <w:t>调查投诉原因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客户投诉处理责任部门针对客户投诉的问题进行调查，明确导致投诉问题发生的事件、责任人，并归纳出投诉产生的主、客观原因。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4562"/>
      <w:r>
        <w:rPr>
          <w:rFonts w:hint="default"/>
          <w:lang w:val="en-US" w:eastAsia="zh-CN"/>
        </w:rPr>
        <w:t>制定投诉处理方案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投诉处理责任人应根据实际情况，参照客户的投诉要求，提出解决投诉的具体方案；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投诉处理方案中应明确公司承担的责任，并承诺处理的时间。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809"/>
      <w:r>
        <w:rPr>
          <w:rFonts w:hint="default"/>
          <w:lang w:val="en-US" w:eastAsia="zh-CN"/>
        </w:rPr>
        <w:t>回复客户投诉处理方案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应对客户投诉问题给予高度重视，对投诉的处理方案一一过目，并及时做出批示；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服务台应根据制定好的客户投诉处理方案，告知客户并征求客户意见。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0510"/>
      <w:r>
        <w:rPr>
          <w:rFonts w:hint="default"/>
          <w:lang w:val="en-US" w:eastAsia="zh-CN"/>
        </w:rPr>
        <w:t>客户投诉结果应用与评估</w:t>
      </w:r>
      <w:bookmarkEnd w:id="1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服务台对已经处理结案的投诉，应及时进行回访，以检查客户投诉的处理效果；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要对投诉结果进行总结，吸取经验教训，不断提升信息技术服务运维管理能力，从而提高客户服务质量和服务水平，降低投诉率。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220"/>
      <w:r>
        <w:rPr>
          <w:rFonts w:hint="default"/>
          <w:lang w:val="en-US" w:eastAsia="zh-CN"/>
        </w:rPr>
        <w:t>相关文件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《客户投诉登记表》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8A21C09"/>
    <w:multiLevelType w:val="singleLevel"/>
    <w:tmpl w:val="D8A21C0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983</Words>
  <Characters>1050</Characters>
  <Application>Microsoft Office Word</Application>
  <DocSecurity>0</DocSecurity>
  <Lines>0</Lines>
  <Paragraphs>0</Paragraphs>
  <ScaleCrop>false</ScaleCrop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2025-12-14T16:33:36Z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