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849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1111"/>
      <w:r>
        <w:rPr>
          <w:rFonts w:hint="eastAsia"/>
          <w:lang w:val="en-US" w:eastAsia="zh-CN"/>
        </w:rPr>
        <w:t>纠正与预防措施控制程序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9942"/>
      <w:r>
        <w:rPr>
          <w:rFonts w:hint="eastAsia"/>
          <w:lang w:val="en-US" w:eastAsia="zh-CN"/>
        </w:rPr>
        <w:t>（HXDL-ITSS-0408）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3" w:name="_Toc27301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1661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_Toc2849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纠正与预防措施控制程序</w:t>
          </w:r>
          <w:r>
            <w:tab/>
          </w:r>
          <w:r>
            <w:fldChar w:fldCharType="begin"/>
          </w:r>
          <w:r>
            <w:instrText xml:space="preserve"> PAGEREF _Toc21111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（HXDL-ITSS-0408）</w:t>
          </w:r>
          <w:r>
            <w:tab/>
          </w:r>
          <w:r>
            <w:fldChar w:fldCharType="begin"/>
          </w:r>
          <w:r>
            <w:instrText xml:space="preserve"> PAGEREF _Toc29942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_Toc27301 </w:instrText>
          </w:r>
          <w: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_Toc27301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_Toc24073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_Toc696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_Toc25479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_Toc12854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default"/>
              <w:lang w:val="en-US" w:eastAsia="zh-CN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_Toc6594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管理者代表</w:t>
          </w:r>
          <w:r>
            <w:tab/>
          </w:r>
          <w:r>
            <w:fldChar w:fldCharType="begin"/>
          </w:r>
          <w:r>
            <w:instrText xml:space="preserve"> PAGEREF _Toc13188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控制要求</w:t>
          </w:r>
          <w:r>
            <w:tab/>
          </w:r>
          <w:r>
            <w:fldChar w:fldCharType="begin"/>
          </w:r>
          <w:r>
            <w:instrText xml:space="preserve"> PAGEREF _Toc21376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纠正措施</w:t>
          </w:r>
          <w:r>
            <w:tab/>
          </w:r>
          <w:r>
            <w:fldChar w:fldCharType="begin"/>
          </w:r>
          <w:r>
            <w:instrText xml:space="preserve"> PAGEREF _Toc20598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4.1.1. 总则</w:t>
          </w:r>
          <w:r>
            <w:tab/>
          </w:r>
          <w:r>
            <w:fldChar w:fldCharType="begin"/>
          </w:r>
          <w:r>
            <w:instrText xml:space="preserve"> PAGEREF _Toc5312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4.1.2. 识别不合格</w:t>
          </w:r>
          <w:r>
            <w:tab/>
          </w:r>
          <w:r>
            <w:fldChar w:fldCharType="begin"/>
          </w:r>
          <w:r>
            <w:instrText xml:space="preserve"> PAGEREF _Toc24717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4.1.3. 原因分析、措施制定、实施与验证</w:t>
          </w:r>
          <w:r>
            <w:tab/>
          </w:r>
          <w:r>
            <w:fldChar w:fldCharType="begin"/>
          </w:r>
          <w:r>
            <w:instrText xml:space="preserve"> PAGEREF _Toc5273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4.1.4. 评审所采取的纠正措施</w:t>
          </w:r>
          <w:r>
            <w:tab/>
          </w:r>
          <w:r>
            <w:fldChar w:fldCharType="begin"/>
          </w:r>
          <w:r>
            <w:instrText xml:space="preserve"> PAGEREF _Toc19915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预防措施</w:t>
          </w:r>
          <w:r>
            <w:tab/>
          </w:r>
          <w:r>
            <w:fldChar w:fldCharType="begin"/>
          </w:r>
          <w:r>
            <w:instrText xml:space="preserve"> PAGEREF _Toc3873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4.2.1. 总则</w:t>
          </w:r>
          <w:r>
            <w:tab/>
          </w:r>
          <w:r>
            <w:fldChar w:fldCharType="begin"/>
          </w:r>
          <w:r>
            <w:instrText xml:space="preserve"> PAGEREF _Toc32139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4.2.2. 识别潜在不合格</w:t>
          </w:r>
          <w:r>
            <w:tab/>
          </w:r>
          <w:r>
            <w:fldChar w:fldCharType="begin"/>
          </w:r>
          <w:r>
            <w:instrText xml:space="preserve"> PAGEREF _Toc28542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4.2.3. 措施制定、实施与验证</w:t>
          </w:r>
          <w:r>
            <w:tab/>
          </w:r>
          <w:r>
            <w:fldChar w:fldCharType="begin"/>
          </w:r>
          <w:r>
            <w:instrText xml:space="preserve"> PAGEREF _Toc9409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4.2.4. 评审所采取的预防措施</w:t>
          </w:r>
          <w:r>
            <w:tab/>
          </w:r>
          <w:r>
            <w:fldChar w:fldCharType="begin"/>
          </w:r>
          <w:r>
            <w:instrText xml:space="preserve"> PAGEREF _Toc23440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纠正和预防措施状况</w:t>
          </w:r>
          <w:r>
            <w:tab/>
          </w:r>
          <w:r>
            <w:fldChar w:fldCharType="begin"/>
          </w:r>
          <w:r>
            <w:instrText xml:space="preserve"> PAGEREF _Toc2956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4.3.1. 资源与监督</w:t>
          </w:r>
          <w:r>
            <w:tab/>
          </w:r>
          <w:r>
            <w:fldChar w:fldCharType="begin"/>
          </w:r>
          <w:r>
            <w:instrText xml:space="preserve"> PAGEREF _Toc13778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4.3.2. 记录与统计</w:t>
          </w:r>
          <w:r>
            <w:tab/>
          </w:r>
          <w:r>
            <w:fldChar w:fldCharType="begin"/>
          </w:r>
          <w:r>
            <w:instrText xml:space="preserve"> PAGEREF _Toc8703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4.3.3. 管理评审输入</w:t>
          </w:r>
          <w:r>
            <w:tab/>
          </w:r>
          <w:r>
            <w:fldChar w:fldCharType="begin"/>
          </w:r>
          <w:r>
            <w:instrText xml:space="preserve"> PAGEREF _Toc3945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相关记录</w:t>
          </w:r>
          <w:r>
            <w:tab/>
          </w:r>
          <w:r>
            <w:fldChar w:fldCharType="begin"/>
          </w:r>
          <w:r>
            <w:instrText xml:space="preserve"> PAGEREF _Toc6283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bookmarkStart w:id="4" w:name="_GoBack"/>
      <w:bookmarkEnd w:id="4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4073"/>
      <w:r>
        <w:rPr>
          <w:rFonts w:hint="default"/>
          <w:lang w:val="en-US" w:eastAsia="zh-CN"/>
        </w:rPr>
        <w:t>目的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采取措施，以消除不合格的原因，防止不合格的再发生；或确定措施，以消除潜在不合格的原因，防止不合格的发生。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696"/>
      <w:r>
        <w:rPr>
          <w:rFonts w:hint="default"/>
          <w:lang w:val="en-US" w:eastAsia="zh-CN"/>
        </w:rPr>
        <w:t>适用范围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适用于公司在质量管理中，对已发生的不合格采取纠正措施，或对潜在不合格所采取的预防措施。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5479"/>
      <w:r>
        <w:rPr>
          <w:rFonts w:hint="default"/>
          <w:lang w:val="en-US" w:eastAsia="zh-CN"/>
        </w:rPr>
        <w:t>职责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2854"/>
      <w:r>
        <w:rPr>
          <w:rFonts w:hint="eastAsia"/>
          <w:lang w:val="en-US" w:eastAsia="zh-CN"/>
        </w:rPr>
        <w:t>质量部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负责组织对管理体系纠正和预防措施实施情况的监督检查。负责组织在项目质量管理方面的纠正和预防措施的控制。当出现问题和存在潜在问题时要求制定相应的纠正和预防措施，并跟踪验证实施效果。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6594"/>
      <w:r>
        <w:rPr>
          <w:rFonts w:hint="eastAsia"/>
          <w:lang w:val="en-US" w:eastAsia="zh-CN"/>
        </w:rPr>
        <w:t>其他运维相关</w:t>
      </w:r>
      <w:r>
        <w:rPr>
          <w:rFonts w:hint="default"/>
          <w:lang w:val="en-US" w:eastAsia="zh-CN"/>
        </w:rPr>
        <w:t>部门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负责分管范围内相应的纠正和预防措施的控制和实施，并跟踪验证实施效果。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3188"/>
      <w:r>
        <w:rPr>
          <w:rFonts w:hint="default"/>
          <w:lang w:val="en-US" w:eastAsia="zh-CN"/>
        </w:rPr>
        <w:t>管理者代表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监督、协调纠正和预防措施的实施。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1376"/>
      <w:r>
        <w:rPr>
          <w:rFonts w:hint="default"/>
          <w:lang w:val="en-US" w:eastAsia="zh-CN"/>
        </w:rPr>
        <w:t>控制要求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0598"/>
      <w:r>
        <w:rPr>
          <w:rFonts w:hint="default"/>
          <w:lang w:val="en-US" w:eastAsia="zh-CN"/>
        </w:rPr>
        <w:t>纠正措施</w:t>
      </w:r>
      <w:bookmarkEnd w:id="1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5312"/>
      <w:r>
        <w:rPr>
          <w:rFonts w:hint="default"/>
          <w:lang w:val="en-US" w:eastAsia="zh-CN"/>
        </w:rPr>
        <w:t>总则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对于已存在的不合格应采取纠正措施，以消除不合格原因，防止不合格再发生，纠正措施应与所遇到的问题的影响程度相适应。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4717"/>
      <w:r>
        <w:rPr>
          <w:rFonts w:hint="default"/>
          <w:lang w:val="en-US" w:eastAsia="zh-CN"/>
        </w:rPr>
        <w:t>识别不合格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对质量管理各过程输出的信息进行识别：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（1）过程、运维服务质量出现重大问题，或超过公司规定值时；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（2）管理评审发现不符合时；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（3）顾客对运维服务质量投诉时；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（4）内部审核发现不合格时；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（5）供方产品或服务出现严重不合格；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（6）其他不符合管理方针、目标，或管理体系文件要求时。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5273"/>
      <w:r>
        <w:rPr>
          <w:rFonts w:hint="default"/>
          <w:lang w:val="en-US" w:eastAsia="zh-CN"/>
        </w:rPr>
        <w:t>原因分析、措施制定、实施与验证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可采用统计技术或试验的方法来确定主要原因。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（1）对过程、运维服务质量出现重大问题，或超过公司规定值时,管理评审发现不合格时,其他不符合管理目标或管理体系文件要求时，由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填写《纠正措施记录》中“不合格事实”栏，确定责任部门。由责任部门填写“原因分析”栏，制定纠正措施并实施</w:t>
      </w:r>
      <w:r>
        <w:rPr>
          <w:rFonts w:hint="eastAsia"/>
          <w:lang w:val="en-US" w:eastAsia="zh-CN"/>
        </w:rPr>
        <w:t>，质量部</w:t>
      </w:r>
      <w:r>
        <w:rPr>
          <w:rFonts w:hint="default"/>
          <w:lang w:val="en-US" w:eastAsia="zh-CN"/>
        </w:rPr>
        <w:t>跟踪验证实施效果；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（2）顾客对运维服务质量投诉时，由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填写《纠正措施记录》中“不合格事实”栏，由责任部门分析原因、制定纠正措施并实施，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跟踪验证实施效果，并及时转告顾客并取得顾客满意；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（3）对内审发现不合格时，由审核组发出“内审不符合报告”，执行《内部审核控制程序》。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9915"/>
      <w:r>
        <w:rPr>
          <w:rFonts w:hint="default"/>
          <w:lang w:val="en-US" w:eastAsia="zh-CN"/>
        </w:rPr>
        <w:t>评审所采取的纠正措施</w:t>
      </w:r>
      <w:bookmarkEnd w:id="1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每项纠正措施完成后。该部门负责人对实施效果的有效性进行评审，评审其是否防止类似不合格再发生，并在《纠正措施记录》上签字确认。监督部门对此进行跟踪验证；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当不合格原因是由于管理体系有关文件的不完善所致时，应对相关文件修改的必要性进行评审，并予以实施，执行关于文件更改的有关规定。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873"/>
      <w:r>
        <w:rPr>
          <w:rFonts w:hint="default"/>
          <w:lang w:val="en-US" w:eastAsia="zh-CN"/>
        </w:rPr>
        <w:t>预防措施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2139"/>
      <w:r>
        <w:rPr>
          <w:rFonts w:hint="default"/>
          <w:lang w:val="en-US" w:eastAsia="zh-CN"/>
        </w:rPr>
        <w:t>总则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识别潜在不合格，并采取措施以消除潜在不合格的原因．防止不合格发生，所采取的预防措施应与潜在问题的影响程度相适应。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8542"/>
      <w:r>
        <w:rPr>
          <w:rFonts w:hint="default"/>
          <w:lang w:val="en-US" w:eastAsia="zh-CN"/>
        </w:rPr>
        <w:t>识别潜在不合格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各相关部门要及时重点分析如下记录：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产品质量统计、供方质量统计、市场分析、顾客满意程度调查与分析等；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以往的内审报告、管理评审报告；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纠正、预防、改进措施执行记录等。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通过记录，可以及时了解体系运行的有效性，过程、产品、质量趋势及顾客的要求和期望，并在日常对体系运作的检查和监督过程中，及时收集分析各方面的反馈信息。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9409"/>
      <w:r>
        <w:rPr>
          <w:rFonts w:hint="default"/>
          <w:lang w:val="en-US" w:eastAsia="zh-CN"/>
        </w:rPr>
        <w:t>措施制定、实施与验证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需要时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召集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、运维服务部门召开公司质量分析会，收集和分析相关记录。发现有潜在的不合格事实时，根据潜在问题影响程度确定轻重缓急，分析原因，评价防止不合格发生的措施的需求，并定出预防措施和责任部门。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填写《预防措施记录》中的潜在不合格事实栏，责任部门分析原因并制定预防措施后实施，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跟踪验证实施效果。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3440"/>
      <w:r>
        <w:rPr>
          <w:rFonts w:hint="default"/>
          <w:lang w:val="en-US" w:eastAsia="zh-CN"/>
        </w:rPr>
        <w:t>评审所采取的预防措施</w:t>
      </w:r>
      <w:bookmarkEnd w:id="2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对预防措施有效性进行评审，在《预防措施记录》上签字确认；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当潜在不合格原因是由于管理体系有关文件的不完善所致时，应对相关文件修改的必要性进行评审，并予以实施，执行有关文件更改的有关规定。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956"/>
      <w:r>
        <w:rPr>
          <w:rFonts w:hint="default"/>
          <w:lang w:val="en-US" w:eastAsia="zh-CN"/>
        </w:rPr>
        <w:t>纠正和预防措施状况</w:t>
      </w:r>
      <w:bookmarkEnd w:id="2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3778"/>
      <w:r>
        <w:rPr>
          <w:rFonts w:hint="default"/>
          <w:lang w:val="en-US" w:eastAsia="zh-CN"/>
        </w:rPr>
        <w:t>资源与监督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在纠正或预防措施的实施过程中，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经理负责配置必要的资源，协助分析原因和确定责任部门，并监督措施实施的过程。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8703"/>
      <w:r>
        <w:rPr>
          <w:rFonts w:hint="default"/>
          <w:lang w:val="en-US" w:eastAsia="zh-CN"/>
        </w:rPr>
        <w:t>记录与统计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收集汇公司质量管理中的《纠正措施记录》和《预防措施记录》，形成《纠正和预防措施实施情况统计表》，统计并分析纠正和预防措施的状况。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945"/>
      <w:r>
        <w:rPr>
          <w:rFonts w:hint="default"/>
          <w:lang w:val="en-US" w:eastAsia="zh-CN"/>
        </w:rPr>
        <w:t>管理评审输入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纠正和预防措施的状况，作为管理评审的输入信息之一。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6283"/>
      <w:r>
        <w:rPr>
          <w:rFonts w:hint="default"/>
          <w:lang w:val="en-US" w:eastAsia="zh-CN"/>
        </w:rPr>
        <w:t>相关记录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《纠正措施记录》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《预防措施记录》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《纠正和预防措施实施情况统计表》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C4C96BB"/>
    <w:multiLevelType w:val="singleLevel"/>
    <w:tmpl w:val="BC4C96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C6B0BC3"/>
    <w:multiLevelType w:val="singleLevel"/>
    <w:tmpl w:val="CC6B0B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37166EA"/>
    <w:multiLevelType w:val="singleLevel"/>
    <w:tmpl w:val="537166E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1718</Words>
  <Characters>1785</Characters>
  <Application>Microsoft Office Word</Application>
  <DocSecurity>0</DocSecurity>
  <Lines>0</Lines>
  <Paragraphs>0</Paragraphs>
  <ScaleCrop>false</ScaleCrop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2025-12-14T16:34:12Z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