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6F7E8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天津市华夏电缆有限公司</w:t>
      </w:r>
    </w:p>
    <w:p w14:paraId="1FD7B10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满意度调查报告</w:t>
      </w:r>
    </w:p>
    <w:p w14:paraId="3DEEC5D7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5734B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31562CB3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4F034496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2025.70.14</w:t>
            </w:r>
          </w:p>
        </w:tc>
      </w:tr>
      <w:tr w14:paraId="2EB8E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54960366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7F9C608B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2025.70.14</w:t>
            </w:r>
          </w:p>
        </w:tc>
      </w:tr>
      <w:tr w14:paraId="16A17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76FD5F36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151B235B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2025.70.14</w:t>
            </w:r>
          </w:p>
        </w:tc>
      </w:tr>
    </w:tbl>
    <w:p w14:paraId="76BF4A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4236A19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82"/>
        <w:gridCol w:w="1172"/>
      </w:tblGrid>
      <w:tr w14:paraId="43FF72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55B276AC">
            <w:pPr>
              <w:spacing w:line="350" w:lineRule="auto"/>
              <w:rPr>
                <w:rFonts w:ascii="Arial"/>
                <w:sz w:val="21"/>
              </w:rPr>
            </w:pPr>
          </w:p>
          <w:p w14:paraId="30D4D171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E515950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E16BDEF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99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8F087A8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172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317A985E">
            <w:pPr>
              <w:spacing w:line="350" w:lineRule="auto"/>
              <w:rPr>
                <w:rFonts w:ascii="Arial"/>
                <w:sz w:val="21"/>
              </w:rPr>
            </w:pPr>
          </w:p>
          <w:p w14:paraId="06EFD1C1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4D6F97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28B18930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F7663D7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3FC8C764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E420F74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D7DAA4D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F635679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82" w:type="dxa"/>
            <w:shd w:val="clear" w:color="auto" w:fill="D9D9D9"/>
          </w:tcPr>
          <w:p w14:paraId="0B28CA8F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172" w:type="dxa"/>
            <w:vMerge w:val="continue"/>
            <w:tcBorders>
              <w:top w:val="nil"/>
              <w:right w:val="single" w:color="000000" w:sz="10" w:space="0"/>
            </w:tcBorders>
          </w:tcPr>
          <w:p w14:paraId="4C6CC245">
            <w:pPr>
              <w:rPr>
                <w:rFonts w:ascii="Arial"/>
                <w:sz w:val="21"/>
              </w:rPr>
            </w:pPr>
          </w:p>
        </w:tc>
      </w:tr>
      <w:tr w14:paraId="61CAD99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11C2152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1E721750">
            <w:pPr>
              <w:pStyle w:val="27"/>
              <w:spacing w:before="230" w:line="219" w:lineRule="auto"/>
              <w:ind w:left="125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2A284726">
            <w:pPr>
              <w:pStyle w:val="27"/>
              <w:spacing w:before="230" w:line="237" w:lineRule="auto"/>
              <w:ind w:left="104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0.14</w:t>
            </w:r>
          </w:p>
        </w:tc>
        <w:tc>
          <w:tcPr>
            <w:tcW w:w="957" w:type="dxa"/>
          </w:tcPr>
          <w:p w14:paraId="0F903DBF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5E97A8BB">
            <w:pPr>
              <w:pStyle w:val="27"/>
              <w:spacing w:before="230" w:line="237" w:lineRule="auto"/>
              <w:ind w:left="161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0.14</w:t>
            </w:r>
          </w:p>
        </w:tc>
        <w:tc>
          <w:tcPr>
            <w:tcW w:w="1017" w:type="dxa"/>
          </w:tcPr>
          <w:p w14:paraId="1E6B9F50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482" w:type="dxa"/>
          </w:tcPr>
          <w:p w14:paraId="4D14A239">
            <w:pPr>
              <w:pStyle w:val="27"/>
              <w:spacing w:before="230" w:line="237" w:lineRule="auto"/>
              <w:ind w:left="220"/>
              <w:rPr>
                <w:rFonts w:hint="default"/>
                <w:lang w:val="en-US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0.14</w:t>
            </w: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772199CA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553171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6B48A7FE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1C3FCBB7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28731E1C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0C4D4D06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6282B4A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F0E6C7A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482" w:type="dxa"/>
          </w:tcPr>
          <w:p w14:paraId="3DEF7C96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172" w:type="dxa"/>
            <w:tcBorders>
              <w:right w:val="single" w:color="000000" w:sz="10" w:space="0"/>
            </w:tcBorders>
          </w:tcPr>
          <w:p w14:paraId="304C98B1">
            <w:pPr>
              <w:pStyle w:val="27"/>
              <w:spacing w:before="152" w:line="219" w:lineRule="auto"/>
              <w:ind w:left="436"/>
            </w:pPr>
          </w:p>
        </w:tc>
      </w:tr>
      <w:tr w14:paraId="706525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4D467546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1675C84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0EDD3203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46DB4694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74892F7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6FD0D1A8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482" w:type="dxa"/>
            <w:tcBorders>
              <w:bottom w:val="single" w:color="000000" w:sz="10" w:space="0"/>
            </w:tcBorders>
          </w:tcPr>
          <w:p w14:paraId="03015B62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172" w:type="dxa"/>
            <w:tcBorders>
              <w:bottom w:val="single" w:color="000000" w:sz="10" w:space="0"/>
              <w:right w:val="single" w:color="000000" w:sz="10" w:space="0"/>
            </w:tcBorders>
          </w:tcPr>
          <w:p w14:paraId="4BA6994F">
            <w:pPr>
              <w:pStyle w:val="27"/>
              <w:spacing w:before="157" w:line="219" w:lineRule="auto"/>
              <w:ind w:left="436"/>
            </w:pPr>
          </w:p>
        </w:tc>
      </w:tr>
    </w:tbl>
    <w:p w14:paraId="24660D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1193A3">
      <w:pPr>
        <w:pStyle w:val="30"/>
        <w:bidi w:val="0"/>
        <w:rPr>
          <w:rFonts w:hint="eastAsia"/>
        </w:rPr>
      </w:pPr>
      <w:bookmarkStart w:id="0" w:name="_Toc428823195"/>
      <w:bookmarkStart w:id="1" w:name="_Toc278555954"/>
      <w:bookmarkStart w:id="2" w:name="_Toc198622117"/>
      <w:bookmarkStart w:id="3" w:name="_Toc481913844"/>
      <w:r>
        <w:rPr>
          <w:rFonts w:hint="eastAsia"/>
        </w:rPr>
        <w:t>目的</w:t>
      </w:r>
      <w:bookmarkEnd w:id="0"/>
      <w:bookmarkEnd w:id="1"/>
      <w:bookmarkEnd w:id="2"/>
      <w:bookmarkEnd w:id="3"/>
    </w:p>
    <w:p w14:paraId="2450A18C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本次用户满意度调查由</w:t>
      </w:r>
      <w:r>
        <w:rPr>
          <w:rFonts w:hint="eastAsia" w:ascii="微软雅黑" w:hAnsi="微软雅黑" w:eastAsia="微软雅黑" w:cs="Arial"/>
          <w:sz w:val="24"/>
        </w:rPr>
        <w:t>北京万泰中联科技股份有限公司</w:t>
      </w:r>
      <w:r>
        <w:rPr>
          <w:rFonts w:hint="eastAsia" w:ascii="微软雅黑" w:hAnsi="微软雅黑" w:eastAsia="微软雅黑"/>
          <w:sz w:val="24"/>
        </w:rPr>
        <w:t>发起，面向运维服务的用户，用于解决以下问题：</w:t>
      </w:r>
    </w:p>
    <w:p w14:paraId="32BB8CC8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评估</w:t>
      </w:r>
      <w:r>
        <w:rPr>
          <w:rFonts w:hint="eastAsia" w:ascii="微软雅黑" w:hAnsi="微软雅黑" w:eastAsia="微软雅黑" w:cs="Arial"/>
          <w:sz w:val="24"/>
        </w:rPr>
        <w:t>公司服务对象</w:t>
      </w:r>
      <w:r>
        <w:rPr>
          <w:rFonts w:hint="eastAsia" w:ascii="微软雅黑" w:hAnsi="微软雅黑" w:eastAsia="微软雅黑"/>
          <w:sz w:val="24"/>
        </w:rPr>
        <w:t>的满意度现状，用以衡量运维服务管理水平；</w:t>
      </w:r>
    </w:p>
    <w:p w14:paraId="013A8CBC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识别</w:t>
      </w:r>
      <w:r>
        <w:rPr>
          <w:rFonts w:hint="eastAsia" w:ascii="微软雅黑" w:hAnsi="微软雅黑" w:eastAsia="微软雅黑" w:cs="Arial"/>
          <w:sz w:val="24"/>
        </w:rPr>
        <w:t>公司运维服务</w:t>
      </w:r>
      <w:r>
        <w:rPr>
          <w:rFonts w:hint="eastAsia" w:ascii="微软雅黑" w:hAnsi="微软雅黑" w:eastAsia="微软雅黑"/>
          <w:sz w:val="24"/>
        </w:rPr>
        <w:t>团队改进运维服务的优先级，用以指导运维服务管理决策。</w:t>
      </w:r>
    </w:p>
    <w:p w14:paraId="59D1155C">
      <w:pPr>
        <w:pStyle w:val="30"/>
        <w:bidi w:val="0"/>
        <w:rPr>
          <w:rFonts w:hint="eastAsia"/>
        </w:rPr>
      </w:pPr>
      <w:bookmarkStart w:id="4" w:name="_Toc278555955"/>
      <w:bookmarkStart w:id="5" w:name="_Toc428823196"/>
      <w:bookmarkStart w:id="6" w:name="_Toc481913845"/>
      <w:bookmarkStart w:id="7" w:name="_Toc198622118"/>
      <w:r>
        <w:rPr>
          <w:rFonts w:hint="eastAsia"/>
          <w:lang w:eastAsia="zh-CN"/>
        </w:rPr>
        <w:t>调查</w:t>
      </w:r>
      <w:r>
        <w:rPr>
          <w:rFonts w:hint="eastAsia"/>
        </w:rPr>
        <w:t>时间</w:t>
      </w:r>
      <w:bookmarkEnd w:id="4"/>
      <w:bookmarkEnd w:id="5"/>
      <w:bookmarkEnd w:id="6"/>
      <w:bookmarkEnd w:id="7"/>
    </w:p>
    <w:p w14:paraId="5B992579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发放及回收：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2025-12-10</w:t>
      </w:r>
      <w:r>
        <w:rPr>
          <w:rFonts w:hint="eastAsia" w:ascii="微软雅黑" w:hAnsi="微软雅黑" w:eastAsia="微软雅黑" w:cs="Arial"/>
          <w:sz w:val="24"/>
        </w:rPr>
        <w:t xml:space="preserve"> 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至</w:t>
      </w:r>
      <w:r>
        <w:rPr>
          <w:rFonts w:hint="eastAsia" w:ascii="微软雅黑" w:hAnsi="微软雅黑" w:eastAsia="微软雅黑" w:cs="Arial"/>
          <w:sz w:val="24"/>
        </w:rPr>
        <w:t xml:space="preserve"> 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2025-12-13</w:t>
      </w:r>
    </w:p>
    <w:p w14:paraId="5E8745A3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整理及分析：</w:t>
      </w:r>
      <w:r>
        <w:rPr>
          <w:rFonts w:hint="eastAsia" w:ascii="微软雅黑" w:hAnsi="微软雅黑" w:eastAsia="微软雅黑" w:cs="Arial"/>
          <w:sz w:val="24"/>
          <w:lang w:val="en-US" w:eastAsia="zh-CN"/>
        </w:rPr>
        <w:t>2025-12-14</w:t>
      </w:r>
    </w:p>
    <w:p w14:paraId="0ADE7210">
      <w:pPr>
        <w:pStyle w:val="30"/>
        <w:bidi w:val="0"/>
        <w:rPr>
          <w:rFonts w:hint="eastAsia"/>
        </w:rPr>
      </w:pPr>
      <w:bookmarkStart w:id="8" w:name="_Toc198622119"/>
      <w:bookmarkStart w:id="9" w:name="_Toc481913846"/>
      <w:bookmarkStart w:id="10" w:name="_Toc278555956"/>
      <w:bookmarkStart w:id="11" w:name="_Toc428823197"/>
      <w:r>
        <w:rPr>
          <w:rFonts w:hint="eastAsia"/>
          <w:lang w:eastAsia="zh-CN"/>
        </w:rPr>
        <w:t>调查</w:t>
      </w:r>
      <w:r>
        <w:rPr>
          <w:rFonts w:hint="eastAsia"/>
        </w:rPr>
        <w:t>对象</w:t>
      </w:r>
      <w:bookmarkEnd w:id="8"/>
      <w:bookmarkEnd w:id="9"/>
      <w:bookmarkEnd w:id="10"/>
      <w:bookmarkEnd w:id="11"/>
    </w:p>
    <w:p w14:paraId="258FE125">
      <w:pPr>
        <w:numPr>
          <w:ilvl w:val="0"/>
          <w:numId w:val="2"/>
        </w:numPr>
        <w:spacing w:before="0" w:after="0" w:line="360" w:lineRule="auto"/>
        <w:rPr>
          <w:rFonts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四川中电福溪电力开发有限公司</w:t>
      </w:r>
    </w:p>
    <w:p w14:paraId="0BCBB5C2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光大环保能源（天津）有限公司</w:t>
      </w:r>
    </w:p>
    <w:p w14:paraId="588BEF24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中国水利电力物资天津有限公司</w:t>
      </w:r>
    </w:p>
    <w:p w14:paraId="7F1BDE31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巴彦淖尔乌拉特中旗富汇风能电力有限公司</w:t>
      </w:r>
    </w:p>
    <w:p w14:paraId="402D6E78">
      <w:pPr>
        <w:numPr>
          <w:ilvl w:val="0"/>
          <w:numId w:val="2"/>
        </w:numPr>
        <w:spacing w:before="0" w:after="0" w:line="360" w:lineRule="auto"/>
        <w:rPr>
          <w:rFonts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大唐乌拉特后旗新能源有限公司</w:t>
      </w:r>
    </w:p>
    <w:p w14:paraId="29CF3097">
      <w:pPr>
        <w:numPr>
          <w:ilvl w:val="0"/>
          <w:numId w:val="2"/>
        </w:numPr>
        <w:spacing w:before="0" w:after="0" w:line="360" w:lineRule="auto"/>
        <w:rPr>
          <w:rFonts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大唐五原新能源有限公司</w:t>
      </w:r>
    </w:p>
    <w:p w14:paraId="76146B75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巴彦淖尔乌拉特后旗富汇风能电力有限公司</w:t>
      </w:r>
    </w:p>
    <w:p w14:paraId="413B49F0">
      <w:pPr>
        <w:numPr>
          <w:ilvl w:val="0"/>
          <w:numId w:val="2"/>
        </w:numPr>
        <w:spacing w:before="0" w:after="0" w:line="360" w:lineRule="auto"/>
        <w:rPr>
          <w:rFonts w:hint="eastAsia" w:ascii="微软雅黑" w:hAnsi="微软雅黑" w:eastAsia="微软雅黑" w:cs="Arial"/>
          <w:color w:val="000000"/>
          <w:sz w:val="24"/>
        </w:rPr>
      </w:pPr>
      <w:bookmarkStart w:id="12" w:name="_Toc481913847"/>
      <w:r>
        <w:rPr>
          <w:rFonts w:ascii="Verdana" w:hAnsi="Verdana" w:eastAsia="宋体" w:cs="Verdana"/>
          <w:b/>
          <w:bCs/>
          <w:i w:val="0"/>
          <w:iCs w:val="0"/>
          <w:caps w:val="0"/>
          <w:color w:val="555555"/>
          <w:spacing w:val="0"/>
          <w:sz w:val="24"/>
          <w:szCs w:val="24"/>
          <w:shd w:val="clear" w:color="auto" w:fill="FFFFFF"/>
        </w:rPr>
        <w:t>吉林电力股份有限公司</w:t>
      </w:r>
    </w:p>
    <w:p w14:paraId="7B926858">
      <w:pPr>
        <w:pStyle w:val="30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调查流程</w:t>
      </w:r>
      <w:bookmarkEnd w:id="12"/>
    </w:p>
    <w:p w14:paraId="144C5FDE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问卷设计</w:t>
      </w:r>
    </w:p>
    <w:p w14:paraId="64F88513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问卷发放与回收</w:t>
      </w:r>
    </w:p>
    <w:p w14:paraId="4ACF2E6A">
      <w:pPr>
        <w:numPr>
          <w:ilvl w:val="0"/>
          <w:numId w:val="2"/>
        </w:numPr>
        <w:spacing w:before="0" w:after="0" w:line="360" w:lineRule="auto"/>
        <w:ind w:left="0" w:firstLine="480" w:firstLineChars="200"/>
        <w:rPr>
          <w:rFonts w:hint="eastAsia" w:ascii="微软雅黑" w:hAnsi="微软雅黑" w:eastAsia="微软雅黑" w:cs="Arial"/>
          <w:sz w:val="24"/>
        </w:rPr>
      </w:pPr>
      <w:r>
        <w:rPr>
          <w:rFonts w:hint="eastAsia" w:ascii="微软雅黑" w:hAnsi="微软雅黑" w:eastAsia="微软雅黑" w:cs="Arial"/>
          <w:sz w:val="24"/>
        </w:rPr>
        <w:t>数据处理与分析</w:t>
      </w:r>
    </w:p>
    <w:p w14:paraId="34AFEF04">
      <w:pPr>
        <w:pStyle w:val="30"/>
        <w:bidi w:val="0"/>
        <w:rPr>
          <w:rFonts w:hint="eastAsia"/>
        </w:rPr>
      </w:pPr>
      <w:bookmarkStart w:id="13" w:name="_Toc481913848"/>
      <w:bookmarkStart w:id="14" w:name="_Toc278555959"/>
      <w:bookmarkStart w:id="15" w:name="_Toc428823199"/>
      <w:r>
        <w:rPr>
          <w:rFonts w:hint="eastAsia"/>
          <w:lang w:eastAsia="zh-CN"/>
        </w:rPr>
        <w:t>计算方法</w:t>
      </w:r>
      <w:bookmarkEnd w:id="13"/>
      <w:bookmarkEnd w:id="14"/>
      <w:bookmarkEnd w:id="15"/>
    </w:p>
    <w:p w14:paraId="0A919ABC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满意度 = 客户满意度得分总和/客户满意度调查问卷数量。</w:t>
      </w:r>
    </w:p>
    <w:p w14:paraId="51DD254F">
      <w:pPr>
        <w:pStyle w:val="30"/>
        <w:bidi w:val="0"/>
        <w:rPr>
          <w:rFonts w:hint="eastAsia"/>
        </w:rPr>
      </w:pPr>
      <w:bookmarkStart w:id="16" w:name="_Toc278555965"/>
      <w:bookmarkStart w:id="17" w:name="_Toc428823205"/>
      <w:bookmarkStart w:id="18" w:name="_Toc481913849"/>
      <w:r>
        <w:rPr>
          <w:rFonts w:hint="eastAsia"/>
        </w:rPr>
        <w:t>调查结果</w:t>
      </w:r>
      <w:bookmarkEnd w:id="16"/>
      <w:bookmarkEnd w:id="17"/>
      <w:r>
        <w:rPr>
          <w:rFonts w:hint="eastAsia"/>
          <w:lang w:eastAsia="zh-CN"/>
        </w:rPr>
        <w:t>分析</w:t>
      </w:r>
      <w:bookmarkEnd w:id="18"/>
    </w:p>
    <w:p w14:paraId="10B56909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回收的用户满意度调查问卷经统计后得到如下结果：</w:t>
      </w:r>
    </w:p>
    <w:tbl>
      <w:tblPr>
        <w:tblStyle w:val="20"/>
        <w:tblW w:w="4927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"/>
        <w:gridCol w:w="2005"/>
        <w:gridCol w:w="514"/>
        <w:gridCol w:w="519"/>
        <w:gridCol w:w="516"/>
        <w:gridCol w:w="525"/>
        <w:gridCol w:w="514"/>
        <w:gridCol w:w="555"/>
        <w:gridCol w:w="474"/>
        <w:gridCol w:w="521"/>
        <w:gridCol w:w="482"/>
        <w:gridCol w:w="474"/>
        <w:gridCol w:w="793"/>
      </w:tblGrid>
      <w:tr w14:paraId="70749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0A1991">
            <w:pPr>
              <w:widowControl/>
              <w:spacing w:before="0" w:after="0" w:line="400" w:lineRule="exact"/>
              <w:jc w:val="left"/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4697" w:type="pct"/>
            <w:gridSpan w:val="12"/>
            <w:tcBorders>
              <w:top w:val="nil"/>
              <w:left w:val="nil"/>
              <w:bottom w:val="single" w:color="auto" w:sz="8" w:space="0"/>
              <w:right w:val="nil"/>
            </w:tcBorders>
            <w:noWrap/>
            <w:vAlign w:val="center"/>
          </w:tcPr>
          <w:p w14:paraId="0403444B">
            <w:pPr>
              <w:widowControl/>
              <w:spacing w:before="0" w:after="0" w:line="400" w:lineRule="exact"/>
              <w:jc w:val="center"/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满意度调查情况</w:t>
            </w:r>
          </w:p>
        </w:tc>
      </w:tr>
      <w:tr w14:paraId="6D72C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2730" w:type="pct"/>
            <w:gridSpan w:val="6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4AE72B6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问卷总数：</w:t>
            </w:r>
            <w:r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；有效问卷数量：</w:t>
            </w:r>
            <w:r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。</w:t>
            </w:r>
          </w:p>
        </w:tc>
        <w:tc>
          <w:tcPr>
            <w:tcW w:w="2269" w:type="pct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4737139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单项打分满分：10,总分100分</w:t>
            </w:r>
          </w:p>
        </w:tc>
      </w:tr>
      <w:tr w14:paraId="4BF77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18AC15C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C1FEC9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调查客户名称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E80095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故障响应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E33789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故障排除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AC06F2E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备件供应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25BE81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备件质量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F5B05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定期巡检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3C8A8E">
            <w:pPr>
              <w:widowControl/>
              <w:spacing w:before="0" w:after="0" w:line="400" w:lineRule="exact"/>
              <w:jc w:val="both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巡检效果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206232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培训及时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8259BF4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培训效果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71A0E16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服务水平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6FA9EAB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表达能力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63BAAE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总分</w:t>
            </w:r>
          </w:p>
        </w:tc>
      </w:tr>
      <w:tr w14:paraId="1BBAA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115C8E7C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66C1A2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四川中电福溪电力开发有限公司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233E8E5">
            <w:pPr>
              <w:widowControl/>
              <w:spacing w:before="0" w:after="0" w:line="400" w:lineRule="exact"/>
              <w:jc w:val="center"/>
              <w:rPr>
                <w:rFonts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A3DE53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17481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B26F62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5098D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80A139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A05A00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A2F07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E18708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BF8321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2D5C6D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 w14:paraId="31E10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709ADEB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39F545C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光大环保能源（天津）有限公司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95CC3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1FF26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237086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F19EC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22966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B29D6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DA064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213A94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1ECAC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62541B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D8DA5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94</w:t>
            </w:r>
          </w:p>
        </w:tc>
      </w:tr>
      <w:tr w14:paraId="620C9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45ECD8B3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2307F9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中国水利电力物资天津有限公司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C0B9C8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744AA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42637D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0E044D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2F7C75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537628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EAC0F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DA61D1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9AA06E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DE2EEF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916E8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98</w:t>
            </w:r>
          </w:p>
        </w:tc>
      </w:tr>
      <w:tr w14:paraId="6BCA2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30F367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AA0657B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巴彦淖尔乌拉特中旗富汇风能电力有限公司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3EC555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48E492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7AF402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2AE541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6C20D4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1548F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B8DFFF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8D46F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F8322D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D68F4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AF2BC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96</w:t>
            </w:r>
          </w:p>
        </w:tc>
      </w:tr>
      <w:tr w14:paraId="58A6B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05653DF4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B6D8C45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大唐乌拉特后旗新能源有限公司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8DB4C0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D7DFC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3C89C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137A5F7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25469F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04EE0D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D1B92B9">
            <w:pPr>
              <w:widowControl w:val="0"/>
              <w:spacing w:before="0" w:after="0" w:line="400" w:lineRule="exact"/>
              <w:jc w:val="center"/>
              <w:rPr>
                <w:rFonts w:hint="default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4E89E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9A61EA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2E3824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0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9CEAC0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</w:tr>
      <w:tr w14:paraId="51699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6A137DBE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769F32D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大唐五原新能源有限公司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5F1DBB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47723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74C1A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AECA6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D157B6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AEA48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45B82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AE35EF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878668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8162C9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AEEAD5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 w14:paraId="722B8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30FE5B60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E4D4522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巴彦淖尔乌拉特后旗富汇风能电力有限公司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9BE65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9904E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C37EE8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281039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F204F1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A8DD90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3D891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05FB73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BD60FE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944401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3179BD2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6</w:t>
            </w:r>
          </w:p>
        </w:tc>
      </w:tr>
      <w:tr w14:paraId="4808B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507D743D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1CAAB1F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2"/>
                <w:lang w:val="en-US" w:eastAsia="zh-CN" w:bidi="ar-SA"/>
              </w:rPr>
            </w:pPr>
            <w:r>
              <w:rPr>
                <w:rFonts w:ascii="Verdana" w:hAnsi="Verdana" w:eastAsia="宋体" w:cs="Verdana"/>
                <w:b/>
                <w:bCs/>
                <w:i w:val="0"/>
                <w:iCs w:val="0"/>
                <w:caps w:val="0"/>
                <w:color w:val="555555"/>
                <w:spacing w:val="0"/>
                <w:sz w:val="24"/>
                <w:szCs w:val="24"/>
                <w:shd w:val="clear" w:color="auto" w:fill="FFFFFF"/>
              </w:rPr>
              <w:t>吉林电力股份有限公司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C45675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254CAE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5AEA43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5D6000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484A24F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BBAAC98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617449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FDB07D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9D5965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1BAA93B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11DF279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</w:tr>
      <w:tr w14:paraId="2B7768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AB497EA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1193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3EFC11E">
            <w:pPr>
              <w:widowControl w:val="0"/>
              <w:tabs>
                <w:tab w:val="left" w:pos="3654"/>
              </w:tabs>
              <w:spacing w:before="0" w:after="0" w:line="400" w:lineRule="exact"/>
              <w:ind w:left="142"/>
              <w:jc w:val="center"/>
              <w:rPr>
                <w:rFonts w:hint="eastAsia" w:ascii="微软雅黑" w:hAnsi="微软雅黑" w:eastAsia="微软雅黑" w:cs="Arial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Arial"/>
                <w:kern w:val="2"/>
                <w:sz w:val="24"/>
                <w:szCs w:val="24"/>
                <w:lang w:val="en-US" w:eastAsia="zh-CN" w:bidi="ar-SA"/>
              </w:rPr>
              <w:t>统计值</w:t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EDC35E1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76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09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C303994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0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225B754D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78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4CE4827E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06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501CA53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64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3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87E182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90DA1B3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31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10E10966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287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557D700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78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282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771EE762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=SUM(ABOVE)</w:instrText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74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  <w:tc>
          <w:tcPr>
            <w:tcW w:w="470" w:type="pc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640574F5">
            <w:pPr>
              <w:widowControl w:val="0"/>
              <w:spacing w:before="0" w:after="0" w:line="400" w:lineRule="exact"/>
              <w:jc w:val="center"/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begin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instrText xml:space="preserve"> =SUM(ABOVE) </w:instrTex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separate"/>
            </w: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760</w:t>
            </w:r>
            <w:r>
              <w:rPr>
                <w:rFonts w:ascii="微软雅黑" w:hAnsi="微软雅黑" w:eastAsia="微软雅黑"/>
                <w:color w:val="000000"/>
                <w:sz w:val="24"/>
              </w:rPr>
              <w:fldChar w:fldCharType="end"/>
            </w:r>
          </w:p>
        </w:tc>
      </w:tr>
      <w:tr w14:paraId="2CDCB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302" w:type="pct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 w14:paraId="2496A63F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93" w:type="pct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01A509BF">
            <w:pPr>
              <w:widowControl/>
              <w:spacing w:before="0" w:after="0" w:line="400" w:lineRule="exact"/>
              <w:jc w:val="center"/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满意度平均分</w:t>
            </w:r>
          </w:p>
        </w:tc>
        <w:tc>
          <w:tcPr>
            <w:tcW w:w="3504" w:type="pct"/>
            <w:gridSpan w:val="11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 w14:paraId="54D0F42C">
            <w:pPr>
              <w:widowControl w:val="0"/>
              <w:spacing w:before="0" w:after="0" w:line="400" w:lineRule="exact"/>
              <w:jc w:val="center"/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9</w:t>
            </w:r>
            <w:r>
              <w:rPr>
                <w:rFonts w:hint="eastAsia" w:ascii="微软雅黑" w:hAnsi="微软雅黑" w:eastAsia="微软雅黑"/>
                <w:color w:val="000000"/>
                <w:kern w:val="2"/>
                <w:sz w:val="24"/>
                <w:szCs w:val="24"/>
                <w:lang w:val="en-US" w:eastAsia="zh-CN" w:bidi="ar-SA"/>
              </w:rPr>
              <w:t>5分</w:t>
            </w:r>
          </w:p>
        </w:tc>
      </w:tr>
    </w:tbl>
    <w:p w14:paraId="18B1830A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对已统计的用户满意度调查问卷结果进行分析，满足公司</w:t>
      </w:r>
      <w:bookmarkStart w:id="23" w:name="_GoBack"/>
      <w:bookmarkEnd w:id="23"/>
      <w:r>
        <w:rPr>
          <w:rFonts w:hint="eastAsia" w:ascii="微软雅黑" w:hAnsi="微软雅黑" w:eastAsia="微软雅黑"/>
          <w:sz w:val="24"/>
        </w:rPr>
        <w:t>运维服务的要求</w:t>
      </w:r>
      <w:r>
        <w:rPr>
          <w:rFonts w:ascii="微软雅黑" w:hAnsi="微软雅黑" w:eastAsia="微软雅黑"/>
          <w:sz w:val="24"/>
        </w:rPr>
        <w:t>。</w:t>
      </w:r>
    </w:p>
    <w:p w14:paraId="67DC01E7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但仍发现运维服务工作过程中存在的问题：</w:t>
      </w:r>
    </w:p>
    <w:p w14:paraId="55998121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1、运维人员在定期巡检的服务互动性</w:t>
      </w:r>
      <w:r>
        <w:rPr>
          <w:rFonts w:ascii="微软雅黑" w:hAnsi="微软雅黑" w:eastAsia="微软雅黑"/>
          <w:sz w:val="24"/>
        </w:rPr>
        <w:t>上有所欠缺</w:t>
      </w:r>
      <w:r>
        <w:rPr>
          <w:rFonts w:hint="eastAsia" w:ascii="微软雅黑" w:hAnsi="微软雅黑" w:eastAsia="微软雅黑"/>
          <w:sz w:val="24"/>
        </w:rPr>
        <w:t>；</w:t>
      </w:r>
    </w:p>
    <w:p w14:paraId="530701C8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2、运维服务过程针对培训效果的评估有待改进。</w:t>
      </w:r>
    </w:p>
    <w:p w14:paraId="4F1F53B1">
      <w:pPr>
        <w:pStyle w:val="30"/>
        <w:bidi w:val="0"/>
        <w:rPr>
          <w:rFonts w:hint="eastAsia"/>
        </w:rPr>
      </w:pPr>
      <w:bookmarkStart w:id="19" w:name="_Toc193352436"/>
      <w:bookmarkStart w:id="20" w:name="_Toc481913850"/>
      <w:bookmarkStart w:id="21" w:name="_Toc278555969"/>
      <w:bookmarkStart w:id="22" w:name="_Toc428823209"/>
      <w:r>
        <w:rPr>
          <w:rFonts w:hint="eastAsia"/>
        </w:rPr>
        <w:t>主要</w:t>
      </w:r>
      <w:bookmarkEnd w:id="19"/>
      <w:r>
        <w:rPr>
          <w:rFonts w:hint="eastAsia"/>
        </w:rPr>
        <w:t>建议</w:t>
      </w:r>
      <w:bookmarkEnd w:id="20"/>
      <w:bookmarkEnd w:id="21"/>
      <w:bookmarkEnd w:id="22"/>
    </w:p>
    <w:p w14:paraId="444BB8C9">
      <w:pPr>
        <w:spacing w:before="0" w:after="0" w:line="360" w:lineRule="auto"/>
        <w:ind w:firstLine="480" w:firstLineChars="200"/>
        <w:rPr>
          <w:rFonts w:hint="eastAsia"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1、加强对运维服务专业人员专业知识的培训，强化定期巡检意识；</w:t>
      </w:r>
    </w:p>
    <w:p w14:paraId="747E60B2">
      <w:pPr>
        <w:spacing w:before="0" w:after="0" w:line="360" w:lineRule="auto"/>
        <w:ind w:firstLine="480" w:firstLineChars="200"/>
        <w:rPr>
          <w:rFonts w:ascii="微软雅黑" w:hAnsi="微软雅黑" w:eastAsia="微软雅黑"/>
          <w:sz w:val="24"/>
        </w:rPr>
      </w:pPr>
      <w:r>
        <w:rPr>
          <w:rFonts w:hint="eastAsia" w:ascii="微软雅黑" w:hAnsi="微软雅黑" w:eastAsia="微软雅黑"/>
          <w:sz w:val="24"/>
        </w:rPr>
        <w:t>2、针对运维服务过程发起的培训工作，加强培训效果评价工作。</w:t>
      </w:r>
    </w:p>
    <w:p w14:paraId="275B580C">
      <w:pPr>
        <w:pStyle w:val="29"/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2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4A22E8"/>
    <w:multiLevelType w:val="multilevel"/>
    <w:tmpl w:val="434A22E8"/>
    <w:lvl w:ilvl="0" w:tentative="0">
      <w:start w:val="1"/>
      <w:numFmt w:val="bullet"/>
      <w:lvlText w:val="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DE5C40"/>
    <w:rsid w:val="4149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8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1"/>
    <w:basedOn w:val="2"/>
    <w:next w:val="29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920</Words>
  <Characters>1093</Characters>
  <Lines>0</Lines>
  <Paragraphs>0</Paragraphs>
  <TotalTime>13</TotalTime>
  <ScaleCrop>false</ScaleCrop>
  <LinksUpToDate>false</LinksUpToDate>
  <CharactersWithSpaces>1097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2025-12-13T03:17:00Z</dcterms:created>
  <dc:creator>郝宇</dc:creator>
  <cp:lastModifiedBy>郝宇</cp:lastModifiedBy>
  <dcterms:modified xsi:type="dcterms:W3CDTF">2026-02-15T16:34:52Z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341D1C7ED3A1444E8EA73691394D44B6_11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