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2025年人员管理报告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（HXDL-ITSS-0511）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5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0.30</w:t>
            </w:r>
          </w:p>
        </w:tc>
        <w:tc>
          <w:tcPr>
            <w:tcW w:w="120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heading_0"/>
      <w:r>
        <w:t>综述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人力资源工作核心目标为保障运维服务交付，构建完善的人力资源保障体系，支撑运维业务发展。重点围绕人才梯队建设开展招聘与储备，通过线上线下联动模式完善培训体系，建立差异化绩效管理制度，同时关注员工技能培养与经验积累，实现人员组织与业务发展的协同推进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heading_1"/>
      <w:r>
        <w:t>招聘计划执行情况</w:t>
      </w:r>
      <w:bookmarkEnd w:id="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2"/>
      <w:r>
        <w:t>招聘计划概况</w:t>
      </w:r>
      <w:bookmarkEnd w:id="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2025</w:t>
      </w:r>
      <w:r>
        <w:t>年计划外部招聘运维相关人员6人，涉及</w:t>
      </w:r>
      <w:r>
        <w:rPr>
          <w:rFonts w:hint="eastAsia"/>
          <w:lang w:val="en-US" w:eastAsia="zh-CN"/>
        </w:rPr>
        <w:t>运维部4人</w:t>
      </w:r>
      <w:r>
        <w:t>、研发部2人，其中技术岗</w:t>
      </w:r>
      <w:r>
        <w:rPr>
          <w:rFonts w:hint="eastAsia"/>
          <w:lang w:val="en-US" w:eastAsia="zh-CN"/>
        </w:rPr>
        <w:t>5</w:t>
      </w:r>
      <w:r>
        <w:t>人、操作岗</w:t>
      </w:r>
      <w:r>
        <w:rPr>
          <w:rFonts w:hint="eastAsia"/>
          <w:lang w:val="en-US" w:eastAsia="zh-CN"/>
        </w:rPr>
        <w:t>1</w:t>
      </w:r>
      <w:r>
        <w:t>人，预计招聘费用10000元。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r>
        <w:rPr>
          <w:rFonts w:hint="eastAsia"/>
          <w:lang w:val="en-US" w:eastAsia="zh-CN"/>
        </w:rPr>
        <w:t>招聘计划</w:t>
      </w:r>
      <w:r>
        <w:t>完成情况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截止</w:t>
      </w:r>
      <w:r>
        <w:rPr>
          <w:rFonts w:hint="eastAsia"/>
          <w:lang w:val="en-US" w:eastAsia="zh-CN"/>
        </w:rPr>
        <w:t>2025年10</w:t>
      </w:r>
      <w:r>
        <w:t>月，累计开展线上+现场面试活动10余场，面试15余人次，克完成阶段性招聘任务：实际到岗</w:t>
      </w:r>
      <w:r>
        <w:rPr>
          <w:rFonts w:hint="eastAsia"/>
          <w:lang w:val="en-US" w:eastAsia="zh-CN"/>
        </w:rPr>
        <w:t>6</w:t>
      </w:r>
      <w:r>
        <w:t>人，支付招聘费用8000元（为全年广告投入）。具体到岗信息如下：</w:t>
      </w:r>
    </w:p>
    <w:tbl>
      <w:tblPr>
        <w:tblStyle w:val="TableNormal"/>
        <w:tblpPr w:leftFromText="180" w:rightFromText="180" w:vertAnchor="text" w:horzAnchor="page" w:tblpX="1807" w:tblpY="471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2"/>
        <w:gridCol w:w="1476"/>
        <w:gridCol w:w="1176"/>
        <w:gridCol w:w="1281"/>
        <w:gridCol w:w="1010"/>
        <w:gridCol w:w="1222"/>
        <w:gridCol w:w="85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部门</w:t>
            </w: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岗位名称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计划人数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hint="eastAsia"/>
                <w:lang w:val="en-US" w:eastAsia="zh-CN"/>
              </w:rPr>
            </w:pPr>
            <w:r>
              <w:rPr>
                <w:rFonts w:ascii="Arial" w:eastAsia="等线" w:hAnsi="Arial" w:cs="Arial"/>
                <w:sz w:val="22"/>
              </w:rPr>
              <w:t>预算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使用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招聘方式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计划完成时间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会议电视</w:t>
            </w: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281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8000元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</w:t>
            </w:r>
            <w:r>
              <w:rPr>
                <w:rFonts w:ascii="Arial" w:eastAsia="等线" w:hAnsi="Arial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数据库运维工程师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</w:p>
        </w:tc>
        <w:tc>
          <w:tcPr>
            <w:tcW w:w="101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2025年10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85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</w:t>
            </w:r>
            <w:r>
              <w:rPr>
                <w:rFonts w:ascii="Arial" w:eastAsia="等线" w:hAnsi="Arial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/>
        </w:trPr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研发部</w:t>
            </w:r>
          </w:p>
        </w:tc>
        <w:tc>
          <w:tcPr>
            <w:tcW w:w="14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软件研发工程师</w:t>
            </w:r>
          </w:p>
        </w:tc>
        <w:tc>
          <w:tcPr>
            <w:tcW w:w="11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2025年3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/>
        </w:trPr>
        <w:tc>
          <w:tcPr>
            <w:tcW w:w="982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1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2025年10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4"/>
      <w:r>
        <w:t>储备计划执行情况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5"/>
      <w:r>
        <w:t>储备计划整体目标</w:t>
      </w:r>
      <w:bookmarkEnd w:id="5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r>
        <w:rPr>
          <w:rFonts w:hint="eastAsia"/>
          <w:lang w:eastAsia="zh-CN"/>
        </w:rPr>
        <w:t>2025</w:t>
      </w:r>
      <w:r>
        <w:t>年全年人员储备计划14人（外部招聘6人、内部选聘8人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6"/>
      <w:r>
        <w:rPr>
          <w:rFonts w:hint="eastAsia"/>
          <w:lang w:val="en-US" w:eastAsia="zh-CN"/>
        </w:rPr>
        <w:t>储备计划</w:t>
      </w:r>
      <w:r>
        <w:t>完成情况</w:t>
      </w:r>
      <w:bookmarkEnd w:id="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外部储备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截止2025年10月，外部招聘储备6人全部按计划到岗，达成储备目标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内部储备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，计划储备8人，实际储备7人，达成储备目标。涉及应急通信运维工程师、传输设备运维工程师、项目经理、运行监控运维工程师、erp系统运维工程师、数据库运维工程师等关键岗位。具体完成情况如下: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657"/>
        <w:gridCol w:w="1344"/>
        <w:gridCol w:w="1139"/>
        <w:gridCol w:w="138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部门名称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岗位名称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计划储备人数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计划储备时间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储备方式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应急通信运维工程师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传输设备运维工程师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3月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6月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7月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ERP系统运维工程师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9月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等线" w:hAnsi="Arial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运行监控运维工程师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10月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等线" w:hAnsi="Arial" w:cs="Arial" w:hint="eastAsia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数据库运维工程师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12月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未开始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备份计划完成情况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截止2025年10月按计划完成运维部经理、研发部经理、应急通信运维工程师、基础环境运维工程师、软件研发工程师的备份，保证了各项目的平稳运行。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7"/>
      <w:r>
        <w:t>培训工作执行情况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8"/>
      <w:r>
        <w:t>培训需求调研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</w:t>
      </w:r>
      <w:r>
        <w:rPr>
          <w:rFonts w:hint="eastAsia"/>
          <w:lang w:val="en-US" w:eastAsia="zh-CN"/>
        </w:rPr>
        <w:t>4</w:t>
      </w:r>
      <w:r>
        <w:t>年12月启动培训需求调查，</w:t>
      </w:r>
      <w:r>
        <w:rPr>
          <w:rFonts w:hint="eastAsia"/>
          <w:lang w:eastAsia="zh-CN"/>
        </w:rPr>
        <w:t>2025</w:t>
      </w:r>
      <w:r>
        <w:t>年1月形成《培训需求调查分析报告》，核心结论如下：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员工需求集中于岗位专业技能、沟通技能及自我管理技能；90%员工认可公司培训工作价值，95%认为每月1次培训频率适宜。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有效培训方式排序：外培、内培、外聘内训，支持线上+线下结合模式，希望融入角色扮演、案例研讨等互动形式。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培训重点：管理层侧重领导力、统筹力等管理类课程；员工侧重专业技能与沟通协调培训，工程师需强化技术培训。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9"/>
      <w:r>
        <w:t>培训计划执行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全年计划开展31场培训（含3场新员工培训），累计74课时；截止</w:t>
      </w:r>
      <w:r>
        <w:rPr>
          <w:rFonts w:hint="eastAsia"/>
          <w:lang w:val="en-US" w:eastAsia="zh-CN"/>
        </w:rPr>
        <w:t>10</w:t>
      </w:r>
      <w:r>
        <w:t>月，完成</w:t>
      </w:r>
      <w:r>
        <w:rPr>
          <w:rFonts w:hint="eastAsia"/>
          <w:lang w:val="en-US" w:eastAsia="zh-CN"/>
        </w:rPr>
        <w:t>27</w:t>
      </w:r>
      <w:r>
        <w:t>场培训（含</w:t>
      </w:r>
      <w:r>
        <w:rPr>
          <w:rFonts w:hint="eastAsia"/>
          <w:lang w:val="en-US" w:eastAsia="zh-CN"/>
        </w:rPr>
        <w:t>3</w:t>
      </w:r>
      <w:r>
        <w:t>场新员工培训），共计</w:t>
      </w:r>
      <w:r>
        <w:rPr>
          <w:rFonts w:hint="eastAsia"/>
          <w:lang w:val="en-US" w:eastAsia="zh-CN"/>
        </w:rPr>
        <w:t>64</w:t>
      </w:r>
      <w:r>
        <w:t>课时，其中内部讲师授课1</w:t>
      </w:r>
      <w:r>
        <w:rPr>
          <w:rFonts w:hint="eastAsia"/>
          <w:lang w:val="en-US" w:eastAsia="zh-CN"/>
        </w:rPr>
        <w:t>8</w:t>
      </w:r>
      <w:r>
        <w:t>场，外部讲师</w:t>
      </w:r>
      <w:r>
        <w:rPr>
          <w:rFonts w:hint="eastAsia"/>
          <w:lang w:val="en-US" w:eastAsia="zh-CN"/>
        </w:rPr>
        <w:t>8</w:t>
      </w:r>
      <w:r>
        <w:t>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外派1场</w:t>
      </w:r>
      <w:r>
        <w:t>。培训内容涵盖管理类（4D卓越团队、情景领导等）、规范类（ITSS运维服务体系等）、技术类（Oracle数据库优化、系统监控工具使用等），实现培训过程签到、课件存档及讲师评价全流程管理。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10"/>
      <w:r>
        <w:t>绩效考核工作执行情况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11"/>
      <w:r>
        <w:t>考核实施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总经部牵头完成第一、二</w:t>
      </w:r>
      <w:r>
        <w:rPr>
          <w:rFonts w:hint="eastAsia"/>
          <w:lang w:val="en-US" w:eastAsia="zh-CN"/>
        </w:rPr>
        <w:t>和三</w:t>
      </w:r>
      <w:r>
        <w:t>季度考核，覆盖</w:t>
      </w:r>
      <w:r>
        <w:rPr>
          <w:rFonts w:hint="eastAsia"/>
          <w:lang w:val="en-US" w:eastAsia="zh-CN"/>
        </w:rPr>
        <w:t>运维相关部门</w:t>
      </w:r>
      <w:r>
        <w:t>，涉及管理岗、技术岗、操作岗，考核指标按岗位差异化设置，依据《绩效考核制度》执行。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12"/>
      <w:r>
        <w:t>考核结果</w:t>
      </w:r>
      <w:bookmarkEnd w:id="12"/>
    </w:p>
    <w:tbl>
      <w:tblPr>
        <w:tblStyle w:val="TableNormal"/>
        <w:tblW w:w="850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9"/>
        <w:gridCol w:w="2113"/>
        <w:gridCol w:w="2126"/>
        <w:gridCol w:w="2126"/>
      </w:tblGrid>
      <w:tr>
        <w:tblPrEx>
          <w:tblW w:w="850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考核等级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第一季度（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第二季度（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三</w:t>
            </w:r>
            <w:r>
              <w:rPr>
                <w:rFonts w:ascii="Arial" w:eastAsia="等线" w:hAnsi="Arial" w:cs="Arial"/>
                <w:sz w:val="22"/>
              </w:rPr>
              <w:t>季度（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人）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优秀（&gt;90分）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80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17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合格（80-90分）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8人，占比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2%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10人，占比83%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需改进（70-80分）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不合格（&lt;70分）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0人，占比0%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0人，占比0%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0人，占比0%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所有人员均通过考核</w:t>
      </w:r>
      <w:r>
        <w:t>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13"/>
      <w:r>
        <w:t>岗位技能评价工作执行情况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14"/>
      <w:r>
        <w:t>评价范围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lang w:val="en-US" w:eastAsia="zh-CN"/>
        </w:rPr>
      </w:pPr>
      <w:r>
        <w:t>截止</w:t>
      </w:r>
      <w:r>
        <w:rPr>
          <w:rFonts w:hint="eastAsia"/>
          <w:lang w:val="en-US" w:eastAsia="zh-CN"/>
        </w:rPr>
        <w:t>10</w:t>
      </w:r>
      <w:r>
        <w:t>月，完成</w:t>
      </w:r>
      <w:r>
        <w:rPr>
          <w:rFonts w:hint="eastAsia"/>
          <w:lang w:val="en-US" w:eastAsia="zh-CN"/>
        </w:rPr>
        <w:t>6</w:t>
      </w:r>
      <w:r>
        <w:t>名新招聘员工技能评价及</w:t>
      </w:r>
      <w:r>
        <w:rPr>
          <w:rFonts w:hint="eastAsia"/>
          <w:lang w:val="en-US" w:eastAsia="zh-CN"/>
        </w:rPr>
        <w:t>7</w:t>
      </w:r>
      <w:r>
        <w:t>名储备调岗员工技能再评价，</w:t>
      </w:r>
      <w:r>
        <w:rPr>
          <w:rFonts w:hint="eastAsia"/>
          <w:lang w:val="en-US" w:eastAsia="zh-CN"/>
        </w:rPr>
        <w:t>招聘员工</w:t>
      </w:r>
      <w:r>
        <w:t>按流程办理入职。</w:t>
      </w:r>
      <w:r>
        <w:rPr>
          <w:rFonts w:hint="eastAsia"/>
          <w:lang w:val="en-US" w:eastAsia="zh-CN"/>
        </w:rPr>
        <w:t>其他员工的评价计划在12月份进行。</w:t>
      </w:r>
      <w:bookmarkStart w:id="15" w:name="_GoBack"/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15"/>
      <w:r>
        <w:t>评价结果</w:t>
      </w:r>
      <w:bookmarkEnd w:id="1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新员工</w:t>
      </w:r>
    </w:p>
    <w:p>
      <w:pPr>
        <w:pStyle w:val="a1"/>
        <w:bidi w:val="0"/>
      </w:pPr>
      <w:r>
        <w:t>会议电视运维工程师（中级工程师，岗级标准55）、数据库运维工程师（高级工程师，65）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软件研发工程师（中级工程师，55）</w:t>
      </w:r>
      <w:r>
        <w:t>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储备人员</w:t>
      </w:r>
    </w:p>
    <w:p>
      <w:pPr>
        <w:pStyle w:val="a1"/>
        <w:bidi w:val="0"/>
      </w:pPr>
      <w:r>
        <w:t>应急通信运维工程师（初级专家，60）、传输设备运维工程师（初级专家，65）</w:t>
      </w:r>
      <w:r>
        <w:rPr>
          <w:rFonts w:hint="eastAsia"/>
          <w:lang w:eastAsia="zh-CN"/>
        </w:rPr>
        <w:t>、</w:t>
      </w:r>
      <w:r>
        <w:t>项目经理</w:t>
      </w:r>
      <w:r>
        <w:rPr>
          <w:rFonts w:hint="eastAsia"/>
          <w:lang w:val="en-US" w:eastAsia="zh-CN"/>
        </w:rPr>
        <w:t>3</w:t>
      </w:r>
      <w:r>
        <w:t>名（中级专家，分别为80、75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75</w:t>
      </w:r>
      <w:r>
        <w:t>）</w:t>
      </w:r>
      <w:r>
        <w:rPr>
          <w:rFonts w:hint="eastAsia"/>
          <w:lang w:eastAsia="zh-CN"/>
        </w:rPr>
        <w:t>、</w:t>
      </w:r>
      <w:r>
        <w:t>ERP系统运维工程师（初级专家，65）</w:t>
      </w:r>
      <w:r>
        <w:rPr>
          <w:rFonts w:hint="eastAsia"/>
          <w:lang w:eastAsia="zh-CN"/>
        </w:rPr>
        <w:t>、</w:t>
      </w:r>
      <w:r>
        <w:t>运行监控运维工程师（中级专家，80）。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E78B301"/>
    <w:multiLevelType w:val="singleLevel"/>
    <w:tmpl w:val="DE78B30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1753</Words>
  <Characters>1957</Characters>
  <Application>Microsoft Office Word</Application>
  <DocSecurity>0</DocSecurity>
  <Lines>0</Lines>
  <Paragraphs>0</Paragraphs>
  <ScaleCrop>false</ScaleCrop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2025-12-12T17:12:20Z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