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17416"/>
      <w:bookmarkStart w:id="1" w:name="_Toc4703"/>
      <w:r>
        <w:rPr>
          <w:rFonts w:hint="eastAsia"/>
          <w:lang w:val="en-US" w:eastAsia="zh-CN"/>
        </w:rPr>
        <w:t>天津市华夏电缆有限公司</w:t>
      </w:r>
      <w:bookmarkEnd w:id="0"/>
      <w:bookmarkEnd w:id="1"/>
    </w:p>
    <w:p>
      <w:pPr>
        <w:pStyle w:val="a1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15785"/>
      <w:bookmarkStart w:id="3" w:name="_Toc725"/>
      <w:r>
        <w:rPr>
          <w:rFonts w:hint="eastAsia"/>
          <w:lang w:val="en-US" w:eastAsia="zh-CN"/>
        </w:rPr>
        <w:t>最终软件库应用情况说明</w:t>
      </w:r>
      <w:bookmarkEnd w:id="2"/>
      <w:bookmarkEnd w:id="3"/>
    </w:p>
    <w:p>
      <w:pPr>
        <w:pStyle w:val="a1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15197"/>
      <w:bookmarkStart w:id="5" w:name="_Toc5025"/>
      <w:r>
        <w:rPr>
          <w:rFonts w:hint="eastAsia"/>
          <w:lang w:val="en-US" w:eastAsia="zh-CN"/>
        </w:rPr>
        <w:t>（HXDL-ITSS-0811）</w:t>
      </w:r>
      <w:bookmarkEnd w:id="4"/>
      <w:bookmarkEnd w:id="5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BodyText"/>
        <w:spacing w:line="297" w:lineRule="auto"/>
      </w:pP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6" w:name="_Toc25194"/>
      <w:bookmarkStart w:id="7" w:name="_Toc14630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0"/>
        <w:gridCol w:w="1204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7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0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50" w:type="dxa"/>
          </w:tcPr>
          <w:p>
            <w:pPr>
              <w:pStyle w:val="TableText"/>
              <w:spacing w:before="230" w:line="237" w:lineRule="auto"/>
              <w:ind w:left="220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0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50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20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50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20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pStyle w:val="BodyText"/>
      </w:pPr>
    </w:p>
    <w:p>
      <w:pPr>
        <w:sectPr>
          <w:headerReference w:type="default" r:id="rId5"/>
          <w:pgSz w:w="11906" w:h="16839"/>
          <w:pgMar w:top="1097" w:right="1627" w:bottom="0" w:left="1628" w:header="1082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169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_Toc4703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_Toc4703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_Toc725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_Toc725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_Toc5025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（HXDL-ITSS-0811）</w:t>
          </w:r>
          <w:r>
            <w:tab/>
          </w:r>
          <w:r>
            <w:fldChar w:fldCharType="begin"/>
          </w:r>
          <w:r>
            <w:instrText xml:space="preserve"> PAGEREF _Toc5025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_Toc14630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_Toc14630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_Toc1419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最终软件库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_Toc23408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_Toc23408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_Toc4787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_Toc17286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_Toc17286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spacing w:line="220" w:lineRule="auto"/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>
      <w:pPr>
        <w:spacing w:line="220" w:lineRule="auto"/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6"/>
          <w:footerReference w:type="default" r:id="rId7"/>
          <w:pgSz w:w="11906" w:h="16839"/>
          <w:pgMar w:top="400" w:right="1090" w:bottom="1157" w:left="1092" w:header="0" w:footer="990" w:gutter="0"/>
          <w:cols w:num="1" w:space="720"/>
        </w:sectPr>
      </w:pPr>
      <w:bookmarkStart w:id="8" w:name="_GoBack"/>
      <w:bookmarkEnd w:id="8"/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1"/>
        <w:bidi w:val="0"/>
        <w:rPr>
          <w:rFonts w:hint="eastAsia"/>
        </w:rPr>
      </w:pPr>
      <w:bookmarkStart w:id="9" w:name="bookmark1"/>
      <w:bookmarkEnd w:id="9"/>
      <w:bookmarkStart w:id="10" w:name="_Toc11509"/>
      <w:bookmarkStart w:id="11" w:name="_Toc1419"/>
      <w:r>
        <w:rPr>
          <w:rFonts w:hint="eastAsia"/>
          <w:lang w:val="en-US" w:eastAsia="zh-CN"/>
        </w:rPr>
        <w:t>最终软件库</w:t>
      </w:r>
      <w:r>
        <w:rPr>
          <w:rFonts w:hint="eastAsia"/>
        </w:rPr>
        <w:t>概况</w:t>
      </w:r>
      <w:bookmarkEnd w:id="10"/>
      <w:bookmarkEnd w:id="11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为</w:t>
      </w:r>
      <w:r>
        <w:rPr>
          <w:rFonts w:ascii="宋体" w:eastAsia="宋体" w:hAnsi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公司使用Gihub进行代码托管。</w:t>
      </w:r>
    </w:p>
    <w:p>
      <w:pPr>
        <w:spacing w:before="266" w:line="348" w:lineRule="auto"/>
        <w:ind w:left="1" w:right="287" w:firstLine="559"/>
      </w:pPr>
      <w:r>
        <w:drawing>
          <wp:inline distT="0" distB="0" distL="114300" distR="114300">
            <wp:extent cx="6035040" cy="277876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66" w:line="348" w:lineRule="auto"/>
        <w:ind w:left="1" w:right="287" w:firstLine="559"/>
        <w:rPr>
          <w:rFonts w:hint="default"/>
          <w:lang w:val="en-US" w:eastAsia="zh-CN"/>
        </w:rPr>
      </w:pPr>
      <w:r>
        <w:drawing>
          <wp:inline distT="0" distB="0" distL="114300" distR="114300">
            <wp:extent cx="6040120" cy="2767330"/>
            <wp:effectExtent l="0" t="0" r="1016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12" w:name="_Toc28080"/>
      <w:bookmarkStart w:id="13" w:name="_Toc23408"/>
      <w:r>
        <w:rPr>
          <w:rFonts w:hint="eastAsia"/>
          <w:lang w:val="en-US" w:eastAsia="zh-CN"/>
        </w:rPr>
        <w:t>Github代码托管优势</w:t>
      </w:r>
      <w:bookmarkEnd w:id="12"/>
      <w:bookmarkEnd w:id="1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1.轻量高效，资源占用低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1.1简化运维，团队可更好的专注开发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1.2无限制的免费托管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核心代码协作与版本控制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2.2 高效的push、pull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2.3代码在线浏览、编辑</w:t>
      </w:r>
    </w:p>
    <w:p>
      <w:pPr>
        <w:pStyle w:val="2"/>
        <w:bidi w:val="0"/>
      </w:pPr>
      <w:bookmarkStart w:id="14" w:name="_Toc27673"/>
      <w:bookmarkStart w:id="15" w:name="_Toc4787"/>
      <w:r>
        <w:rPr>
          <w:rFonts w:hint="eastAsia"/>
          <w:lang w:val="en-US" w:eastAsia="zh-CN"/>
        </w:rPr>
        <w:t>考核指标</w:t>
      </w:r>
      <w:bookmarkEnd w:id="14"/>
      <w:bookmarkEnd w:id="15"/>
    </w:p>
    <w:p>
      <w:pPr>
        <w:spacing w:before="267" w:line="360" w:lineRule="auto"/>
        <w:ind w:right="357" w:firstLine="593"/>
        <w:jc w:val="both"/>
        <w:rPr>
          <w:rFonts w:ascii="宋体" w:eastAsia="宋体" w:hAnsi="宋体" w:cs="宋体" w:hint="default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依据</w:t>
      </w:r>
      <w:r>
        <w:rPr>
          <w:rFonts w:ascii="宋体" w:eastAsia="宋体" w:hAnsi="宋体" w:cs="宋体"/>
          <w:spacing w:val="-2"/>
          <w:sz w:val="28"/>
          <w:szCs w:val="28"/>
        </w:rPr>
        <w:t>实现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最终软件库管理制度，实现了代码管理的</w:t>
      </w:r>
      <w:r>
        <w:rPr>
          <w:rFonts w:ascii="宋体" w:eastAsia="宋体" w:hAnsi="宋体" w:cs="宋体"/>
          <w:spacing w:val="-2"/>
          <w:sz w:val="28"/>
          <w:szCs w:val="28"/>
        </w:rPr>
        <w:t>标准化及制度化，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提高</w:t>
      </w:r>
      <w:r>
        <w:rPr>
          <w:rFonts w:ascii="宋体" w:eastAsia="宋体" w:hAnsi="宋体" w:cs="宋体"/>
          <w:spacing w:val="-2"/>
          <w:sz w:val="28"/>
          <w:szCs w:val="28"/>
        </w:rPr>
        <w:t>运维人员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功率效率，极大的降低了版本出错情况</w:t>
      </w:r>
      <w:r>
        <w:rPr>
          <w:rFonts w:ascii="宋体" w:eastAsia="宋体" w:hAnsi="宋体" w:cs="宋体"/>
          <w:spacing w:val="-2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因此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软件版本正确</w:t>
      </w:r>
      <w:r>
        <w:rPr>
          <w:rFonts w:ascii="宋体" w:eastAsia="宋体" w:hAnsi="宋体" w:cs="宋体"/>
          <w:sz w:val="28"/>
          <w:szCs w:val="28"/>
        </w:rPr>
        <w:t>率逐年提升</w:t>
      </w:r>
      <w:r>
        <w:rPr>
          <w:rFonts w:ascii="宋体" w:eastAsia="宋体" w:hAnsi="宋体" w:cs="宋体"/>
          <w:spacing w:val="-1"/>
          <w:sz w:val="28"/>
          <w:szCs w:val="28"/>
        </w:rPr>
        <w:t>，2025年设定的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软件入库合格率</w:t>
      </w:r>
      <w:r>
        <w:rPr>
          <w:rFonts w:ascii="宋体" w:eastAsia="宋体" w:hAnsi="宋体" w:cs="宋体"/>
          <w:spacing w:val="-1"/>
          <w:sz w:val="28"/>
          <w:szCs w:val="28"/>
        </w:rPr>
        <w:t>均为9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8</w:t>
      </w:r>
      <w:r>
        <w:rPr>
          <w:rFonts w:ascii="宋体" w:eastAsia="宋体" w:hAnsi="宋体" w:cs="宋体"/>
          <w:spacing w:val="-1"/>
          <w:sz w:val="28"/>
          <w:szCs w:val="28"/>
        </w:rPr>
        <w:t>%，经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考核</w:t>
      </w:r>
      <w:r>
        <w:rPr>
          <w:rFonts w:ascii="宋体" w:eastAsia="宋体" w:hAnsi="宋体" w:cs="宋体"/>
          <w:spacing w:val="-1"/>
          <w:sz w:val="28"/>
          <w:szCs w:val="28"/>
        </w:rPr>
        <w:t>，2025年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第一、二和三季度软件入库合格率均为95%、97%、100%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其中第一和二季度没有达到指标要求。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560"/>
      <w:bookmarkStart w:id="17" w:name="_Toc17286"/>
      <w:r>
        <w:rPr>
          <w:rFonts w:hint="eastAsia"/>
          <w:lang w:val="en-US" w:eastAsia="zh-CN"/>
        </w:rPr>
        <w:t>问题改进</w:t>
      </w:r>
      <w:bookmarkEnd w:id="16"/>
      <w:bookmarkEnd w:id="17"/>
    </w:p>
    <w:p>
      <w:pPr>
        <w:spacing w:before="267" w:line="360" w:lineRule="auto"/>
        <w:ind w:right="357" w:firstLine="593"/>
        <w:jc w:val="both"/>
        <w:rPr>
          <w:rFonts w:hint="default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虽未能达到考核指标要求，但是仍然在一定程度上提高了提高了开发效率，根据需要需要组织研发部及相关人员学习最终软件库管理制度，争取达到考核目标值。</w:t>
      </w:r>
    </w:p>
    <w:sectPr>
      <w:headerReference w:type="default" r:id="rId10"/>
      <w:footerReference w:type="default" r:id="rId11"/>
      <w:pgSz w:w="11906" w:h="16839"/>
      <w:pgMar w:top="400" w:right="1305" w:bottom="885" w:left="1088" w:header="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49" style="height:0.75pt;margin-left:88.4pt;margin-top:54.1pt;mso-height-relative:page;mso-position-horizontal-relative:page;mso-position-vertical-relative:page;mso-width-relative:page;position:absolute;width:418.5pt;z-index:251658240" coordsize="8370,15" o:allowincell="f" path="m,7l8369,7e" filled="f" stroked="t">
          <v:stroke joinstyle="mit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Normal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Normal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613</Words>
  <Characters>742</Characters>
  <Application>Microsoft Office Word</Application>
  <DocSecurity>0</DocSecurity>
  <Lines>0</Lines>
  <Paragraphs>0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郝宇</cp:lastModifiedBy>
  <cp:revision>0</cp:revision>
  <dcterms:created xsi:type="dcterms:W3CDTF">2025-08-19T16:09:00Z</dcterms:created>
  <dcterms:modified xsi:type="dcterms:W3CDTF">2025-12-14T14:58:28Z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75FE40A0EDCB4909AB17831654FDD92D_13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