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D0190">
      <w:r>
        <w:drawing>
          <wp:inline distT="0" distB="0" distL="114300" distR="114300">
            <wp:extent cx="5266055" cy="3234690"/>
            <wp:effectExtent l="0" t="0" r="698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097020"/>
            <wp:effectExtent l="0" t="0" r="6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22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硬件的服务描述不太对</w:t>
      </w:r>
    </w:p>
    <w:p w14:paraId="64F258D7">
      <w:r>
        <w:drawing>
          <wp:inline distT="0" distB="0" distL="114300" distR="114300">
            <wp:extent cx="5266690" cy="219456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479675"/>
            <wp:effectExtent l="0" t="0" r="635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877820"/>
            <wp:effectExtent l="0" t="0" r="825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599180"/>
            <wp:effectExtent l="0" t="0" r="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2045970"/>
            <wp:effectExtent l="0" t="0" r="825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716405"/>
            <wp:effectExtent l="0" t="0" r="825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3044190"/>
            <wp:effectExtent l="0" t="0" r="1206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511165"/>
            <wp:effectExtent l="0" t="0" r="63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1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02C6">
      <w:r>
        <w:drawing>
          <wp:inline distT="0" distB="0" distL="114300" distR="114300">
            <wp:extent cx="5270500" cy="573976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3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21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公司成立于XXX年，成立初期主要从事XXX业务，随着公司不断发展壮大，公司业务领域在不断扩展，2025年至今，公司重点发展电力公司、变电站及新能源领域，为相关企业提供电力、空调等基础环境的运维、机架式服务器、塔式服务器、核心交换机、汇聚交换机、接入交换机、电缆线路相关的在线监测设备、通信及感知设备等硬件运维，在软件运维方面，公司主要自研了</w:t>
      </w:r>
      <w:r>
        <w:t>电缆在线监测平台、电缆巡检管理系统、电缆状态诊断系统</w:t>
      </w:r>
      <w:r>
        <w:rPr>
          <w:rFonts w:hint="eastAsia"/>
          <w:lang w:val="en-US" w:eastAsia="zh-CN"/>
        </w:rPr>
        <w:t>等软件，为广大客户提供更加优质的运维服务。</w:t>
      </w:r>
    </w:p>
    <w:p w14:paraId="48338F3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rFonts w:hint="eastAsia"/>
          <w:lang w:val="en-US" w:eastAsia="zh-CN"/>
        </w:rPr>
      </w:pPr>
    </w:p>
    <w:p w14:paraId="103A836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1F2329"/>
          <w:sz w:val="19"/>
          <w:szCs w:val="19"/>
        </w:rPr>
      </w:pPr>
    </w:p>
    <w:p w14:paraId="08B386F6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6690" cy="2864485"/>
            <wp:effectExtent l="0" t="0" r="635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430780"/>
            <wp:effectExtent l="0" t="0" r="635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131695"/>
            <wp:effectExtent l="0" t="0" r="635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933700"/>
            <wp:effectExtent l="0" t="0" r="889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207895"/>
            <wp:effectExtent l="0" t="0" r="889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143760"/>
            <wp:effectExtent l="0" t="0" r="14605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125D29"/>
    <w:multiLevelType w:val="multilevel"/>
    <w:tmpl w:val="A9125D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D27D34F"/>
    <w:multiLevelType w:val="multilevel"/>
    <w:tmpl w:val="0D27D3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D17302"/>
    <w:rsid w:val="19D1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2026-03-08T22:36:00Z</dcterms:created>
  <dc:creator>nancy杨茜</dc:creator>
  <cp:lastModifiedBy>nancy杨茜</cp:lastModifiedBy>
  <dcterms:modified xsi:type="dcterms:W3CDTF">2026-03-08T23:15:35Z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B5CDCAEAE3F64345B3FF3830CD00AC77_11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