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DD7D60">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0916"/>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F022576">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9602"/>
      <w:r>
        <w:rPr>
          <w:rFonts w:hint="eastAsia"/>
          <w:lang w:val="en-US" w:eastAsia="zh-CN"/>
        </w:rPr>
        <w:t>内部审核程序</w:t>
      </w:r>
      <w:bookmarkEnd w:id="1"/>
    </w:p>
    <w:p w14:paraId="01AA2FE8">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4641"/>
      <w:r>
        <w:rPr>
          <w:rFonts w:hint="eastAsia"/>
          <w:lang w:val="en-US" w:eastAsia="zh-CN"/>
        </w:rPr>
        <w:t>（HXDL-ITSS-0401）</w:t>
      </w:r>
      <w:bookmarkEnd w:id="2"/>
    </w:p>
    <w:p w14:paraId="5EA877F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A23A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FD2162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244B98D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8653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6F361EE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7BE0BA3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4E075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6BCB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4760E39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5B11F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B814D3C">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1131"/>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AE21C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00A7746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D9238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8D22B2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2409C4C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2F34A90A">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A1243ED">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C6AF8C1">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554A81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2EE4BB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A66A3A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9F7F35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6E7B986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16E08B9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662596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0473EC4">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B5106A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E28B4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060B18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BA1F6C9">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18E76127">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6E91A6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0B8C80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AC595B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49C79BE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296A3B5">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BA1F7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4145CF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695C57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0B4D15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98A17D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2382F5D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4A313D3">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A6E252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B55BFD5">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6343BB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D8B140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0E00AE47">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417E2EC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3291B5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48036B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5423794D">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36C8FAF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5B0004A5">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19E388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46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C883831">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FFBB77E">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_Toc20916 </w:instrText>
          </w:r>
          <w:r>
            <w:fldChar w:fldCharType="separate"/>
          </w:r>
          <w:r>
            <w:rPr>
              <w:rFonts w:hint="eastAsia"/>
              <w:lang w:val="en-US" w:eastAsia="zh-CN"/>
            </w:rPr>
            <w:t>天津市华夏电缆有限公司</w:t>
          </w:r>
          <w:r>
            <w:tab/>
          </w:r>
          <w:r>
            <w:fldChar w:fldCharType="begin"/>
          </w:r>
          <w:r>
            <w:instrText xml:space="preserve"> PAGEREF _Toc20916 \h </w:instrText>
          </w:r>
          <w:r>
            <w:fldChar w:fldCharType="separate"/>
          </w:r>
          <w:r>
            <w:t>1</w:t>
          </w:r>
          <w:r>
            <w:fldChar w:fldCharType="end"/>
          </w:r>
          <w:r>
            <w:fldChar w:fldCharType="end"/>
          </w:r>
        </w:p>
        <w:p w14:paraId="187546CB">
          <w:pPr>
            <w:pStyle w:val="16"/>
            <w:tabs>
              <w:tab w:val="right" w:leader="dot" w:pos="8306"/>
            </w:tabs>
          </w:pPr>
          <w:r>
            <w:fldChar w:fldCharType="begin"/>
          </w:r>
          <w:r>
            <w:instrText xml:space="preserve"> HYPERLINK \l _Toc19602 </w:instrText>
          </w:r>
          <w:r>
            <w:fldChar w:fldCharType="separate"/>
          </w:r>
          <w:r>
            <w:rPr>
              <w:rFonts w:hint="eastAsia"/>
              <w:lang w:val="en-US" w:eastAsia="zh-CN"/>
            </w:rPr>
            <w:t>内部审核程序</w:t>
          </w:r>
          <w:r>
            <w:tab/>
          </w:r>
          <w:r>
            <w:fldChar w:fldCharType="begin"/>
          </w:r>
          <w:r>
            <w:instrText xml:space="preserve"> PAGEREF _Toc19602 \h </w:instrText>
          </w:r>
          <w:r>
            <w:fldChar w:fldCharType="separate"/>
          </w:r>
          <w:r>
            <w:t>1</w:t>
          </w:r>
          <w:r>
            <w:fldChar w:fldCharType="end"/>
          </w:r>
          <w:r>
            <w:fldChar w:fldCharType="end"/>
          </w:r>
        </w:p>
        <w:p w14:paraId="573FF085">
          <w:pPr>
            <w:pStyle w:val="16"/>
            <w:tabs>
              <w:tab w:val="right" w:leader="dot" w:pos="8306"/>
            </w:tabs>
          </w:pPr>
          <w:r>
            <w:fldChar w:fldCharType="begin"/>
          </w:r>
          <w:r>
            <w:instrText xml:space="preserve"> HYPERLINK \l _Toc24641 </w:instrText>
          </w:r>
          <w:r>
            <w:fldChar w:fldCharType="separate"/>
          </w:r>
          <w:r>
            <w:rPr>
              <w:rFonts w:hint="eastAsia"/>
              <w:lang w:val="en-US" w:eastAsia="zh-CN"/>
            </w:rPr>
            <w:t>（HXDL-ITSS-0401）</w:t>
          </w:r>
          <w:r>
            <w:tab/>
          </w:r>
          <w:r>
            <w:fldChar w:fldCharType="begin"/>
          </w:r>
          <w:r>
            <w:instrText xml:space="preserve"> PAGEREF _Toc24641 \h </w:instrText>
          </w:r>
          <w:r>
            <w:fldChar w:fldCharType="separate"/>
          </w:r>
          <w:r>
            <w:t>1</w:t>
          </w:r>
          <w:r>
            <w:fldChar w:fldCharType="end"/>
          </w:r>
          <w:r>
            <w:fldChar w:fldCharType="end"/>
          </w:r>
        </w:p>
        <w:p w14:paraId="028D0573">
          <w:pPr>
            <w:pStyle w:val="16"/>
            <w:tabs>
              <w:tab w:val="right" w:leader="dot" w:pos="8306"/>
            </w:tabs>
          </w:pPr>
          <w:r>
            <w:fldChar w:fldCharType="begin"/>
          </w:r>
          <w:r>
            <w:instrText xml:space="preserve"> HYPERLINK \l _Toc21131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_Toc21131 \h </w:instrText>
          </w:r>
          <w:r>
            <w:fldChar w:fldCharType="separate"/>
          </w:r>
          <w:r>
            <w:t>2</w:t>
          </w:r>
          <w:r>
            <w:fldChar w:fldCharType="end"/>
          </w:r>
          <w:r>
            <w:fldChar w:fldCharType="end"/>
          </w:r>
        </w:p>
        <w:p w14:paraId="6760A1C1">
          <w:pPr>
            <w:pStyle w:val="16"/>
            <w:tabs>
              <w:tab w:val="right" w:leader="dot" w:pos="8306"/>
            </w:tabs>
          </w:pPr>
          <w:r>
            <w:fldChar w:fldCharType="begin"/>
          </w:r>
          <w:r>
            <w:instrText xml:space="preserve"> HYPERLINK \l _Toc1310 </w:instrText>
          </w:r>
          <w:r>
            <w:fldChar w:fldCharType="separate"/>
          </w:r>
          <w:r>
            <w:rPr>
              <w:rFonts w:hint="default"/>
              <w:lang w:val="en-US" w:eastAsia="zh-CN"/>
            </w:rPr>
            <w:t>1. 概述</w:t>
          </w:r>
          <w:r>
            <w:tab/>
          </w:r>
          <w:r>
            <w:fldChar w:fldCharType="begin"/>
          </w:r>
          <w:r>
            <w:instrText xml:space="preserve"> PAGEREF _Toc1310 \h </w:instrText>
          </w:r>
          <w:r>
            <w:fldChar w:fldCharType="separate"/>
          </w:r>
          <w:r>
            <w:t>4</w:t>
          </w:r>
          <w:r>
            <w:fldChar w:fldCharType="end"/>
          </w:r>
          <w:r>
            <w:fldChar w:fldCharType="end"/>
          </w:r>
        </w:p>
        <w:p w14:paraId="5A990D87">
          <w:pPr>
            <w:pStyle w:val="17"/>
            <w:tabs>
              <w:tab w:val="right" w:leader="dot" w:pos="8306"/>
            </w:tabs>
          </w:pPr>
          <w:r>
            <w:fldChar w:fldCharType="begin"/>
          </w:r>
          <w:r>
            <w:instrText xml:space="preserve"> HYPERLINK \l _Toc23751 </w:instrText>
          </w:r>
          <w:r>
            <w:fldChar w:fldCharType="separate"/>
          </w:r>
          <w:r>
            <w:rPr>
              <w:rFonts w:hint="default"/>
              <w:lang w:val="en-US" w:eastAsia="zh-CN"/>
            </w:rPr>
            <w:t>1.1. 目的</w:t>
          </w:r>
          <w:r>
            <w:tab/>
          </w:r>
          <w:r>
            <w:fldChar w:fldCharType="begin"/>
          </w:r>
          <w:r>
            <w:instrText xml:space="preserve"> PAGEREF _Toc23751 \h </w:instrText>
          </w:r>
          <w:r>
            <w:fldChar w:fldCharType="separate"/>
          </w:r>
          <w:r>
            <w:t>4</w:t>
          </w:r>
          <w:r>
            <w:fldChar w:fldCharType="end"/>
          </w:r>
          <w:r>
            <w:fldChar w:fldCharType="end"/>
          </w:r>
        </w:p>
        <w:p w14:paraId="1ACAB02F">
          <w:pPr>
            <w:pStyle w:val="17"/>
            <w:tabs>
              <w:tab w:val="right" w:leader="dot" w:pos="8306"/>
            </w:tabs>
          </w:pPr>
          <w:r>
            <w:fldChar w:fldCharType="begin"/>
          </w:r>
          <w:r>
            <w:instrText xml:space="preserve"> HYPERLINK \l _Toc9364 </w:instrText>
          </w:r>
          <w:r>
            <w:fldChar w:fldCharType="separate"/>
          </w:r>
          <w:r>
            <w:rPr>
              <w:rFonts w:hint="default"/>
              <w:lang w:val="en-US" w:eastAsia="zh-CN"/>
            </w:rPr>
            <w:t>1.2. 适用范围</w:t>
          </w:r>
          <w:r>
            <w:tab/>
          </w:r>
          <w:r>
            <w:fldChar w:fldCharType="begin"/>
          </w:r>
          <w:r>
            <w:instrText xml:space="preserve"> PAGEREF _Toc9364 \h </w:instrText>
          </w:r>
          <w:r>
            <w:fldChar w:fldCharType="separate"/>
          </w:r>
          <w:r>
            <w:t>4</w:t>
          </w:r>
          <w:r>
            <w:fldChar w:fldCharType="end"/>
          </w:r>
          <w:r>
            <w:fldChar w:fldCharType="end"/>
          </w:r>
        </w:p>
        <w:p w14:paraId="03FB398F">
          <w:pPr>
            <w:pStyle w:val="17"/>
            <w:tabs>
              <w:tab w:val="right" w:leader="dot" w:pos="8306"/>
            </w:tabs>
          </w:pPr>
          <w:r>
            <w:fldChar w:fldCharType="begin"/>
          </w:r>
          <w:r>
            <w:instrText xml:space="preserve"> HYPERLINK \l _Toc18947 </w:instrText>
          </w:r>
          <w:r>
            <w:fldChar w:fldCharType="separate"/>
          </w:r>
          <w:r>
            <w:rPr>
              <w:rFonts w:hint="default"/>
              <w:lang w:val="en-US" w:eastAsia="zh-CN"/>
            </w:rPr>
            <w:t>1.3. 职责</w:t>
          </w:r>
          <w:r>
            <w:tab/>
          </w:r>
          <w:r>
            <w:fldChar w:fldCharType="begin"/>
          </w:r>
          <w:r>
            <w:instrText xml:space="preserve"> PAGEREF _Toc18947 \h </w:instrText>
          </w:r>
          <w:r>
            <w:fldChar w:fldCharType="separate"/>
          </w:r>
          <w:r>
            <w:t>4</w:t>
          </w:r>
          <w:r>
            <w:fldChar w:fldCharType="end"/>
          </w:r>
          <w:r>
            <w:fldChar w:fldCharType="end"/>
          </w:r>
        </w:p>
        <w:p w14:paraId="7811FC8A">
          <w:pPr>
            <w:pStyle w:val="13"/>
            <w:tabs>
              <w:tab w:val="right" w:leader="dot" w:pos="8306"/>
            </w:tabs>
          </w:pPr>
          <w:r>
            <w:fldChar w:fldCharType="begin"/>
          </w:r>
          <w:r>
            <w:instrText xml:space="preserve"> HYPERLINK \l _Toc26531 </w:instrText>
          </w:r>
          <w:r>
            <w:fldChar w:fldCharType="separate"/>
          </w:r>
          <w:r>
            <w:rPr>
              <w:rFonts w:hint="default"/>
              <w:lang w:val="en-US" w:eastAsia="zh-CN"/>
            </w:rPr>
            <w:t>1.3.1. 总经理</w:t>
          </w:r>
          <w:r>
            <w:tab/>
          </w:r>
          <w:r>
            <w:fldChar w:fldCharType="begin"/>
          </w:r>
          <w:r>
            <w:instrText xml:space="preserve"> PAGEREF _Toc26531 \h </w:instrText>
          </w:r>
          <w:r>
            <w:fldChar w:fldCharType="separate"/>
          </w:r>
          <w:r>
            <w:t>4</w:t>
          </w:r>
          <w:r>
            <w:fldChar w:fldCharType="end"/>
          </w:r>
          <w:r>
            <w:fldChar w:fldCharType="end"/>
          </w:r>
        </w:p>
        <w:p w14:paraId="3E71925F">
          <w:pPr>
            <w:pStyle w:val="13"/>
            <w:tabs>
              <w:tab w:val="right" w:leader="dot" w:pos="8306"/>
            </w:tabs>
          </w:pPr>
          <w:r>
            <w:fldChar w:fldCharType="begin"/>
          </w:r>
          <w:r>
            <w:instrText xml:space="preserve"> HYPERLINK \l _Toc6059 </w:instrText>
          </w:r>
          <w:r>
            <w:fldChar w:fldCharType="separate"/>
          </w:r>
          <w:r>
            <w:rPr>
              <w:rFonts w:hint="default"/>
              <w:lang w:val="en-US" w:eastAsia="zh-CN"/>
            </w:rPr>
            <w:t>1.3.2. 管理者代表</w:t>
          </w:r>
          <w:r>
            <w:tab/>
          </w:r>
          <w:r>
            <w:fldChar w:fldCharType="begin"/>
          </w:r>
          <w:r>
            <w:instrText xml:space="preserve"> PAGEREF _Toc6059 \h </w:instrText>
          </w:r>
          <w:r>
            <w:fldChar w:fldCharType="separate"/>
          </w:r>
          <w:r>
            <w:t>4</w:t>
          </w:r>
          <w:r>
            <w:fldChar w:fldCharType="end"/>
          </w:r>
          <w:r>
            <w:fldChar w:fldCharType="end"/>
          </w:r>
        </w:p>
        <w:p w14:paraId="3EC25ECC">
          <w:pPr>
            <w:pStyle w:val="13"/>
            <w:tabs>
              <w:tab w:val="right" w:leader="dot" w:pos="8306"/>
            </w:tabs>
          </w:pPr>
          <w:r>
            <w:fldChar w:fldCharType="begin"/>
          </w:r>
          <w:r>
            <w:instrText xml:space="preserve"> HYPERLINK \l _Toc5319 </w:instrText>
          </w:r>
          <w:r>
            <w:fldChar w:fldCharType="separate"/>
          </w:r>
          <w:r>
            <w:rPr>
              <w:rFonts w:hint="default"/>
              <w:lang w:val="en-US" w:eastAsia="zh-CN"/>
            </w:rPr>
            <w:t>1.3.3. 质量部</w:t>
          </w:r>
          <w:r>
            <w:tab/>
          </w:r>
          <w:r>
            <w:fldChar w:fldCharType="begin"/>
          </w:r>
          <w:r>
            <w:instrText xml:space="preserve"> PAGEREF _Toc5319 \h </w:instrText>
          </w:r>
          <w:r>
            <w:fldChar w:fldCharType="separate"/>
          </w:r>
          <w:r>
            <w:t>4</w:t>
          </w:r>
          <w:r>
            <w:fldChar w:fldCharType="end"/>
          </w:r>
          <w:r>
            <w:fldChar w:fldCharType="end"/>
          </w:r>
        </w:p>
        <w:p w14:paraId="5CCA2D83">
          <w:pPr>
            <w:pStyle w:val="13"/>
            <w:tabs>
              <w:tab w:val="right" w:leader="dot" w:pos="8306"/>
            </w:tabs>
          </w:pPr>
          <w:r>
            <w:fldChar w:fldCharType="begin"/>
          </w:r>
          <w:r>
            <w:instrText xml:space="preserve"> HYPERLINK \l _Toc15880 </w:instrText>
          </w:r>
          <w:r>
            <w:fldChar w:fldCharType="separate"/>
          </w:r>
          <w:r>
            <w:rPr>
              <w:rFonts w:hint="default"/>
              <w:lang w:val="en-US" w:eastAsia="zh-CN"/>
            </w:rPr>
            <w:t>1.3.4. 审核组长</w:t>
          </w:r>
          <w:r>
            <w:tab/>
          </w:r>
          <w:r>
            <w:fldChar w:fldCharType="begin"/>
          </w:r>
          <w:r>
            <w:instrText xml:space="preserve"> PAGEREF _Toc15880 \h </w:instrText>
          </w:r>
          <w:r>
            <w:fldChar w:fldCharType="separate"/>
          </w:r>
          <w:r>
            <w:t>4</w:t>
          </w:r>
          <w:r>
            <w:fldChar w:fldCharType="end"/>
          </w:r>
          <w:r>
            <w:fldChar w:fldCharType="end"/>
          </w:r>
        </w:p>
        <w:p w14:paraId="5486622D">
          <w:pPr>
            <w:pStyle w:val="13"/>
            <w:tabs>
              <w:tab w:val="right" w:leader="dot" w:pos="8306"/>
            </w:tabs>
          </w:pPr>
          <w:r>
            <w:fldChar w:fldCharType="begin"/>
          </w:r>
          <w:r>
            <w:instrText xml:space="preserve"> HYPERLINK \l _Toc18428 </w:instrText>
          </w:r>
          <w:r>
            <w:fldChar w:fldCharType="separate"/>
          </w:r>
          <w:r>
            <w:rPr>
              <w:rFonts w:hint="default"/>
              <w:lang w:val="en-US" w:eastAsia="zh-CN"/>
            </w:rPr>
            <w:t xml:space="preserve">1.3.5. </w:t>
          </w:r>
          <w:r>
            <w:rPr>
              <w:rFonts w:hint="eastAsia"/>
              <w:lang w:val="en-US" w:eastAsia="zh-CN"/>
            </w:rPr>
            <w:t>其他运维相关部门</w:t>
          </w:r>
          <w:r>
            <w:tab/>
          </w:r>
          <w:r>
            <w:fldChar w:fldCharType="begin"/>
          </w:r>
          <w:r>
            <w:instrText xml:space="preserve"> PAGEREF _Toc18428 \h </w:instrText>
          </w:r>
          <w:r>
            <w:fldChar w:fldCharType="separate"/>
          </w:r>
          <w:r>
            <w:t>4</w:t>
          </w:r>
          <w:r>
            <w:fldChar w:fldCharType="end"/>
          </w:r>
          <w:r>
            <w:fldChar w:fldCharType="end"/>
          </w:r>
        </w:p>
        <w:p w14:paraId="3978C1C3">
          <w:pPr>
            <w:pStyle w:val="16"/>
            <w:tabs>
              <w:tab w:val="right" w:leader="dot" w:pos="8306"/>
            </w:tabs>
          </w:pPr>
          <w:r>
            <w:fldChar w:fldCharType="begin"/>
          </w:r>
          <w:r>
            <w:instrText xml:space="preserve"> HYPERLINK \l _Toc8875 </w:instrText>
          </w:r>
          <w:r>
            <w:fldChar w:fldCharType="separate"/>
          </w:r>
          <w:r>
            <w:rPr>
              <w:rFonts w:hint="default"/>
              <w:lang w:val="en-US" w:eastAsia="zh-CN"/>
            </w:rPr>
            <w:t>2. 制定内审计划</w:t>
          </w:r>
          <w:r>
            <w:tab/>
          </w:r>
          <w:r>
            <w:fldChar w:fldCharType="begin"/>
          </w:r>
          <w:r>
            <w:instrText xml:space="preserve"> PAGEREF _Toc8875 \h </w:instrText>
          </w:r>
          <w:r>
            <w:fldChar w:fldCharType="separate"/>
          </w:r>
          <w:r>
            <w:t>5</w:t>
          </w:r>
          <w:r>
            <w:fldChar w:fldCharType="end"/>
          </w:r>
          <w:r>
            <w:fldChar w:fldCharType="end"/>
          </w:r>
        </w:p>
        <w:p w14:paraId="14C30D13">
          <w:pPr>
            <w:pStyle w:val="16"/>
            <w:tabs>
              <w:tab w:val="right" w:leader="dot" w:pos="8306"/>
            </w:tabs>
          </w:pPr>
          <w:r>
            <w:fldChar w:fldCharType="begin"/>
          </w:r>
          <w:r>
            <w:instrText xml:space="preserve"> HYPERLINK \l _Toc19434 </w:instrText>
          </w:r>
          <w:r>
            <w:fldChar w:fldCharType="separate"/>
          </w:r>
          <w:r>
            <w:rPr>
              <w:rFonts w:hint="default"/>
              <w:lang w:val="en-US" w:eastAsia="zh-CN"/>
            </w:rPr>
            <w:t>3. 内审流程</w:t>
          </w:r>
          <w:r>
            <w:tab/>
          </w:r>
          <w:r>
            <w:fldChar w:fldCharType="begin"/>
          </w:r>
          <w:r>
            <w:instrText xml:space="preserve"> PAGEREF _Toc19434 \h </w:instrText>
          </w:r>
          <w:r>
            <w:fldChar w:fldCharType="separate"/>
          </w:r>
          <w:r>
            <w:t>5</w:t>
          </w:r>
          <w:r>
            <w:fldChar w:fldCharType="end"/>
          </w:r>
          <w:r>
            <w:fldChar w:fldCharType="end"/>
          </w:r>
        </w:p>
        <w:p w14:paraId="3773916E">
          <w:pPr>
            <w:pStyle w:val="17"/>
            <w:tabs>
              <w:tab w:val="right" w:leader="dot" w:pos="8306"/>
            </w:tabs>
          </w:pPr>
          <w:r>
            <w:fldChar w:fldCharType="begin"/>
          </w:r>
          <w:r>
            <w:instrText xml:space="preserve"> HYPERLINK \l _Toc31608 </w:instrText>
          </w:r>
          <w:r>
            <w:fldChar w:fldCharType="separate"/>
          </w:r>
          <w:r>
            <w:rPr>
              <w:rFonts w:hint="default"/>
              <w:lang w:val="en-US" w:eastAsia="zh-CN"/>
            </w:rPr>
            <w:t>3.1. 启动内审</w:t>
          </w:r>
          <w:r>
            <w:tab/>
          </w:r>
          <w:r>
            <w:fldChar w:fldCharType="begin"/>
          </w:r>
          <w:r>
            <w:instrText xml:space="preserve"> PAGEREF _Toc31608 \h </w:instrText>
          </w:r>
          <w:r>
            <w:fldChar w:fldCharType="separate"/>
          </w:r>
          <w:r>
            <w:t>5</w:t>
          </w:r>
          <w:r>
            <w:fldChar w:fldCharType="end"/>
          </w:r>
          <w:r>
            <w:fldChar w:fldCharType="end"/>
          </w:r>
        </w:p>
        <w:p w14:paraId="42BB9100">
          <w:pPr>
            <w:pStyle w:val="13"/>
            <w:tabs>
              <w:tab w:val="right" w:leader="dot" w:pos="8306"/>
            </w:tabs>
          </w:pPr>
          <w:r>
            <w:fldChar w:fldCharType="begin"/>
          </w:r>
          <w:r>
            <w:instrText xml:space="preserve"> HYPERLINK \l _Toc9563 </w:instrText>
          </w:r>
          <w:r>
            <w:fldChar w:fldCharType="separate"/>
          </w:r>
          <w:r>
            <w:rPr>
              <w:rFonts w:hint="default"/>
              <w:lang w:val="en-US" w:eastAsia="zh-CN"/>
            </w:rPr>
            <w:t>3.1.1. 确定内审组成员</w:t>
          </w:r>
          <w:r>
            <w:tab/>
          </w:r>
          <w:r>
            <w:fldChar w:fldCharType="begin"/>
          </w:r>
          <w:r>
            <w:instrText xml:space="preserve"> PAGEREF _Toc9563 \h </w:instrText>
          </w:r>
          <w:r>
            <w:fldChar w:fldCharType="separate"/>
          </w:r>
          <w:r>
            <w:t>5</w:t>
          </w:r>
          <w:r>
            <w:fldChar w:fldCharType="end"/>
          </w:r>
          <w:r>
            <w:fldChar w:fldCharType="end"/>
          </w:r>
        </w:p>
        <w:p w14:paraId="7384365C">
          <w:pPr>
            <w:pStyle w:val="13"/>
            <w:tabs>
              <w:tab w:val="right" w:leader="dot" w:pos="8306"/>
            </w:tabs>
          </w:pPr>
          <w:r>
            <w:fldChar w:fldCharType="begin"/>
          </w:r>
          <w:r>
            <w:instrText xml:space="preserve"> HYPERLINK \l _Toc3774 </w:instrText>
          </w:r>
          <w:r>
            <w:fldChar w:fldCharType="separate"/>
          </w:r>
          <w:r>
            <w:rPr>
              <w:rFonts w:hint="default"/>
              <w:lang w:val="en-US" w:eastAsia="zh-CN"/>
            </w:rPr>
            <w:t>3.1.2. 准备内审计划</w:t>
          </w:r>
          <w:r>
            <w:tab/>
          </w:r>
          <w:r>
            <w:fldChar w:fldCharType="begin"/>
          </w:r>
          <w:r>
            <w:instrText xml:space="preserve"> PAGEREF _Toc3774 \h </w:instrText>
          </w:r>
          <w:r>
            <w:fldChar w:fldCharType="separate"/>
          </w:r>
          <w:r>
            <w:t>5</w:t>
          </w:r>
          <w:r>
            <w:fldChar w:fldCharType="end"/>
          </w:r>
          <w:r>
            <w:fldChar w:fldCharType="end"/>
          </w:r>
        </w:p>
        <w:p w14:paraId="5A49E793">
          <w:pPr>
            <w:pStyle w:val="13"/>
            <w:tabs>
              <w:tab w:val="right" w:leader="dot" w:pos="8306"/>
            </w:tabs>
          </w:pPr>
          <w:r>
            <w:fldChar w:fldCharType="begin"/>
          </w:r>
          <w:r>
            <w:instrText xml:space="preserve"> HYPERLINK \l _Toc11107 </w:instrText>
          </w:r>
          <w:r>
            <w:fldChar w:fldCharType="separate"/>
          </w:r>
          <w:r>
            <w:rPr>
              <w:rFonts w:hint="default"/>
              <w:lang w:val="en-US" w:eastAsia="zh-CN"/>
            </w:rPr>
            <w:t>3.1.3. 通知被审核部门</w:t>
          </w:r>
          <w:r>
            <w:tab/>
          </w:r>
          <w:r>
            <w:fldChar w:fldCharType="begin"/>
          </w:r>
          <w:r>
            <w:instrText xml:space="preserve"> PAGEREF _Toc11107 \h </w:instrText>
          </w:r>
          <w:r>
            <w:fldChar w:fldCharType="separate"/>
          </w:r>
          <w:r>
            <w:t>5</w:t>
          </w:r>
          <w:r>
            <w:fldChar w:fldCharType="end"/>
          </w:r>
          <w:r>
            <w:fldChar w:fldCharType="end"/>
          </w:r>
        </w:p>
        <w:p w14:paraId="150A2AE3">
          <w:pPr>
            <w:pStyle w:val="13"/>
            <w:tabs>
              <w:tab w:val="right" w:leader="dot" w:pos="8306"/>
            </w:tabs>
          </w:pPr>
          <w:r>
            <w:fldChar w:fldCharType="begin"/>
          </w:r>
          <w:r>
            <w:instrText xml:space="preserve"> HYPERLINK \l _Toc24884 </w:instrText>
          </w:r>
          <w:r>
            <w:fldChar w:fldCharType="separate"/>
          </w:r>
          <w:r>
            <w:rPr>
              <w:rFonts w:hint="default"/>
              <w:lang w:val="en-US" w:eastAsia="zh-CN"/>
            </w:rPr>
            <w:t>3.1.4. 被审核部门回复</w:t>
          </w:r>
          <w:r>
            <w:tab/>
          </w:r>
          <w:r>
            <w:fldChar w:fldCharType="begin"/>
          </w:r>
          <w:r>
            <w:instrText xml:space="preserve"> PAGEREF _Toc24884 \h </w:instrText>
          </w:r>
          <w:r>
            <w:fldChar w:fldCharType="separate"/>
          </w:r>
          <w:r>
            <w:t>5</w:t>
          </w:r>
          <w:r>
            <w:fldChar w:fldCharType="end"/>
          </w:r>
          <w:r>
            <w:fldChar w:fldCharType="end"/>
          </w:r>
        </w:p>
        <w:p w14:paraId="78DAA944">
          <w:pPr>
            <w:pStyle w:val="17"/>
            <w:tabs>
              <w:tab w:val="right" w:leader="dot" w:pos="8306"/>
            </w:tabs>
          </w:pPr>
          <w:r>
            <w:fldChar w:fldCharType="begin"/>
          </w:r>
          <w:r>
            <w:instrText xml:space="preserve"> HYPERLINK \l _Toc6641 </w:instrText>
          </w:r>
          <w:r>
            <w:fldChar w:fldCharType="separate"/>
          </w:r>
          <w:r>
            <w:rPr>
              <w:rFonts w:hint="default"/>
              <w:lang w:val="en-US" w:eastAsia="zh-CN"/>
            </w:rPr>
            <w:t>3.2. 实施内审</w:t>
          </w:r>
          <w:r>
            <w:tab/>
          </w:r>
          <w:r>
            <w:fldChar w:fldCharType="begin"/>
          </w:r>
          <w:r>
            <w:instrText xml:space="preserve"> PAGEREF _Toc6641 \h </w:instrText>
          </w:r>
          <w:r>
            <w:fldChar w:fldCharType="separate"/>
          </w:r>
          <w:r>
            <w:t>5</w:t>
          </w:r>
          <w:r>
            <w:fldChar w:fldCharType="end"/>
          </w:r>
          <w:r>
            <w:fldChar w:fldCharType="end"/>
          </w:r>
        </w:p>
        <w:p w14:paraId="2EA4E114">
          <w:pPr>
            <w:pStyle w:val="13"/>
            <w:tabs>
              <w:tab w:val="right" w:leader="dot" w:pos="8306"/>
            </w:tabs>
          </w:pPr>
          <w:r>
            <w:fldChar w:fldCharType="begin"/>
          </w:r>
          <w:r>
            <w:instrText xml:space="preserve"> HYPERLINK \l _Toc10464 </w:instrText>
          </w:r>
          <w:r>
            <w:fldChar w:fldCharType="separate"/>
          </w:r>
          <w:r>
            <w:rPr>
              <w:rFonts w:hint="default"/>
              <w:lang w:val="en-US" w:eastAsia="zh-CN"/>
            </w:rPr>
            <w:t>3.2.1. 首次会议</w:t>
          </w:r>
          <w:r>
            <w:tab/>
          </w:r>
          <w:r>
            <w:fldChar w:fldCharType="begin"/>
          </w:r>
          <w:r>
            <w:instrText xml:space="preserve"> PAGEREF _Toc10464 \h </w:instrText>
          </w:r>
          <w:r>
            <w:fldChar w:fldCharType="separate"/>
          </w:r>
          <w:r>
            <w:t>5</w:t>
          </w:r>
          <w:r>
            <w:fldChar w:fldCharType="end"/>
          </w:r>
          <w:r>
            <w:fldChar w:fldCharType="end"/>
          </w:r>
        </w:p>
        <w:p w14:paraId="2AC98480">
          <w:pPr>
            <w:pStyle w:val="13"/>
            <w:tabs>
              <w:tab w:val="right" w:leader="dot" w:pos="8306"/>
            </w:tabs>
          </w:pPr>
          <w:r>
            <w:fldChar w:fldCharType="begin"/>
          </w:r>
          <w:r>
            <w:instrText xml:space="preserve"> HYPERLINK \l _Toc14737 </w:instrText>
          </w:r>
          <w:r>
            <w:fldChar w:fldCharType="separate"/>
          </w:r>
          <w:r>
            <w:rPr>
              <w:rFonts w:hint="default"/>
              <w:lang w:val="en-US" w:eastAsia="zh-CN"/>
            </w:rPr>
            <w:t>3.2.2. 执行内审</w:t>
          </w:r>
          <w:r>
            <w:tab/>
          </w:r>
          <w:r>
            <w:fldChar w:fldCharType="begin"/>
          </w:r>
          <w:r>
            <w:instrText xml:space="preserve"> PAGEREF _Toc14737 \h </w:instrText>
          </w:r>
          <w:r>
            <w:fldChar w:fldCharType="separate"/>
          </w:r>
          <w:r>
            <w:t>6</w:t>
          </w:r>
          <w:r>
            <w:fldChar w:fldCharType="end"/>
          </w:r>
          <w:r>
            <w:fldChar w:fldCharType="end"/>
          </w:r>
        </w:p>
        <w:p w14:paraId="7416489F">
          <w:pPr>
            <w:pStyle w:val="13"/>
            <w:tabs>
              <w:tab w:val="right" w:leader="dot" w:pos="8306"/>
            </w:tabs>
          </w:pPr>
          <w:r>
            <w:fldChar w:fldCharType="begin"/>
          </w:r>
          <w:r>
            <w:instrText xml:space="preserve"> HYPERLINK \l _Toc21551 </w:instrText>
          </w:r>
          <w:r>
            <w:fldChar w:fldCharType="separate"/>
          </w:r>
          <w:r>
            <w:rPr>
              <w:rFonts w:hint="default"/>
              <w:lang w:val="en-US" w:eastAsia="zh-CN"/>
            </w:rPr>
            <w:t>3.2.3. 内审组会议</w:t>
          </w:r>
          <w:r>
            <w:tab/>
          </w:r>
          <w:r>
            <w:fldChar w:fldCharType="begin"/>
          </w:r>
          <w:r>
            <w:instrText xml:space="preserve"> PAGEREF _Toc21551 \h </w:instrText>
          </w:r>
          <w:r>
            <w:fldChar w:fldCharType="separate"/>
          </w:r>
          <w:r>
            <w:t>6</w:t>
          </w:r>
          <w:r>
            <w:fldChar w:fldCharType="end"/>
          </w:r>
          <w:r>
            <w:fldChar w:fldCharType="end"/>
          </w:r>
        </w:p>
        <w:p w14:paraId="6CFA64A4">
          <w:pPr>
            <w:pStyle w:val="13"/>
            <w:tabs>
              <w:tab w:val="right" w:leader="dot" w:pos="8306"/>
            </w:tabs>
          </w:pPr>
          <w:r>
            <w:fldChar w:fldCharType="begin"/>
          </w:r>
          <w:r>
            <w:instrText xml:space="preserve"> HYPERLINK \l _Toc20147 </w:instrText>
          </w:r>
          <w:r>
            <w:fldChar w:fldCharType="separate"/>
          </w:r>
          <w:r>
            <w:rPr>
              <w:rFonts w:hint="default"/>
              <w:lang w:val="en-US" w:eastAsia="zh-CN"/>
            </w:rPr>
            <w:t>3.2.4. 末次会议</w:t>
          </w:r>
          <w:r>
            <w:tab/>
          </w:r>
          <w:r>
            <w:fldChar w:fldCharType="begin"/>
          </w:r>
          <w:r>
            <w:instrText xml:space="preserve"> PAGEREF _Toc20147 \h </w:instrText>
          </w:r>
          <w:r>
            <w:fldChar w:fldCharType="separate"/>
          </w:r>
          <w:r>
            <w:t>6</w:t>
          </w:r>
          <w:r>
            <w:fldChar w:fldCharType="end"/>
          </w:r>
          <w:r>
            <w:fldChar w:fldCharType="end"/>
          </w:r>
        </w:p>
        <w:p w14:paraId="06F955BF">
          <w:pPr>
            <w:pStyle w:val="17"/>
            <w:tabs>
              <w:tab w:val="right" w:leader="dot" w:pos="8306"/>
            </w:tabs>
          </w:pPr>
          <w:r>
            <w:fldChar w:fldCharType="begin"/>
          </w:r>
          <w:r>
            <w:instrText xml:space="preserve"> HYPERLINK \l _Toc11970 </w:instrText>
          </w:r>
          <w:r>
            <w:fldChar w:fldCharType="separate"/>
          </w:r>
          <w:r>
            <w:rPr>
              <w:rFonts w:hint="default"/>
              <w:lang w:val="en-US" w:eastAsia="zh-CN"/>
            </w:rPr>
            <w:t>3.3. 结束审核</w:t>
          </w:r>
          <w:r>
            <w:tab/>
          </w:r>
          <w:r>
            <w:fldChar w:fldCharType="begin"/>
          </w:r>
          <w:r>
            <w:instrText xml:space="preserve"> PAGEREF _Toc11970 \h </w:instrText>
          </w:r>
          <w:r>
            <w:fldChar w:fldCharType="separate"/>
          </w:r>
          <w:r>
            <w:t>6</w:t>
          </w:r>
          <w:r>
            <w:fldChar w:fldCharType="end"/>
          </w:r>
          <w:r>
            <w:fldChar w:fldCharType="end"/>
          </w:r>
        </w:p>
        <w:p w14:paraId="42951375">
          <w:pPr>
            <w:pStyle w:val="16"/>
            <w:tabs>
              <w:tab w:val="right" w:leader="dot" w:pos="8306"/>
            </w:tabs>
          </w:pPr>
          <w:r>
            <w:fldChar w:fldCharType="begin"/>
          </w:r>
          <w:r>
            <w:instrText xml:space="preserve"> HYPERLINK \l _Toc21424 </w:instrText>
          </w:r>
          <w:r>
            <w:fldChar w:fldCharType="separate"/>
          </w:r>
          <w:r>
            <w:rPr>
              <w:rFonts w:hint="default"/>
              <w:lang w:val="en-US" w:eastAsia="zh-CN"/>
            </w:rPr>
            <w:t>4. 内审员要求</w:t>
          </w:r>
          <w:r>
            <w:tab/>
          </w:r>
          <w:r>
            <w:fldChar w:fldCharType="begin"/>
          </w:r>
          <w:r>
            <w:instrText xml:space="preserve"> PAGEREF _Toc21424 \h </w:instrText>
          </w:r>
          <w:r>
            <w:fldChar w:fldCharType="separate"/>
          </w:r>
          <w:r>
            <w:t>6</w:t>
          </w:r>
          <w:r>
            <w:fldChar w:fldCharType="end"/>
          </w:r>
          <w:r>
            <w:fldChar w:fldCharType="end"/>
          </w:r>
        </w:p>
        <w:p w14:paraId="1F7FE7E6">
          <w:pPr>
            <w:pStyle w:val="16"/>
            <w:tabs>
              <w:tab w:val="right" w:leader="dot" w:pos="8306"/>
            </w:tabs>
          </w:pPr>
          <w:r>
            <w:fldChar w:fldCharType="begin"/>
          </w:r>
          <w:r>
            <w:instrText xml:space="preserve"> HYPERLINK \l _Toc14788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_Toc14788 \h </w:instrText>
          </w:r>
          <w:r>
            <w:fldChar w:fldCharType="separate"/>
          </w:r>
          <w:r>
            <w:t>7</w:t>
          </w:r>
          <w:r>
            <w:fldChar w:fldCharType="end"/>
          </w:r>
          <w:r>
            <w:fldChar w:fldCharType="end"/>
          </w:r>
        </w:p>
        <w:p w14:paraId="03B58318">
          <w:pPr>
            <w:pStyle w:val="16"/>
            <w:tabs>
              <w:tab w:val="right" w:leader="dot" w:pos="8306"/>
            </w:tabs>
          </w:pPr>
          <w:r>
            <w:fldChar w:fldCharType="begin"/>
          </w:r>
          <w:r>
            <w:instrText xml:space="preserve"> HYPERLINK \l _Toc23646 </w:instrText>
          </w:r>
          <w:r>
            <w:fldChar w:fldCharType="separate"/>
          </w:r>
          <w:r>
            <w:rPr>
              <w:rFonts w:hint="default"/>
              <w:lang w:val="en-US" w:eastAsia="zh-CN"/>
            </w:rPr>
            <w:t>6. 相关文件</w:t>
          </w:r>
          <w:r>
            <w:tab/>
          </w:r>
          <w:r>
            <w:fldChar w:fldCharType="begin"/>
          </w:r>
          <w:r>
            <w:instrText xml:space="preserve"> PAGEREF _Toc23646 \h </w:instrText>
          </w:r>
          <w:r>
            <w:fldChar w:fldCharType="separate"/>
          </w:r>
          <w:r>
            <w:t>7</w:t>
          </w:r>
          <w:r>
            <w:fldChar w:fldCharType="end"/>
          </w:r>
          <w:r>
            <w:fldChar w:fldCharType="end"/>
          </w:r>
        </w:p>
        <w:p w14:paraId="02403209">
          <w:pPr>
            <w:rPr>
              <w:rFonts w:hint="default"/>
              <w:lang w:val="en-US" w:eastAsia="zh-CN"/>
            </w:rPr>
          </w:pPr>
          <w:r>
            <w:fldChar w:fldCharType="end"/>
          </w:r>
        </w:p>
      </w:sdtContent>
    </w:sdt>
    <w:p w14:paraId="13948A8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310"/>
      <w:r>
        <w:rPr>
          <w:rFonts w:hint="default"/>
          <w:lang w:val="en-US" w:eastAsia="zh-CN"/>
        </w:rPr>
        <w:t>概述</w:t>
      </w:r>
      <w:bookmarkEnd w:id="4"/>
    </w:p>
    <w:p w14:paraId="09BDCEC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3751"/>
      <w:r>
        <w:rPr>
          <w:rFonts w:hint="default"/>
          <w:lang w:val="en-US" w:eastAsia="zh-CN"/>
        </w:rPr>
        <w:t>目的</w:t>
      </w:r>
      <w:bookmarkEnd w:id="5"/>
    </w:p>
    <w:p w14:paraId="1300F1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通过规范内部审核机制，确保体系的符合性和有效性，并得到持续改进。</w:t>
      </w:r>
    </w:p>
    <w:p w14:paraId="13EC520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9364"/>
      <w:r>
        <w:rPr>
          <w:rFonts w:hint="default"/>
          <w:lang w:val="en-US" w:eastAsia="zh-CN"/>
        </w:rPr>
        <w:t>适用范围</w:t>
      </w:r>
      <w:bookmarkEnd w:id="6"/>
    </w:p>
    <w:p w14:paraId="0595EA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适用于本公司运维管理体系内部的审核。</w:t>
      </w:r>
    </w:p>
    <w:p w14:paraId="6E9B58D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8947"/>
      <w:r>
        <w:rPr>
          <w:rFonts w:hint="default"/>
          <w:lang w:val="en-US" w:eastAsia="zh-CN"/>
        </w:rPr>
        <w:t>职责</w:t>
      </w:r>
      <w:bookmarkEnd w:id="7"/>
    </w:p>
    <w:p w14:paraId="4C77112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6531"/>
      <w:r>
        <w:rPr>
          <w:rFonts w:hint="default"/>
          <w:lang w:val="en-US" w:eastAsia="zh-CN"/>
        </w:rPr>
        <w:t>总经理</w:t>
      </w:r>
      <w:bookmarkEnd w:id="8"/>
    </w:p>
    <w:p w14:paraId="22C42B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负责审核计划的批准，任命内部审核员。</w:t>
      </w:r>
    </w:p>
    <w:p w14:paraId="242856F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6059"/>
      <w:r>
        <w:rPr>
          <w:rFonts w:hint="default"/>
          <w:lang w:val="en-US" w:eastAsia="zh-CN"/>
        </w:rPr>
        <w:t>管理者代表</w:t>
      </w:r>
      <w:bookmarkEnd w:id="9"/>
    </w:p>
    <w:p w14:paraId="4757C4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负责审核审核计划，任命审核组长，确定审核组成员，组织落实纠正措施，并向总经理汇报内部审核情况。</w:t>
      </w:r>
    </w:p>
    <w:p w14:paraId="7A2C7F6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5319"/>
      <w:r>
        <w:rPr>
          <w:rFonts w:hint="default"/>
          <w:lang w:val="en-US" w:eastAsia="zh-CN"/>
        </w:rPr>
        <w:t>质量部</w:t>
      </w:r>
      <w:bookmarkEnd w:id="10"/>
    </w:p>
    <w:p w14:paraId="6C2AC8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负责编制审核计划、实施计划，负责内部审核资料的保管。协助组织对审核员的培训、聘任等工作。</w:t>
      </w:r>
    </w:p>
    <w:p w14:paraId="7E94F12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5880"/>
      <w:r>
        <w:rPr>
          <w:rFonts w:hint="default"/>
          <w:lang w:val="en-US" w:eastAsia="zh-CN"/>
        </w:rPr>
        <w:t>审核组长</w:t>
      </w:r>
      <w:bookmarkEnd w:id="11"/>
    </w:p>
    <w:p w14:paraId="01B1C4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负责组织实施现场审核、编制内部审核报告，验证纠正措施的效果、整理现场审核形成的全部记录。</w:t>
      </w:r>
    </w:p>
    <w:p w14:paraId="6433791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8428"/>
      <w:r>
        <w:rPr>
          <w:rFonts w:hint="eastAsia"/>
          <w:lang w:val="en-US" w:eastAsia="zh-CN"/>
        </w:rPr>
        <w:t>其他运维相关部门</w:t>
      </w:r>
      <w:bookmarkEnd w:id="12"/>
    </w:p>
    <w:p w14:paraId="658374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负责提交内审相关材料，各类运维相关记录文件。</w:t>
      </w:r>
    </w:p>
    <w:p w14:paraId="3B8D31E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8875"/>
      <w:r>
        <w:rPr>
          <w:rFonts w:hint="default"/>
          <w:lang w:val="en-US" w:eastAsia="zh-CN"/>
        </w:rPr>
        <w:t>制定内审计划</w:t>
      </w:r>
      <w:bookmarkEnd w:id="13"/>
    </w:p>
    <w:p w14:paraId="4DC4E6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于内审实施前，编制内审计划，记录于《内审计划表》，提交至管理者代表审批，审批通过后的计划将下发至各部门作为下一年内审工作安排指导。</w:t>
      </w:r>
    </w:p>
    <w:p w14:paraId="1E49BB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内审计划必须包括管理体系所涉及的所有过程和部门，一般情况下，对各部门的内部审核</w:t>
      </w:r>
      <w:r>
        <w:rPr>
          <w:rFonts w:hint="eastAsia"/>
          <w:lang w:val="en-US" w:eastAsia="zh-CN"/>
        </w:rPr>
        <w:t>每年度</w:t>
      </w:r>
      <w:r>
        <w:rPr>
          <w:rFonts w:hint="default"/>
          <w:lang w:val="en-US" w:eastAsia="zh-CN"/>
        </w:rPr>
        <w:t>不少于一次。</w:t>
      </w:r>
      <w:bookmarkStart w:id="29" w:name="_GoBack"/>
      <w:bookmarkEnd w:id="29"/>
    </w:p>
    <w:p w14:paraId="19E7559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9434"/>
      <w:r>
        <w:rPr>
          <w:rFonts w:hint="default"/>
          <w:lang w:val="en-US" w:eastAsia="zh-CN"/>
        </w:rPr>
        <w:t>内审流程</w:t>
      </w:r>
      <w:bookmarkEnd w:id="14"/>
    </w:p>
    <w:p w14:paraId="124AF0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1608"/>
      <w:r>
        <w:rPr>
          <w:rFonts w:hint="default"/>
          <w:lang w:val="en-US" w:eastAsia="zh-CN"/>
        </w:rPr>
        <w:t>启动内审</w:t>
      </w:r>
      <w:bookmarkEnd w:id="15"/>
    </w:p>
    <w:p w14:paraId="79285BD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9563"/>
      <w:r>
        <w:rPr>
          <w:rFonts w:hint="default"/>
          <w:lang w:val="en-US" w:eastAsia="zh-CN"/>
        </w:rPr>
        <w:t>确定内审组成员</w:t>
      </w:r>
      <w:bookmarkEnd w:id="16"/>
    </w:p>
    <w:p w14:paraId="3BEDD2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任命内审组组长，通常情况下，</w:t>
      </w:r>
      <w:r>
        <w:rPr>
          <w:rFonts w:hint="eastAsia"/>
          <w:lang w:val="en-US" w:eastAsia="zh-CN"/>
        </w:rPr>
        <w:t>质量部</w:t>
      </w:r>
      <w:r>
        <w:rPr>
          <w:rFonts w:hint="default"/>
          <w:lang w:val="en-US" w:eastAsia="zh-CN"/>
        </w:rPr>
        <w:t>负责人担任内审组组长；选择具有内审员资格的人组成内审组。</w:t>
      </w:r>
    </w:p>
    <w:p w14:paraId="5C03BA0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3774"/>
      <w:r>
        <w:rPr>
          <w:rFonts w:hint="default"/>
          <w:lang w:val="en-US" w:eastAsia="zh-CN"/>
        </w:rPr>
        <w:t>准备内审计划</w:t>
      </w:r>
      <w:bookmarkEnd w:id="17"/>
    </w:p>
    <w:p w14:paraId="3BBFD9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将审核目的、审核部门、会议地点和审核时间安排等记录于《内审计划表》，将关键指标、审核要点等记录于《内审检查表》。</w:t>
      </w:r>
    </w:p>
    <w:p w14:paraId="72969AF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1107"/>
      <w:r>
        <w:rPr>
          <w:rFonts w:hint="default"/>
          <w:lang w:val="en-US" w:eastAsia="zh-CN"/>
        </w:rPr>
        <w:t>通知被审核部门</w:t>
      </w:r>
      <w:bookmarkEnd w:id="18"/>
    </w:p>
    <w:p w14:paraId="78D33D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内审组应至少提前三天向被审核部门发出内审通知，说明审核时间和重点，内审通知应附带《内审计划表》、《审核安排计划表》和《内审检查表》。</w:t>
      </w:r>
    </w:p>
    <w:p w14:paraId="14ECA9A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4884"/>
      <w:r>
        <w:rPr>
          <w:rFonts w:hint="default"/>
          <w:lang w:val="en-US" w:eastAsia="zh-CN"/>
        </w:rPr>
        <w:t>被审核部门回复</w:t>
      </w:r>
      <w:bookmarkEnd w:id="19"/>
    </w:p>
    <w:p w14:paraId="08246D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被审核部门接到内审通知后，如果对内审通知的内容有异议，可在两天之内通知内审组，双方经过协商达成一致后可对内审计划另行安排。被审核部门应做好必要的准备工作并指定至少一名陪同人员协助内审。</w:t>
      </w:r>
    </w:p>
    <w:p w14:paraId="6A0627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6641"/>
      <w:r>
        <w:rPr>
          <w:rFonts w:hint="default"/>
          <w:lang w:val="en-US" w:eastAsia="zh-CN"/>
        </w:rPr>
        <w:t>实施内审</w:t>
      </w:r>
      <w:bookmarkEnd w:id="20"/>
    </w:p>
    <w:p w14:paraId="419236E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0464"/>
      <w:r>
        <w:rPr>
          <w:rFonts w:hint="default"/>
          <w:lang w:val="en-US" w:eastAsia="zh-CN"/>
        </w:rPr>
        <w:t>首次会议</w:t>
      </w:r>
      <w:bookmarkEnd w:id="21"/>
    </w:p>
    <w:p w14:paraId="7F45CC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内审组组长主持召开首次会议，向被审核部门说明本次内审目的、具体安排和注意事项。</w:t>
      </w:r>
    </w:p>
    <w:p w14:paraId="7A2C8B8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4737"/>
      <w:r>
        <w:rPr>
          <w:rFonts w:hint="default"/>
          <w:lang w:val="en-US" w:eastAsia="zh-CN"/>
        </w:rPr>
        <w:t>执行内审</w:t>
      </w:r>
      <w:bookmarkEnd w:id="22"/>
    </w:p>
    <w:p w14:paraId="6C289F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次会议后，内审组按照预先设定的审核内容进行审核，并记录所见事实。若发现与规定不符合的现象，应将事实记录于《不符合项报告》中。不符合项应得到被审核部门负责人的确认，以保证不符合项被完全理解，并有利于不符合现象的纠正。若发现虽然未违反有关规定，但有趋势发展成为不符合项的现象，内审员应将此类现象作为观察项记录并跟踪，以便采取措施积极预防此类现象的进一步发展。</w:t>
      </w:r>
    </w:p>
    <w:p w14:paraId="27F3924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551"/>
      <w:r>
        <w:rPr>
          <w:rFonts w:hint="default"/>
          <w:lang w:val="en-US" w:eastAsia="zh-CN"/>
        </w:rPr>
        <w:t>内审组会议</w:t>
      </w:r>
      <w:bookmarkEnd w:id="23"/>
    </w:p>
    <w:p w14:paraId="684A15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遇到问题时，内审组召开会议，统一意见；内审结束时，内审组召开会议，对内审的执行和完成情况进行总结，编写内审报告并记录于《内审报告》。</w:t>
      </w:r>
    </w:p>
    <w:p w14:paraId="3A1646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0147"/>
      <w:r>
        <w:rPr>
          <w:rFonts w:hint="default"/>
          <w:lang w:val="en-US" w:eastAsia="zh-CN"/>
        </w:rPr>
        <w:t>末次会议</w:t>
      </w:r>
      <w:bookmarkEnd w:id="24"/>
    </w:p>
    <w:p w14:paraId="3BF257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内审组组长主持召开末次会议，向被审核部门通报此次审核的执行情况，报告内审发现和不符合项的种类和数量。被审核部门若对不符合项有疑义，且双方无法达成共识，可提交至公司管理层裁决。</w:t>
      </w:r>
    </w:p>
    <w:p w14:paraId="660556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1970"/>
      <w:r>
        <w:rPr>
          <w:rFonts w:hint="default"/>
          <w:lang w:val="en-US" w:eastAsia="zh-CN"/>
        </w:rPr>
        <w:t>结束审核</w:t>
      </w:r>
      <w:bookmarkEnd w:id="25"/>
    </w:p>
    <w:p w14:paraId="67495A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被审核部门应根据内审报告指出的问题制定切实可行的改进计划，记录于《持续改进计划表》，并在规定时间内将改进计划提交给内审组，并按期按改进计划的要求实施纠正。</w:t>
      </w:r>
    </w:p>
    <w:p w14:paraId="268B377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内审组接受持续改进计划并对被审核部门的改进计划的实施情况进行监督检查，验证其全部有效后，内审全部结束。</w:t>
      </w:r>
    </w:p>
    <w:p w14:paraId="22FC532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内审的全部文件和记录由</w:t>
      </w:r>
      <w:r>
        <w:rPr>
          <w:rFonts w:hint="eastAsia"/>
          <w:lang w:val="en-US" w:eastAsia="zh-CN"/>
        </w:rPr>
        <w:t>质量部</w:t>
      </w:r>
      <w:r>
        <w:rPr>
          <w:rFonts w:hint="default"/>
          <w:lang w:val="en-US" w:eastAsia="zh-CN"/>
        </w:rPr>
        <w:t>存档，以保证记录和报告的保密性。</w:t>
      </w:r>
    </w:p>
    <w:p w14:paraId="57554C2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内审报告和改进计划将作为管理评审的输入之一。</w:t>
      </w:r>
    </w:p>
    <w:p w14:paraId="3766A12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1424"/>
      <w:r>
        <w:rPr>
          <w:rFonts w:hint="default"/>
          <w:lang w:val="en-US" w:eastAsia="zh-CN"/>
        </w:rPr>
        <w:t>内审员要求</w:t>
      </w:r>
      <w:bookmarkEnd w:id="26"/>
    </w:p>
    <w:p w14:paraId="3D9794A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内审员要具有一定审核技能和知识，以保证达到审核目标。</w:t>
      </w:r>
    </w:p>
    <w:p w14:paraId="4F1CA5E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内审员应与被审核部门无直接责任关系。</w:t>
      </w:r>
    </w:p>
    <w:p w14:paraId="14A0FCD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内审员不能审核自己的工作。</w:t>
      </w:r>
    </w:p>
    <w:p w14:paraId="45FAA264">
      <w:pPr>
        <w:pStyle w:val="28"/>
        <w:bidi w:val="0"/>
        <w:rPr>
          <w:rFonts w:hint="default"/>
          <w:lang w:val="en-US" w:eastAsia="zh-CN"/>
        </w:rPr>
      </w:pPr>
      <w:bookmarkStart w:id="27" w:name="_Toc14788"/>
      <w:r>
        <w:rPr>
          <w:rFonts w:hint="eastAsia"/>
          <w:lang w:val="en-US" w:eastAsia="zh-CN"/>
        </w:rPr>
        <w:t>KPI指标</w:t>
      </w:r>
      <w:bookmarkEnd w:id="27"/>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7C9A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2DB8CAF">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指标名称</w:t>
            </w:r>
          </w:p>
        </w:tc>
        <w:tc>
          <w:tcPr>
            <w:tcW w:w="2130" w:type="dxa"/>
          </w:tcPr>
          <w:p w14:paraId="14047775">
            <w:pPr>
              <w:pStyle w:val="29"/>
              <w:widowControl w:val="0"/>
              <w:rPr>
                <w:rFonts w:hint="default"/>
                <w:vertAlign w:val="baseline"/>
                <w:lang w:val="en-US" w:eastAsia="zh-CN"/>
              </w:rPr>
            </w:pPr>
            <w:r>
              <w:rPr>
                <w:rFonts w:hint="eastAsia"/>
                <w:vertAlign w:val="baseline"/>
                <w:lang w:val="en-US" w:eastAsia="zh-CN"/>
              </w:rPr>
              <w:t>计算方式</w:t>
            </w:r>
          </w:p>
        </w:tc>
        <w:tc>
          <w:tcPr>
            <w:tcW w:w="2131" w:type="dxa"/>
          </w:tcPr>
          <w:p w14:paraId="7A235E5A">
            <w:pPr>
              <w:pStyle w:val="29"/>
              <w:widowControl w:val="0"/>
              <w:rPr>
                <w:rFonts w:hint="default"/>
                <w:vertAlign w:val="baseline"/>
                <w:lang w:val="en-US" w:eastAsia="zh-CN"/>
              </w:rPr>
            </w:pPr>
            <w:r>
              <w:rPr>
                <w:rFonts w:hint="eastAsia"/>
                <w:vertAlign w:val="baseline"/>
                <w:lang w:val="en-US" w:eastAsia="zh-CN"/>
              </w:rPr>
              <w:t>目标值</w:t>
            </w:r>
          </w:p>
        </w:tc>
        <w:tc>
          <w:tcPr>
            <w:tcW w:w="2131" w:type="dxa"/>
          </w:tcPr>
          <w:p w14:paraId="2AAD3834">
            <w:pPr>
              <w:pStyle w:val="29"/>
              <w:widowControl w:val="0"/>
              <w:rPr>
                <w:rFonts w:hint="default"/>
                <w:vertAlign w:val="baseline"/>
                <w:lang w:val="en-US" w:eastAsia="zh-CN"/>
              </w:rPr>
            </w:pPr>
            <w:r>
              <w:rPr>
                <w:rFonts w:hint="eastAsia"/>
                <w:vertAlign w:val="baseline"/>
                <w:lang w:val="en-US" w:eastAsia="zh-CN"/>
              </w:rPr>
              <w:t>考核周期</w:t>
            </w:r>
          </w:p>
        </w:tc>
      </w:tr>
      <w:tr w14:paraId="09A9A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tcPr>
          <w:p w14:paraId="23B86BDA">
            <w:pPr>
              <w:pStyle w:val="27"/>
              <w:widowControl w:val="0"/>
              <w:spacing w:before="232" w:line="218" w:lineRule="auto"/>
              <w:ind w:left="403" w:leftChars="0"/>
              <w:rPr>
                <w:rFonts w:hint="default" w:ascii="宋体" w:hAnsi="宋体" w:eastAsia="宋体" w:cs="宋体"/>
                <w:snapToGrid w:val="0"/>
                <w:color w:val="000000"/>
                <w:kern w:val="0"/>
                <w:sz w:val="24"/>
                <w:szCs w:val="24"/>
                <w:lang w:val="en-US" w:eastAsia="zh-CN" w:bidi="ar-SA"/>
              </w:rPr>
            </w:pPr>
            <w:r>
              <w:rPr>
                <w:spacing w:val="-8"/>
                <w:sz w:val="24"/>
                <w:szCs w:val="24"/>
              </w:rPr>
              <w:t>内审覆盖率</w:t>
            </w:r>
          </w:p>
        </w:tc>
        <w:tc>
          <w:tcPr>
            <w:tcW w:w="2130" w:type="dxa"/>
            <w:shd w:val="clear" w:color="auto" w:fill="auto"/>
          </w:tcPr>
          <w:p w14:paraId="5F0531F1">
            <w:pPr>
              <w:pStyle w:val="27"/>
              <w:widowControl w:val="0"/>
              <w:spacing w:before="232" w:line="217" w:lineRule="auto"/>
              <w:rPr>
                <w:rFonts w:hint="default" w:ascii="宋体" w:hAnsi="宋体" w:eastAsia="宋体" w:cs="宋体"/>
                <w:snapToGrid w:val="0"/>
                <w:color w:val="000000"/>
                <w:kern w:val="0"/>
                <w:sz w:val="24"/>
                <w:szCs w:val="24"/>
                <w:lang w:val="en-US" w:eastAsia="zh-CN" w:bidi="ar-SA"/>
              </w:rPr>
            </w:pPr>
            <w:r>
              <w:rPr>
                <w:spacing w:val="-4"/>
                <w:sz w:val="24"/>
                <w:szCs w:val="24"/>
              </w:rPr>
              <w:t>内审受审核部门/体系覆盖部门</w:t>
            </w:r>
          </w:p>
        </w:tc>
        <w:tc>
          <w:tcPr>
            <w:tcW w:w="2131" w:type="dxa"/>
            <w:shd w:val="clear" w:color="auto" w:fill="auto"/>
          </w:tcPr>
          <w:p w14:paraId="70986EBA">
            <w:pPr>
              <w:pStyle w:val="27"/>
              <w:widowControl w:val="0"/>
              <w:spacing w:before="231" w:line="237" w:lineRule="auto"/>
              <w:ind w:left="221" w:leftChars="0"/>
              <w:rPr>
                <w:rFonts w:hint="default" w:ascii="宋体" w:hAnsi="宋体" w:eastAsia="宋体" w:cs="宋体"/>
                <w:snapToGrid w:val="0"/>
                <w:color w:val="000000"/>
                <w:kern w:val="0"/>
                <w:sz w:val="24"/>
                <w:szCs w:val="24"/>
                <w:lang w:val="en-US" w:eastAsia="zh-CN" w:bidi="ar-SA"/>
              </w:rPr>
            </w:pPr>
            <w:r>
              <w:rPr>
                <w:spacing w:val="-5"/>
                <w:sz w:val="24"/>
                <w:szCs w:val="24"/>
              </w:rPr>
              <w:t>100%</w:t>
            </w:r>
          </w:p>
        </w:tc>
        <w:tc>
          <w:tcPr>
            <w:tcW w:w="2131" w:type="dxa"/>
            <w:shd w:val="clear" w:color="auto" w:fill="auto"/>
          </w:tcPr>
          <w:p w14:paraId="66D76EEF">
            <w:pPr>
              <w:pStyle w:val="27"/>
              <w:widowControl w:val="0"/>
              <w:spacing w:before="232" w:line="218" w:lineRule="auto"/>
              <w:ind w:left="162" w:leftChars="0"/>
              <w:rPr>
                <w:rFonts w:hint="default" w:ascii="宋体" w:hAnsi="宋体" w:eastAsia="宋体" w:cs="宋体"/>
                <w:snapToGrid w:val="0"/>
                <w:color w:val="000000"/>
                <w:kern w:val="0"/>
                <w:sz w:val="24"/>
                <w:szCs w:val="24"/>
                <w:lang w:val="en-US" w:eastAsia="zh-CN" w:bidi="ar-SA"/>
              </w:rPr>
            </w:pPr>
            <w:r>
              <w:rPr>
                <w:spacing w:val="-6"/>
                <w:sz w:val="24"/>
                <w:szCs w:val="24"/>
              </w:rPr>
              <w:t>年度</w:t>
            </w:r>
          </w:p>
        </w:tc>
      </w:tr>
    </w:tbl>
    <w:p w14:paraId="139FD050">
      <w:pPr>
        <w:pStyle w:val="29"/>
        <w:rPr>
          <w:rFonts w:hint="default"/>
          <w:lang w:val="en-US" w:eastAsia="zh-CN"/>
        </w:rPr>
      </w:pPr>
    </w:p>
    <w:p w14:paraId="0EE60ED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3646"/>
      <w:r>
        <w:rPr>
          <w:rFonts w:hint="default"/>
          <w:lang w:val="en-US" w:eastAsia="zh-CN"/>
        </w:rPr>
        <w:t>相关文件</w:t>
      </w:r>
      <w:bookmarkEnd w:id="28"/>
    </w:p>
    <w:p w14:paraId="451A24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《内审计划表》</w:t>
      </w:r>
    </w:p>
    <w:p w14:paraId="17164A8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《审核安排计划表》</w:t>
      </w:r>
    </w:p>
    <w:p w14:paraId="30EFF2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《内审检查表》</w:t>
      </w:r>
    </w:p>
    <w:p w14:paraId="61CB988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《内审报告》</w:t>
      </w:r>
    </w:p>
    <w:p w14:paraId="1E57B8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《不符合项报告》</w:t>
      </w:r>
    </w:p>
    <w:p w14:paraId="5B192A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《持续改进计划表》</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AA42840"/>
    <w:multiLevelType w:val="singleLevel"/>
    <w:tmpl w:val="DAA42840"/>
    <w:lvl w:ilvl="0" w:tentative="0">
      <w:start w:val="1"/>
      <w:numFmt w:val="decimal"/>
      <w:lvlText w:val="%1."/>
      <w:lvlJc w:val="left"/>
      <w:pPr>
        <w:ind w:left="425" w:hanging="425"/>
      </w:pPr>
      <w:rPr>
        <w:rFonts w:hint="default"/>
      </w:rPr>
    </w:lvl>
  </w:abstractNum>
  <w:abstractNum w:abstractNumId="2">
    <w:nsid w:val="5760B9DF"/>
    <w:multiLevelType w:val="singleLevel"/>
    <w:tmpl w:val="5760B9D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BB1914"/>
    <w:rsid w:val="16E47BE7"/>
    <w:rsid w:val="17A144AA"/>
    <w:rsid w:val="3A2C752D"/>
    <w:rsid w:val="43C16F79"/>
    <w:rsid w:val="76017293"/>
    <w:rsid w:val="76095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1707</Words>
  <Characters>1883</Characters>
  <Lines>0</Lines>
  <Paragraphs>0</Paragraphs>
  <TotalTime>0</TotalTime>
  <ScaleCrop>false</ScaleCrop>
  <LinksUpToDate>false</LinksUpToDate>
  <CharactersWithSpaces>1937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2026-02-28T16:56:50Z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