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B73AD0">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6333"/>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73EC9986">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6023"/>
      <w:r>
        <w:rPr>
          <w:rFonts w:hint="eastAsia"/>
          <w:lang w:val="en-US" w:eastAsia="zh-CN"/>
        </w:rPr>
        <w:t>客户沟通管理制度</w:t>
      </w:r>
      <w:bookmarkEnd w:id="1"/>
    </w:p>
    <w:p w14:paraId="773E2D2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0217"/>
      <w:r>
        <w:rPr>
          <w:rFonts w:hint="eastAsia"/>
          <w:lang w:val="en-US" w:eastAsia="zh-CN"/>
        </w:rPr>
        <w:t>（HXDL-ITSS-0406）</w:t>
      </w:r>
      <w:bookmarkEnd w:id="2"/>
    </w:p>
    <w:p w14:paraId="2EA8C60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88D4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B26379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48D195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3488E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3D5B802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242DB40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2CB4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16A843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2E5B62D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68E3E1F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7263B7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9203"/>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0CEAE0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6DA78B9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0445A641">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47C8898">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59FA655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3C37F2D2">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3CF6B9A3">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7B2A74B">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7EEB9E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5050D33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654AA8F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3FFC2AA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F3D0FB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74ABA80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4B631AD">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C95711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8BAF9F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2B4FD9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367109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36C9C1C3">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133A9AE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131083F3">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484C5D5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671835FC">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5DC25AB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6A4E384B">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7C3179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0E5312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552C4DE">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7E59C15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9C4826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9840ED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301CD2A">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5C23BCB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4A0C8C41">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95CF8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00EF5036">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5B6939D3">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607DBF5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472460C3">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65C10C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2E1AF4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2C5941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3847AB9">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87496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1870"/>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28D3E1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E1940DF">
          <w:pPr>
            <w:pStyle w:val="16"/>
            <w:tabs>
              <w:tab w:val="right" w:leader="dot" w:pos="8306"/>
            </w:tabs>
          </w:pPr>
          <w:bookmarkStart w:id="18" w:name="_GoBack"/>
          <w:bookmarkEnd w:id="18"/>
          <w:r>
            <w:fldChar w:fldCharType="begin"/>
          </w:r>
          <w:r>
            <w:instrText xml:space="preserve">TOC \o "1-3" \h \u </w:instrText>
          </w:r>
          <w:r>
            <w:fldChar w:fldCharType="separate"/>
          </w:r>
          <w:r>
            <w:fldChar w:fldCharType="begin"/>
          </w:r>
          <w:r>
            <w:instrText xml:space="preserve"> HYPERLINK \l _Toc26333 </w:instrText>
          </w:r>
          <w:r>
            <w:fldChar w:fldCharType="separate"/>
          </w:r>
          <w:r>
            <w:rPr>
              <w:rFonts w:hint="eastAsia"/>
              <w:lang w:val="en-US" w:eastAsia="zh-CN"/>
            </w:rPr>
            <w:t>天津市华夏电缆有限公司</w:t>
          </w:r>
          <w:r>
            <w:tab/>
          </w:r>
          <w:r>
            <w:fldChar w:fldCharType="begin"/>
          </w:r>
          <w:r>
            <w:instrText xml:space="preserve"> PAGEREF _Toc26333 \h </w:instrText>
          </w:r>
          <w:r>
            <w:fldChar w:fldCharType="separate"/>
          </w:r>
          <w:r>
            <w:t>1</w:t>
          </w:r>
          <w:r>
            <w:fldChar w:fldCharType="end"/>
          </w:r>
          <w:r>
            <w:fldChar w:fldCharType="end"/>
          </w:r>
        </w:p>
        <w:p w14:paraId="52D55D53">
          <w:pPr>
            <w:pStyle w:val="16"/>
            <w:tabs>
              <w:tab w:val="right" w:leader="dot" w:pos="8306"/>
            </w:tabs>
          </w:pPr>
          <w:r>
            <w:fldChar w:fldCharType="begin"/>
          </w:r>
          <w:r>
            <w:instrText xml:space="preserve"> HYPERLINK \l _Toc6023 </w:instrText>
          </w:r>
          <w:r>
            <w:fldChar w:fldCharType="separate"/>
          </w:r>
          <w:r>
            <w:rPr>
              <w:rFonts w:hint="eastAsia"/>
              <w:lang w:val="en-US" w:eastAsia="zh-CN"/>
            </w:rPr>
            <w:t>客户沟通管理制度</w:t>
          </w:r>
          <w:r>
            <w:tab/>
          </w:r>
          <w:r>
            <w:fldChar w:fldCharType="begin"/>
          </w:r>
          <w:r>
            <w:instrText xml:space="preserve"> PAGEREF _Toc6023 \h </w:instrText>
          </w:r>
          <w:r>
            <w:fldChar w:fldCharType="separate"/>
          </w:r>
          <w:r>
            <w:t>1</w:t>
          </w:r>
          <w:r>
            <w:fldChar w:fldCharType="end"/>
          </w:r>
          <w:r>
            <w:fldChar w:fldCharType="end"/>
          </w:r>
        </w:p>
        <w:p w14:paraId="1C1EE59E">
          <w:pPr>
            <w:pStyle w:val="16"/>
            <w:tabs>
              <w:tab w:val="right" w:leader="dot" w:pos="8306"/>
            </w:tabs>
          </w:pPr>
          <w:r>
            <w:fldChar w:fldCharType="begin"/>
          </w:r>
          <w:r>
            <w:instrText xml:space="preserve"> HYPERLINK \l _Toc20217 </w:instrText>
          </w:r>
          <w:r>
            <w:fldChar w:fldCharType="separate"/>
          </w:r>
          <w:r>
            <w:rPr>
              <w:rFonts w:hint="eastAsia"/>
              <w:lang w:val="en-US" w:eastAsia="zh-CN"/>
            </w:rPr>
            <w:t>（HXDL-ITSS-0406）</w:t>
          </w:r>
          <w:r>
            <w:tab/>
          </w:r>
          <w:r>
            <w:fldChar w:fldCharType="begin"/>
          </w:r>
          <w:r>
            <w:instrText xml:space="preserve"> PAGEREF _Toc20217 \h </w:instrText>
          </w:r>
          <w:r>
            <w:fldChar w:fldCharType="separate"/>
          </w:r>
          <w:r>
            <w:t>1</w:t>
          </w:r>
          <w:r>
            <w:fldChar w:fldCharType="end"/>
          </w:r>
          <w:r>
            <w:fldChar w:fldCharType="end"/>
          </w:r>
        </w:p>
        <w:p w14:paraId="786F68C9">
          <w:pPr>
            <w:pStyle w:val="16"/>
            <w:tabs>
              <w:tab w:val="right" w:leader="dot" w:pos="8306"/>
            </w:tabs>
          </w:pPr>
          <w:r>
            <w:fldChar w:fldCharType="begin"/>
          </w:r>
          <w:r>
            <w:instrText xml:space="preserve"> HYPERLINK \l _Toc19203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_Toc19203 \h </w:instrText>
          </w:r>
          <w:r>
            <w:fldChar w:fldCharType="separate"/>
          </w:r>
          <w:r>
            <w:t>2</w:t>
          </w:r>
          <w:r>
            <w:fldChar w:fldCharType="end"/>
          </w:r>
          <w:r>
            <w:fldChar w:fldCharType="end"/>
          </w:r>
        </w:p>
        <w:p w14:paraId="6597FAB1">
          <w:pPr>
            <w:pStyle w:val="16"/>
            <w:tabs>
              <w:tab w:val="right" w:leader="dot" w:pos="8306"/>
            </w:tabs>
          </w:pPr>
          <w:r>
            <w:fldChar w:fldCharType="begin"/>
          </w:r>
          <w:r>
            <w:instrText xml:space="preserve"> HYPERLINK \l _Toc13238 </w:instrText>
          </w:r>
          <w:r>
            <w:fldChar w:fldCharType="separate"/>
          </w:r>
          <w:r>
            <w:rPr>
              <w:rFonts w:hint="default"/>
              <w:lang w:val="en-US" w:eastAsia="zh-CN"/>
            </w:rPr>
            <w:t>1. 目的</w:t>
          </w:r>
          <w:r>
            <w:tab/>
          </w:r>
          <w:r>
            <w:fldChar w:fldCharType="begin"/>
          </w:r>
          <w:r>
            <w:instrText xml:space="preserve"> PAGEREF _Toc13238 \h </w:instrText>
          </w:r>
          <w:r>
            <w:fldChar w:fldCharType="separate"/>
          </w:r>
          <w:r>
            <w:t>4</w:t>
          </w:r>
          <w:r>
            <w:fldChar w:fldCharType="end"/>
          </w:r>
          <w:r>
            <w:fldChar w:fldCharType="end"/>
          </w:r>
        </w:p>
        <w:p w14:paraId="53D1D0FF">
          <w:pPr>
            <w:pStyle w:val="16"/>
            <w:tabs>
              <w:tab w:val="right" w:leader="dot" w:pos="8306"/>
            </w:tabs>
          </w:pPr>
          <w:r>
            <w:fldChar w:fldCharType="begin"/>
          </w:r>
          <w:r>
            <w:instrText xml:space="preserve"> HYPERLINK \l _Toc22367 </w:instrText>
          </w:r>
          <w:r>
            <w:fldChar w:fldCharType="separate"/>
          </w:r>
          <w:r>
            <w:rPr>
              <w:rFonts w:hint="default"/>
              <w:lang w:val="en-US" w:eastAsia="zh-CN"/>
            </w:rPr>
            <w:t>2. 适用范围</w:t>
          </w:r>
          <w:r>
            <w:tab/>
          </w:r>
          <w:r>
            <w:fldChar w:fldCharType="begin"/>
          </w:r>
          <w:r>
            <w:instrText xml:space="preserve"> PAGEREF _Toc22367 \h </w:instrText>
          </w:r>
          <w:r>
            <w:fldChar w:fldCharType="separate"/>
          </w:r>
          <w:r>
            <w:t>4</w:t>
          </w:r>
          <w:r>
            <w:fldChar w:fldCharType="end"/>
          </w:r>
          <w:r>
            <w:fldChar w:fldCharType="end"/>
          </w:r>
        </w:p>
        <w:p w14:paraId="7B2C42A1">
          <w:pPr>
            <w:pStyle w:val="16"/>
            <w:tabs>
              <w:tab w:val="right" w:leader="dot" w:pos="8306"/>
            </w:tabs>
          </w:pPr>
          <w:r>
            <w:fldChar w:fldCharType="begin"/>
          </w:r>
          <w:r>
            <w:instrText xml:space="preserve"> HYPERLINK \l _Toc13965 </w:instrText>
          </w:r>
          <w:r>
            <w:fldChar w:fldCharType="separate"/>
          </w:r>
          <w:r>
            <w:rPr>
              <w:rFonts w:hint="default"/>
              <w:lang w:val="en-US" w:eastAsia="zh-CN"/>
            </w:rPr>
            <w:t>3. 职责</w:t>
          </w:r>
          <w:r>
            <w:tab/>
          </w:r>
          <w:r>
            <w:fldChar w:fldCharType="begin"/>
          </w:r>
          <w:r>
            <w:instrText xml:space="preserve"> PAGEREF _Toc13965 \h </w:instrText>
          </w:r>
          <w:r>
            <w:fldChar w:fldCharType="separate"/>
          </w:r>
          <w:r>
            <w:t>4</w:t>
          </w:r>
          <w:r>
            <w:fldChar w:fldCharType="end"/>
          </w:r>
          <w:r>
            <w:fldChar w:fldCharType="end"/>
          </w:r>
        </w:p>
        <w:p w14:paraId="2E738434">
          <w:pPr>
            <w:pStyle w:val="16"/>
            <w:tabs>
              <w:tab w:val="right" w:leader="dot" w:pos="8306"/>
            </w:tabs>
          </w:pPr>
          <w:r>
            <w:fldChar w:fldCharType="begin"/>
          </w:r>
          <w:r>
            <w:instrText xml:space="preserve"> HYPERLINK \l _Toc20534 </w:instrText>
          </w:r>
          <w:r>
            <w:fldChar w:fldCharType="separate"/>
          </w:r>
          <w:r>
            <w:rPr>
              <w:rFonts w:hint="default"/>
              <w:lang w:val="en-US" w:eastAsia="zh-CN"/>
            </w:rPr>
            <w:t>4. 工作程序</w:t>
          </w:r>
          <w:r>
            <w:tab/>
          </w:r>
          <w:r>
            <w:fldChar w:fldCharType="begin"/>
          </w:r>
          <w:r>
            <w:instrText xml:space="preserve"> PAGEREF _Toc20534 \h </w:instrText>
          </w:r>
          <w:r>
            <w:fldChar w:fldCharType="separate"/>
          </w:r>
          <w:r>
            <w:t>4</w:t>
          </w:r>
          <w:r>
            <w:fldChar w:fldCharType="end"/>
          </w:r>
          <w:r>
            <w:fldChar w:fldCharType="end"/>
          </w:r>
        </w:p>
        <w:p w14:paraId="21064C18">
          <w:pPr>
            <w:pStyle w:val="17"/>
            <w:tabs>
              <w:tab w:val="right" w:leader="dot" w:pos="8306"/>
            </w:tabs>
          </w:pPr>
          <w:r>
            <w:fldChar w:fldCharType="begin"/>
          </w:r>
          <w:r>
            <w:instrText xml:space="preserve"> HYPERLINK \l _Toc23697 </w:instrText>
          </w:r>
          <w:r>
            <w:fldChar w:fldCharType="separate"/>
          </w:r>
          <w:r>
            <w:rPr>
              <w:rFonts w:hint="default"/>
              <w:lang w:val="en-US" w:eastAsia="zh-CN"/>
            </w:rPr>
            <w:t>4.1. 高层主动沟通</w:t>
          </w:r>
          <w:r>
            <w:tab/>
          </w:r>
          <w:r>
            <w:fldChar w:fldCharType="begin"/>
          </w:r>
          <w:r>
            <w:instrText xml:space="preserve"> PAGEREF _Toc23697 \h </w:instrText>
          </w:r>
          <w:r>
            <w:fldChar w:fldCharType="separate"/>
          </w:r>
          <w:r>
            <w:t>4</w:t>
          </w:r>
          <w:r>
            <w:fldChar w:fldCharType="end"/>
          </w:r>
          <w:r>
            <w:fldChar w:fldCharType="end"/>
          </w:r>
        </w:p>
        <w:p w14:paraId="4223BA10">
          <w:pPr>
            <w:pStyle w:val="17"/>
            <w:tabs>
              <w:tab w:val="right" w:leader="dot" w:pos="8306"/>
            </w:tabs>
          </w:pPr>
          <w:r>
            <w:fldChar w:fldCharType="begin"/>
          </w:r>
          <w:r>
            <w:instrText xml:space="preserve"> HYPERLINK \l _Toc28332 </w:instrText>
          </w:r>
          <w:r>
            <w:fldChar w:fldCharType="separate"/>
          </w:r>
          <w:r>
            <w:rPr>
              <w:rFonts w:hint="default"/>
              <w:lang w:val="en-US" w:eastAsia="zh-CN"/>
            </w:rPr>
            <w:t>4.2. 服务报告</w:t>
          </w:r>
          <w:r>
            <w:tab/>
          </w:r>
          <w:r>
            <w:fldChar w:fldCharType="begin"/>
          </w:r>
          <w:r>
            <w:instrText xml:space="preserve"> PAGEREF _Toc28332 \h </w:instrText>
          </w:r>
          <w:r>
            <w:fldChar w:fldCharType="separate"/>
          </w:r>
          <w:r>
            <w:t>4</w:t>
          </w:r>
          <w:r>
            <w:fldChar w:fldCharType="end"/>
          </w:r>
          <w:r>
            <w:fldChar w:fldCharType="end"/>
          </w:r>
        </w:p>
        <w:p w14:paraId="3D3945D2">
          <w:pPr>
            <w:pStyle w:val="17"/>
            <w:tabs>
              <w:tab w:val="right" w:leader="dot" w:pos="8306"/>
            </w:tabs>
          </w:pPr>
          <w:r>
            <w:fldChar w:fldCharType="begin"/>
          </w:r>
          <w:r>
            <w:instrText xml:space="preserve"> HYPERLINK \l _Toc2379 </w:instrText>
          </w:r>
          <w:r>
            <w:fldChar w:fldCharType="separate"/>
          </w:r>
          <w:r>
            <w:rPr>
              <w:rFonts w:hint="default"/>
              <w:lang w:val="en-US" w:eastAsia="zh-CN"/>
            </w:rPr>
            <w:t>4.3. 服务台沟通渠道</w:t>
          </w:r>
          <w:r>
            <w:tab/>
          </w:r>
          <w:r>
            <w:fldChar w:fldCharType="begin"/>
          </w:r>
          <w:r>
            <w:instrText xml:space="preserve"> PAGEREF _Toc2379 \h </w:instrText>
          </w:r>
          <w:r>
            <w:fldChar w:fldCharType="separate"/>
          </w:r>
          <w:r>
            <w:t>4</w:t>
          </w:r>
          <w:r>
            <w:fldChar w:fldCharType="end"/>
          </w:r>
          <w:r>
            <w:fldChar w:fldCharType="end"/>
          </w:r>
        </w:p>
        <w:p w14:paraId="38C53A62">
          <w:pPr>
            <w:pStyle w:val="17"/>
            <w:tabs>
              <w:tab w:val="right" w:leader="dot" w:pos="8306"/>
            </w:tabs>
          </w:pPr>
          <w:r>
            <w:fldChar w:fldCharType="begin"/>
          </w:r>
          <w:r>
            <w:instrText xml:space="preserve"> HYPERLINK \l _Toc9039 </w:instrText>
          </w:r>
          <w:r>
            <w:fldChar w:fldCharType="separate"/>
          </w:r>
          <w:r>
            <w:rPr>
              <w:rFonts w:hint="default"/>
              <w:lang w:val="en-US" w:eastAsia="zh-CN"/>
            </w:rPr>
            <w:t>4.4. 客户投诉管理</w:t>
          </w:r>
          <w:r>
            <w:tab/>
          </w:r>
          <w:r>
            <w:fldChar w:fldCharType="begin"/>
          </w:r>
          <w:r>
            <w:instrText xml:space="preserve"> PAGEREF _Toc9039 \h </w:instrText>
          </w:r>
          <w:r>
            <w:fldChar w:fldCharType="separate"/>
          </w:r>
          <w:r>
            <w:t>4</w:t>
          </w:r>
          <w:r>
            <w:fldChar w:fldCharType="end"/>
          </w:r>
          <w:r>
            <w:fldChar w:fldCharType="end"/>
          </w:r>
        </w:p>
        <w:p w14:paraId="5E7C4DBB">
          <w:pPr>
            <w:pStyle w:val="17"/>
            <w:tabs>
              <w:tab w:val="right" w:leader="dot" w:pos="8306"/>
            </w:tabs>
          </w:pPr>
          <w:r>
            <w:fldChar w:fldCharType="begin"/>
          </w:r>
          <w:r>
            <w:instrText xml:space="preserve"> HYPERLINK \l _Toc16781 </w:instrText>
          </w:r>
          <w:r>
            <w:fldChar w:fldCharType="separate"/>
          </w:r>
          <w:r>
            <w:rPr>
              <w:rFonts w:hint="default"/>
              <w:lang w:val="en-US" w:eastAsia="zh-CN"/>
            </w:rPr>
            <w:t>4.5. 客户满意度管理</w:t>
          </w:r>
          <w:r>
            <w:tab/>
          </w:r>
          <w:r>
            <w:fldChar w:fldCharType="begin"/>
          </w:r>
          <w:r>
            <w:instrText xml:space="preserve"> PAGEREF _Toc16781 \h </w:instrText>
          </w:r>
          <w:r>
            <w:fldChar w:fldCharType="separate"/>
          </w:r>
          <w:r>
            <w:t>5</w:t>
          </w:r>
          <w:r>
            <w:fldChar w:fldCharType="end"/>
          </w:r>
          <w:r>
            <w:fldChar w:fldCharType="end"/>
          </w:r>
        </w:p>
        <w:p w14:paraId="61359478">
          <w:pPr>
            <w:pStyle w:val="16"/>
            <w:tabs>
              <w:tab w:val="right" w:leader="dot" w:pos="8306"/>
            </w:tabs>
          </w:pPr>
          <w:r>
            <w:fldChar w:fldCharType="begin"/>
          </w:r>
          <w:r>
            <w:instrText xml:space="preserve"> HYPERLINK \l _Toc25634 </w:instrText>
          </w:r>
          <w:r>
            <w:fldChar w:fldCharType="separate"/>
          </w:r>
          <w:r>
            <w:rPr>
              <w:rFonts w:hint="default"/>
              <w:lang w:val="en-US" w:eastAsia="zh-CN"/>
            </w:rPr>
            <w:t>5. 沟通机制</w:t>
          </w:r>
          <w:r>
            <w:tab/>
          </w:r>
          <w:r>
            <w:fldChar w:fldCharType="begin"/>
          </w:r>
          <w:r>
            <w:instrText xml:space="preserve"> PAGEREF _Toc25634 \h </w:instrText>
          </w:r>
          <w:r>
            <w:fldChar w:fldCharType="separate"/>
          </w:r>
          <w:r>
            <w:t>5</w:t>
          </w:r>
          <w:r>
            <w:fldChar w:fldCharType="end"/>
          </w:r>
          <w:r>
            <w:fldChar w:fldCharType="end"/>
          </w:r>
        </w:p>
        <w:p w14:paraId="2E9D45A8">
          <w:pPr>
            <w:pStyle w:val="17"/>
            <w:tabs>
              <w:tab w:val="right" w:leader="dot" w:pos="8306"/>
            </w:tabs>
          </w:pPr>
          <w:r>
            <w:fldChar w:fldCharType="begin"/>
          </w:r>
          <w:r>
            <w:instrText xml:space="preserve"> HYPERLINK \l _Toc32230 </w:instrText>
          </w:r>
          <w:r>
            <w:fldChar w:fldCharType="separate"/>
          </w:r>
          <w:r>
            <w:rPr>
              <w:rFonts w:hint="default"/>
              <w:lang w:val="en-US" w:eastAsia="zh-CN"/>
            </w:rPr>
            <w:t>5.1. 电话沟通</w:t>
          </w:r>
          <w:r>
            <w:tab/>
          </w:r>
          <w:r>
            <w:fldChar w:fldCharType="begin"/>
          </w:r>
          <w:r>
            <w:instrText xml:space="preserve"> PAGEREF _Toc32230 \h </w:instrText>
          </w:r>
          <w:r>
            <w:fldChar w:fldCharType="separate"/>
          </w:r>
          <w:r>
            <w:t>5</w:t>
          </w:r>
          <w:r>
            <w:fldChar w:fldCharType="end"/>
          </w:r>
          <w:r>
            <w:fldChar w:fldCharType="end"/>
          </w:r>
        </w:p>
        <w:p w14:paraId="60E7F590">
          <w:pPr>
            <w:pStyle w:val="17"/>
            <w:tabs>
              <w:tab w:val="right" w:leader="dot" w:pos="8306"/>
            </w:tabs>
          </w:pPr>
          <w:r>
            <w:fldChar w:fldCharType="begin"/>
          </w:r>
          <w:r>
            <w:instrText xml:space="preserve"> HYPERLINK \l _Toc32709 </w:instrText>
          </w:r>
          <w:r>
            <w:fldChar w:fldCharType="separate"/>
          </w:r>
          <w:r>
            <w:rPr>
              <w:rFonts w:hint="default"/>
              <w:lang w:val="en-US" w:eastAsia="zh-CN"/>
            </w:rPr>
            <w:t>5.2. 邮件沟通</w:t>
          </w:r>
          <w:r>
            <w:tab/>
          </w:r>
          <w:r>
            <w:fldChar w:fldCharType="begin"/>
          </w:r>
          <w:r>
            <w:instrText xml:space="preserve"> PAGEREF _Toc32709 \h </w:instrText>
          </w:r>
          <w:r>
            <w:fldChar w:fldCharType="separate"/>
          </w:r>
          <w:r>
            <w:t>5</w:t>
          </w:r>
          <w:r>
            <w:fldChar w:fldCharType="end"/>
          </w:r>
          <w:r>
            <w:fldChar w:fldCharType="end"/>
          </w:r>
        </w:p>
        <w:p w14:paraId="6E05B893">
          <w:pPr>
            <w:pStyle w:val="17"/>
            <w:tabs>
              <w:tab w:val="right" w:leader="dot" w:pos="8306"/>
            </w:tabs>
          </w:pPr>
          <w:r>
            <w:fldChar w:fldCharType="begin"/>
          </w:r>
          <w:r>
            <w:instrText xml:space="preserve"> HYPERLINK \l _Toc20883 </w:instrText>
          </w:r>
          <w:r>
            <w:fldChar w:fldCharType="separate"/>
          </w:r>
          <w:r>
            <w:rPr>
              <w:rFonts w:hint="default"/>
              <w:lang w:val="en-US" w:eastAsia="zh-CN"/>
            </w:rPr>
            <w:t>5.3. 会议</w:t>
          </w:r>
          <w:r>
            <w:tab/>
          </w:r>
          <w:r>
            <w:fldChar w:fldCharType="begin"/>
          </w:r>
          <w:r>
            <w:instrText xml:space="preserve"> PAGEREF _Toc20883 \h </w:instrText>
          </w:r>
          <w:r>
            <w:fldChar w:fldCharType="separate"/>
          </w:r>
          <w:r>
            <w:t>5</w:t>
          </w:r>
          <w:r>
            <w:fldChar w:fldCharType="end"/>
          </w:r>
          <w:r>
            <w:fldChar w:fldCharType="end"/>
          </w:r>
        </w:p>
        <w:p w14:paraId="1C6EEE52">
          <w:pPr>
            <w:pStyle w:val="16"/>
            <w:tabs>
              <w:tab w:val="right" w:leader="dot" w:pos="8306"/>
            </w:tabs>
          </w:pPr>
          <w:r>
            <w:fldChar w:fldCharType="begin"/>
          </w:r>
          <w:r>
            <w:instrText xml:space="preserve"> HYPERLINK \l _Toc18201 </w:instrText>
          </w:r>
          <w:r>
            <w:fldChar w:fldCharType="separate"/>
          </w:r>
          <w:r>
            <w:rPr>
              <w:rFonts w:hint="default"/>
              <w:lang w:val="en-US" w:eastAsia="zh-CN"/>
            </w:rPr>
            <w:t>6. 相关记录</w:t>
          </w:r>
          <w:r>
            <w:tab/>
          </w:r>
          <w:r>
            <w:fldChar w:fldCharType="begin"/>
          </w:r>
          <w:r>
            <w:instrText xml:space="preserve"> PAGEREF _Toc18201 \h </w:instrText>
          </w:r>
          <w:r>
            <w:fldChar w:fldCharType="separate"/>
          </w:r>
          <w:r>
            <w:t>6</w:t>
          </w:r>
          <w:r>
            <w:fldChar w:fldCharType="end"/>
          </w:r>
          <w:r>
            <w:fldChar w:fldCharType="end"/>
          </w:r>
        </w:p>
        <w:p w14:paraId="410319DC">
          <w:r>
            <w:fldChar w:fldCharType="end"/>
          </w:r>
        </w:p>
      </w:sdtContent>
    </w:sdt>
    <w:p w14:paraId="4A7D469D">
      <w:pPr>
        <w:rPr>
          <w:rFonts w:hint="default"/>
          <w:lang w:val="en-US" w:eastAsia="zh-CN"/>
        </w:rPr>
      </w:pPr>
      <w:r>
        <w:rPr>
          <w:rFonts w:hint="default"/>
          <w:lang w:val="en-US" w:eastAsia="zh-CN"/>
        </w:rPr>
        <w:br w:type="page"/>
      </w:r>
    </w:p>
    <w:p w14:paraId="0EFB0B5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3238"/>
      <w:r>
        <w:rPr>
          <w:rFonts w:hint="default"/>
          <w:lang w:val="en-US" w:eastAsia="zh-CN"/>
        </w:rPr>
        <w:t>目的</w:t>
      </w:r>
      <w:bookmarkEnd w:id="4"/>
    </w:p>
    <w:p w14:paraId="078FDA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与顾客进行有效的沟通，及时解决顾客提出的问题，了解顾客的需求。</w:t>
      </w:r>
    </w:p>
    <w:p w14:paraId="340E5C4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2367"/>
      <w:r>
        <w:rPr>
          <w:rFonts w:hint="default"/>
          <w:lang w:val="en-US" w:eastAsia="zh-CN"/>
        </w:rPr>
        <w:t>适用范围</w:t>
      </w:r>
      <w:bookmarkEnd w:id="5"/>
    </w:p>
    <w:p w14:paraId="7D9FC61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适用于本公司所有运维服务项目。</w:t>
      </w:r>
    </w:p>
    <w:p w14:paraId="55919E6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3965"/>
      <w:r>
        <w:rPr>
          <w:rFonts w:hint="default"/>
          <w:lang w:val="en-US" w:eastAsia="zh-CN"/>
        </w:rPr>
        <w:t>职责</w:t>
      </w:r>
      <w:bookmarkEnd w:id="6"/>
    </w:p>
    <w:p w14:paraId="780FB8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公司高层负责与客户高层沟通。</w:t>
      </w:r>
    </w:p>
    <w:p w14:paraId="70E5A1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负责保持服务台渠道的畅通和投诉的有效处理，及时向客户提交运维服务报告。</w:t>
      </w:r>
    </w:p>
    <w:p w14:paraId="4033B4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负责客户投诉得到妥善处理，并组织进行客户满意度调查。</w:t>
      </w:r>
    </w:p>
    <w:p w14:paraId="6DF18F8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0534"/>
      <w:r>
        <w:rPr>
          <w:rFonts w:hint="default"/>
          <w:lang w:val="en-US" w:eastAsia="zh-CN"/>
        </w:rPr>
        <w:t>工作程序</w:t>
      </w:r>
      <w:bookmarkEnd w:id="7"/>
    </w:p>
    <w:p w14:paraId="34C8989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3697"/>
      <w:r>
        <w:rPr>
          <w:rFonts w:hint="default"/>
          <w:lang w:val="en-US" w:eastAsia="zh-CN"/>
        </w:rPr>
        <w:t>高层主动沟通</w:t>
      </w:r>
      <w:bookmarkEnd w:id="8"/>
    </w:p>
    <w:p w14:paraId="6B51EB0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公司高层应在</w:t>
      </w:r>
      <w:r>
        <w:rPr>
          <w:rFonts w:hint="eastAsia"/>
          <w:lang w:val="en-US" w:eastAsia="zh-CN"/>
        </w:rPr>
        <w:t>2026年6月底</w:t>
      </w:r>
      <w:r>
        <w:rPr>
          <w:rFonts w:hint="default"/>
          <w:lang w:val="en-US" w:eastAsia="zh-CN"/>
        </w:rPr>
        <w:t>需对重要客户高层领导进行一次业务沟通汇报，应向客户领导汇报公司业务发展情况，了解客户需求，听取客户领导层对运维项目的总体意见和建议。</w:t>
      </w:r>
    </w:p>
    <w:p w14:paraId="79D93BF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8332"/>
      <w:r>
        <w:rPr>
          <w:rFonts w:hint="default"/>
          <w:lang w:val="en-US" w:eastAsia="zh-CN"/>
        </w:rPr>
        <w:t>服务报告</w:t>
      </w:r>
      <w:bookmarkEnd w:id="9"/>
    </w:p>
    <w:p w14:paraId="4D4A9B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应严格按照与客户签订的服务级别协议，定期向客户提供运维服务报告，总结SLA达成情况，提出改进方向。提供的服务报告应获得客户的确认。</w:t>
      </w:r>
    </w:p>
    <w:p w14:paraId="5E5E3F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379"/>
      <w:r>
        <w:rPr>
          <w:rFonts w:hint="default"/>
          <w:lang w:val="en-US" w:eastAsia="zh-CN"/>
        </w:rPr>
        <w:t>服务台沟通渠道</w:t>
      </w:r>
      <w:bookmarkEnd w:id="10"/>
    </w:p>
    <w:p w14:paraId="096FC8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与客户签订服务合同后，将</w:t>
      </w:r>
      <w:r>
        <w:rPr>
          <w:rFonts w:hint="eastAsia"/>
          <w:lang w:val="en-US" w:eastAsia="zh-CN"/>
        </w:rPr>
        <w:t>服务台</w:t>
      </w:r>
      <w:r>
        <w:rPr>
          <w:rFonts w:hint="default"/>
          <w:lang w:val="en-US" w:eastAsia="zh-CN"/>
        </w:rPr>
        <w:t>的沟通方式第一时间传达给客户。按照事件处理流程，服务台应将在事件处理完成后及时进行事件抽样做满意度调查。</w:t>
      </w:r>
    </w:p>
    <w:p w14:paraId="6B57C84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9039"/>
      <w:r>
        <w:rPr>
          <w:rFonts w:hint="default"/>
          <w:lang w:val="en-US" w:eastAsia="zh-CN"/>
        </w:rPr>
        <w:t>客户投诉管理</w:t>
      </w:r>
      <w:bookmarkEnd w:id="11"/>
    </w:p>
    <w:p w14:paraId="28AC8F1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在公司与客户签订服务合同后，</w:t>
      </w:r>
      <w:r>
        <w:rPr>
          <w:rFonts w:hint="eastAsia"/>
          <w:lang w:val="en-US" w:eastAsia="zh-CN"/>
        </w:rPr>
        <w:t>运维人员</w:t>
      </w:r>
      <w:r>
        <w:rPr>
          <w:rFonts w:hint="default"/>
          <w:lang w:val="en-US" w:eastAsia="zh-CN"/>
        </w:rPr>
        <w:t>应第一时间将投诉热线公布给客户。由</w:t>
      </w:r>
      <w:r>
        <w:rPr>
          <w:rFonts w:hint="eastAsia"/>
          <w:lang w:val="en-US" w:eastAsia="zh-CN"/>
        </w:rPr>
        <w:t>运维部</w:t>
      </w:r>
      <w:r>
        <w:rPr>
          <w:rFonts w:hint="default"/>
          <w:lang w:val="en-US" w:eastAsia="zh-CN"/>
        </w:rPr>
        <w:t>负责投诉的具体处理，对投诉的处理进行跟踪与监督，确保投诉得到妥善解决。具体参见《客户投诉管理制度》。</w:t>
      </w:r>
    </w:p>
    <w:p w14:paraId="771F915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6781"/>
      <w:r>
        <w:rPr>
          <w:rFonts w:hint="default"/>
          <w:lang w:val="en-US" w:eastAsia="zh-CN"/>
        </w:rPr>
        <w:t>客户满意度管理</w:t>
      </w:r>
      <w:bookmarkEnd w:id="12"/>
    </w:p>
    <w:p w14:paraId="7F3186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为了整体掌握客户对公司运维服务的满意度，</w:t>
      </w:r>
      <w:r>
        <w:rPr>
          <w:rFonts w:hint="eastAsia"/>
          <w:lang w:val="en-US" w:eastAsia="zh-CN"/>
        </w:rPr>
        <w:t>质量部</w:t>
      </w:r>
      <w:r>
        <w:rPr>
          <w:rFonts w:hint="default"/>
          <w:lang w:val="en-US" w:eastAsia="zh-CN"/>
        </w:rPr>
        <w:t>应定期组织客户满意度调查。具体参见《客户满意度调查管理制度》。</w:t>
      </w:r>
    </w:p>
    <w:p w14:paraId="3D2D2CB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5634"/>
      <w:r>
        <w:rPr>
          <w:rFonts w:hint="default"/>
          <w:lang w:val="en-US" w:eastAsia="zh-CN"/>
        </w:rPr>
        <w:t>沟通机制</w:t>
      </w:r>
      <w:bookmarkEnd w:id="13"/>
    </w:p>
    <w:p w14:paraId="2DAEC5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与客户的沟通主要通过以下方式：</w:t>
      </w:r>
    </w:p>
    <w:p w14:paraId="0198E310">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电话沟通；</w:t>
      </w:r>
    </w:p>
    <w:p w14:paraId="33CC093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邮件沟通；</w:t>
      </w:r>
    </w:p>
    <w:p w14:paraId="0F7CA4B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会议（现场会议、电话会议、网络会议）；</w:t>
      </w:r>
    </w:p>
    <w:p w14:paraId="4C07AF3B">
      <w:pPr>
        <w:pStyle w:val="30"/>
        <w:bidi w:val="0"/>
        <w:rPr>
          <w:rFonts w:hint="default"/>
          <w:lang w:val="en-US" w:eastAsia="zh-CN"/>
        </w:rPr>
      </w:pPr>
      <w:bookmarkStart w:id="14" w:name="_Toc32230"/>
      <w:r>
        <w:rPr>
          <w:rFonts w:hint="default"/>
          <w:lang w:val="en-US" w:eastAsia="zh-CN"/>
        </w:rPr>
        <w:t>电话沟通</w:t>
      </w:r>
      <w:bookmarkEnd w:id="14"/>
    </w:p>
    <w:p w14:paraId="3D6CB4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电话沟通主要适用于需要及时反馈的远程请求应答和事件解决，服务台和运维工程师在日常运维工作中，主要沟通电话和客户沟通，处理客户的服务请求、解决客户遇到的问题。</w:t>
      </w:r>
    </w:p>
    <w:p w14:paraId="5414E42B">
      <w:pPr>
        <w:pStyle w:val="30"/>
        <w:bidi w:val="0"/>
        <w:rPr>
          <w:rFonts w:hint="default"/>
          <w:lang w:val="en-US" w:eastAsia="zh-CN"/>
        </w:rPr>
      </w:pPr>
      <w:bookmarkStart w:id="15" w:name="_Toc32709"/>
      <w:r>
        <w:rPr>
          <w:rFonts w:hint="default"/>
          <w:lang w:val="en-US" w:eastAsia="zh-CN"/>
        </w:rPr>
        <w:t>邮件沟通</w:t>
      </w:r>
      <w:bookmarkEnd w:id="15"/>
    </w:p>
    <w:p w14:paraId="3EDA57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邮件沟通是一种比较正式的沟通方式，服务台及运维工程师均可以通过邮件处理客户的无需及时反馈的服务请求及事件解决。重要的且需要要得到客户反馈的沟通建议使用邮件沟通方式。</w:t>
      </w:r>
    </w:p>
    <w:p w14:paraId="48FA2980">
      <w:pPr>
        <w:pStyle w:val="30"/>
        <w:bidi w:val="0"/>
        <w:rPr>
          <w:rFonts w:hint="default"/>
          <w:lang w:val="en-US" w:eastAsia="zh-CN"/>
        </w:rPr>
      </w:pPr>
      <w:bookmarkStart w:id="16" w:name="_Toc20883"/>
      <w:r>
        <w:rPr>
          <w:rFonts w:hint="default"/>
          <w:lang w:val="en-US" w:eastAsia="zh-CN"/>
        </w:rPr>
        <w:t>会议</w:t>
      </w:r>
      <w:bookmarkEnd w:id="16"/>
    </w:p>
    <w:p w14:paraId="08012D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会议沟通是最正式和有效的的沟通方式，项目经理根据与客户签订的服务合同安排各种沟通会议，例如：运维需求沟通会、运维服务报告会、运维服务验收会、专题沟通会等。</w:t>
      </w:r>
    </w:p>
    <w:p w14:paraId="5A010A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在会议之前，项目经理需提前准备沟通内容，并做好会议安排，会议结束后需要编制相应的会议纪要并得到客户的确认。</w:t>
      </w:r>
    </w:p>
    <w:p w14:paraId="498AA04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运维需求沟通会由项目经理组织发起，在运维前期和客户沟通，主要获取客户的运维需求。</w:t>
      </w:r>
    </w:p>
    <w:p w14:paraId="6779E5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运维服务报告会由</w:t>
      </w:r>
      <w:r>
        <w:rPr>
          <w:rFonts w:hint="eastAsia"/>
          <w:lang w:val="en-US" w:eastAsia="zh-CN"/>
        </w:rPr>
        <w:t>项目经理</w:t>
      </w:r>
      <w:r>
        <w:rPr>
          <w:rFonts w:hint="default"/>
          <w:lang w:val="en-US" w:eastAsia="zh-CN"/>
        </w:rPr>
        <w:t>组织发起，在运维过程中主要向客户汇报某一段周期内的运维服务遵守情况，项目运维过程中遇到的关键问题及处理情况等，按照服务协议要求定期进行运维服务情况汇报。</w:t>
      </w:r>
    </w:p>
    <w:p w14:paraId="4503EB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运维服务验收会由</w:t>
      </w:r>
      <w:r>
        <w:rPr>
          <w:rFonts w:hint="eastAsia"/>
          <w:lang w:val="en-US" w:eastAsia="zh-CN"/>
        </w:rPr>
        <w:t>项目经理</w:t>
      </w:r>
      <w:r>
        <w:rPr>
          <w:rFonts w:hint="default"/>
          <w:lang w:val="en-US" w:eastAsia="zh-CN"/>
        </w:rPr>
        <w:t>组织发起，在运维项目结束时向客户总体汇报此运维服务的情况，SLA满足情况，事件和问题处理情况，客户投诉处理等，并最终由客户验收运维项目。</w:t>
      </w:r>
    </w:p>
    <w:p w14:paraId="5AECA70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在运维过程中如果遇到重大服务变更事项或重大服务事故，可临时召开专题沟通会议。专题沟通会议需明确沟通主题及参会人员，并针对沟通的问题形成结论，在会议纪要中记录。</w:t>
      </w:r>
    </w:p>
    <w:p w14:paraId="50D698E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8201"/>
      <w:r>
        <w:rPr>
          <w:rFonts w:hint="default"/>
          <w:lang w:val="en-US" w:eastAsia="zh-CN"/>
        </w:rPr>
        <w:t>相关记录</w:t>
      </w:r>
      <w:bookmarkEnd w:id="17"/>
    </w:p>
    <w:p w14:paraId="69DFBB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《项目沟通记录》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6C9F46CC"/>
    <w:multiLevelType w:val="singleLevel"/>
    <w:tmpl w:val="6C9F46CC"/>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E591C80"/>
    <w:rsid w:val="4495027F"/>
    <w:rsid w:val="76B000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1403</Words>
  <Characters>1520</Characters>
  <Lines>0</Lines>
  <Paragraphs>0</Paragraphs>
  <TotalTime>0</TotalTime>
  <ScaleCrop>false</ScaleCrop>
  <LinksUpToDate>false</LinksUpToDate>
  <CharactersWithSpaces>1588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2026-02-28T17:03:10Z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