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23086"/>
      <w:r>
        <w:drawing>
          <wp:anchor distT="0" distB="0" distL="114300" distR="114300" simplePos="0" relativeHeight="251658240"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4"/>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1" w:name="_Toc2067"/>
      <w:r>
        <w:rPr>
          <w:rFonts w:hint="eastAsia"/>
          <w:lang w:val="en-US" w:eastAsia="zh-CN"/>
        </w:rPr>
        <w:t>服务改进管理制度</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27674"/>
      <w:r>
        <w:rPr>
          <w:rFonts w:hint="eastAsia"/>
          <w:lang w:val="en-US" w:eastAsia="zh-CN"/>
        </w:rPr>
        <w:t>（HXDL-ITSS-0409）</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刘鑫楠</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15507"/>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rPr>
                <w:rFonts w:eastAsia="宋体" w:hint="eastAsia"/>
                <w:lang w:val="en-US" w:eastAsia="zh-CN"/>
              </w:rPr>
            </w:pPr>
            <w:r>
              <w:rPr>
                <w:rFonts w:hint="eastAsia"/>
                <w:lang w:val="en-US" w:eastAsia="zh-CN"/>
              </w:rPr>
              <w:t>刘鑫楠</w:t>
            </w:r>
            <w:bookmarkStart w:id="4" w:name="_GoBack"/>
            <w:bookmarkEnd w:id="4"/>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7158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_Toc23086 </w:instrText>
          </w:r>
          <w:r>
            <w:fldChar w:fldCharType="separate"/>
          </w:r>
          <w:r>
            <w:rPr>
              <w:rFonts w:hint="eastAsia"/>
              <w:lang w:val="en-US" w:eastAsia="zh-CN"/>
            </w:rPr>
            <w:t>天津市华夏电缆有限公司</w:t>
          </w:r>
          <w:r>
            <w:tab/>
          </w:r>
          <w:r>
            <w:fldChar w:fldCharType="begin"/>
          </w:r>
          <w:r>
            <w:instrText xml:space="preserve"> PAGEREF _Toc23086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_Toc2067 </w:instrText>
          </w:r>
          <w:r>
            <w:fldChar w:fldCharType="separate"/>
          </w:r>
          <w:r>
            <w:rPr>
              <w:rFonts w:hint="eastAsia"/>
              <w:lang w:val="en-US" w:eastAsia="zh-CN"/>
            </w:rPr>
            <w:t>服务改进管理制度</w:t>
          </w:r>
          <w:r>
            <w:tab/>
          </w:r>
          <w:r>
            <w:fldChar w:fldCharType="begin"/>
          </w:r>
          <w:r>
            <w:instrText xml:space="preserve"> PAGEREF _Toc2067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_Toc27674 </w:instrText>
          </w:r>
          <w:r>
            <w:fldChar w:fldCharType="separate"/>
          </w:r>
          <w:r>
            <w:rPr>
              <w:rFonts w:hint="eastAsia"/>
              <w:lang w:val="en-US" w:eastAsia="zh-CN"/>
            </w:rPr>
            <w:t>（HXDL-ITSS-0409）</w:t>
          </w:r>
          <w:r>
            <w:tab/>
          </w:r>
          <w:r>
            <w:fldChar w:fldCharType="begin"/>
          </w:r>
          <w:r>
            <w:instrText xml:space="preserve"> PAGEREF _Toc27674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_Toc15507 </w:instrText>
          </w:r>
          <w:r>
            <w:fldChar w:fldCharType="separate"/>
          </w:r>
          <w:r>
            <w:rPr>
              <w:rFonts w:ascii="宋体" w:eastAsia="宋体" w:hAnsi="宋体" w:cs="宋体"/>
              <w:bCs/>
              <w:spacing w:val="-4"/>
              <w:szCs w:val="30"/>
            </w:rPr>
            <w:t>文件编制和变更履历</w:t>
          </w:r>
          <w:r>
            <w:tab/>
          </w:r>
          <w:r>
            <w:fldChar w:fldCharType="begin"/>
          </w:r>
          <w:r>
            <w:instrText xml:space="preserve"> PAGEREF _Toc15507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_Toc17516 </w:instrText>
          </w:r>
          <w:r>
            <w:fldChar w:fldCharType="separate"/>
          </w:r>
          <w:r>
            <w:rPr>
              <w:rFonts w:hint="default"/>
              <w:lang w:val="en-US" w:eastAsia="zh-CN"/>
            </w:rPr>
            <w:t>1. 目的</w:t>
          </w:r>
          <w:r>
            <w:tab/>
          </w:r>
          <w:r>
            <w:fldChar w:fldCharType="begin"/>
          </w:r>
          <w:r>
            <w:instrText xml:space="preserve"> PAGEREF _Toc17516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_Toc13382 </w:instrText>
          </w:r>
          <w:r>
            <w:fldChar w:fldCharType="separate"/>
          </w:r>
          <w:r>
            <w:rPr>
              <w:rFonts w:hint="default"/>
              <w:lang w:val="en-US" w:eastAsia="zh-CN"/>
            </w:rPr>
            <w:t>2. 过程定义</w:t>
          </w:r>
          <w:r>
            <w:tab/>
          </w:r>
          <w:r>
            <w:fldChar w:fldCharType="begin"/>
          </w:r>
          <w:r>
            <w:instrText xml:space="preserve"> PAGEREF _Toc13382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_Toc13555 </w:instrText>
          </w:r>
          <w:r>
            <w:fldChar w:fldCharType="separate"/>
          </w:r>
          <w:r>
            <w:rPr>
              <w:rFonts w:hint="default"/>
              <w:lang w:val="en-US" w:eastAsia="zh-CN"/>
            </w:rPr>
            <w:t>2.1. 范围</w:t>
          </w:r>
          <w:r>
            <w:tab/>
          </w:r>
          <w:r>
            <w:fldChar w:fldCharType="begin"/>
          </w:r>
          <w:r>
            <w:instrText xml:space="preserve"> PAGEREF _Toc13555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_Toc20202 </w:instrText>
          </w:r>
          <w:r>
            <w:fldChar w:fldCharType="separate"/>
          </w:r>
          <w:r>
            <w:rPr>
              <w:rFonts w:hint="default"/>
              <w:lang w:val="en-US" w:eastAsia="zh-CN"/>
            </w:rPr>
            <w:t>2.2. 过程负责人</w:t>
          </w:r>
          <w:r>
            <w:tab/>
          </w:r>
          <w:r>
            <w:fldChar w:fldCharType="begin"/>
          </w:r>
          <w:r>
            <w:instrText xml:space="preserve"> PAGEREF _Toc20202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_Toc18173 </w:instrText>
          </w:r>
          <w:r>
            <w:fldChar w:fldCharType="separate"/>
          </w:r>
          <w:r>
            <w:rPr>
              <w:rFonts w:hint="default"/>
              <w:lang w:val="en-US" w:eastAsia="zh-CN"/>
            </w:rPr>
            <w:t>2.3. 主要输入</w:t>
          </w:r>
          <w:r>
            <w:tab/>
          </w:r>
          <w:r>
            <w:fldChar w:fldCharType="begin"/>
          </w:r>
          <w:r>
            <w:instrText xml:space="preserve"> PAGEREF _Toc18173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_Toc32528 </w:instrText>
          </w:r>
          <w:r>
            <w:fldChar w:fldCharType="separate"/>
          </w:r>
          <w:r>
            <w:rPr>
              <w:rFonts w:hint="default"/>
              <w:lang w:val="en-US" w:eastAsia="zh-CN"/>
            </w:rPr>
            <w:t>2.4. 主要输</w:t>
          </w:r>
          <w:r>
            <w:rPr>
              <w:rFonts w:hint="eastAsia"/>
              <w:lang w:val="en-US" w:eastAsia="zh-CN"/>
            </w:rPr>
            <w:t>出</w:t>
          </w:r>
          <w:r>
            <w:tab/>
          </w:r>
          <w:r>
            <w:fldChar w:fldCharType="begin"/>
          </w:r>
          <w:r>
            <w:instrText xml:space="preserve"> PAGEREF _Toc32528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_Toc24421 </w:instrText>
          </w:r>
          <w:r>
            <w:fldChar w:fldCharType="separate"/>
          </w:r>
          <w:r>
            <w:rPr>
              <w:rFonts w:hint="default"/>
              <w:lang w:val="en-US" w:eastAsia="zh-CN"/>
            </w:rPr>
            <w:t>2.5. 角色与职责</w:t>
          </w:r>
          <w:r>
            <w:tab/>
          </w:r>
          <w:r>
            <w:fldChar w:fldCharType="begin"/>
          </w:r>
          <w:r>
            <w:instrText xml:space="preserve"> PAGEREF _Toc24421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_Toc10349 </w:instrText>
          </w:r>
          <w:r>
            <w:fldChar w:fldCharType="separate"/>
          </w:r>
          <w:r>
            <w:rPr>
              <w:rFonts w:hint="default"/>
              <w:lang w:val="en-US" w:eastAsia="zh-CN"/>
            </w:rPr>
            <w:t>2.5.1. 服务改进负责人</w:t>
          </w:r>
          <w:r>
            <w:tab/>
          </w:r>
          <w:r>
            <w:fldChar w:fldCharType="begin"/>
          </w:r>
          <w:r>
            <w:instrText xml:space="preserve"> PAGEREF _Toc10349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_Toc17452 </w:instrText>
          </w:r>
          <w:r>
            <w:fldChar w:fldCharType="separate"/>
          </w:r>
          <w:r>
            <w:rPr>
              <w:rFonts w:hint="default"/>
              <w:lang w:val="en-US" w:eastAsia="zh-CN"/>
            </w:rPr>
            <w:t>2.5.2. 服务改进经理</w:t>
          </w:r>
          <w:r>
            <w:tab/>
          </w:r>
          <w:r>
            <w:fldChar w:fldCharType="begin"/>
          </w:r>
          <w:r>
            <w:instrText xml:space="preserve"> PAGEREF _Toc17452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_Toc11675 </w:instrText>
          </w:r>
          <w:r>
            <w:fldChar w:fldCharType="separate"/>
          </w:r>
          <w:r>
            <w:rPr>
              <w:rFonts w:hint="default"/>
              <w:lang w:val="en-US" w:eastAsia="zh-CN"/>
            </w:rPr>
            <w:t xml:space="preserve">2.5.3. </w:t>
          </w:r>
          <w:r>
            <w:rPr>
              <w:rFonts w:hint="eastAsia"/>
              <w:lang w:val="en-US" w:eastAsia="zh-CN"/>
            </w:rPr>
            <w:t>各流程负责人</w:t>
          </w:r>
          <w:r>
            <w:tab/>
          </w:r>
          <w:r>
            <w:fldChar w:fldCharType="begin"/>
          </w:r>
          <w:r>
            <w:instrText xml:space="preserve"> PAGEREF _Toc11675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_Toc6073 </w:instrText>
          </w:r>
          <w:r>
            <w:fldChar w:fldCharType="separate"/>
          </w:r>
          <w:r>
            <w:rPr>
              <w:rFonts w:hint="default"/>
              <w:lang w:val="en-US" w:eastAsia="zh-CN"/>
            </w:rPr>
            <w:t>2.6. 过程重要控制点</w:t>
          </w:r>
          <w:r>
            <w:tab/>
          </w:r>
          <w:r>
            <w:fldChar w:fldCharType="begin"/>
          </w:r>
          <w:r>
            <w:instrText xml:space="preserve"> PAGEREF _Toc6073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_Toc4302 </w:instrText>
          </w:r>
          <w:r>
            <w:fldChar w:fldCharType="separate"/>
          </w:r>
          <w:r>
            <w:rPr>
              <w:rFonts w:hint="default"/>
              <w:lang w:val="en-US" w:eastAsia="zh-CN"/>
            </w:rPr>
            <w:t xml:space="preserve">3. </w:t>
          </w:r>
          <w:r>
            <w:rPr>
              <w:rFonts w:hint="eastAsia"/>
              <w:lang w:val="en-US" w:eastAsia="zh-CN"/>
            </w:rPr>
            <w:t>流程</w:t>
          </w:r>
          <w:r>
            <w:tab/>
          </w:r>
          <w:r>
            <w:fldChar w:fldCharType="begin"/>
          </w:r>
          <w:r>
            <w:instrText xml:space="preserve"> PAGEREF _Toc4302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_Toc16178 </w:instrText>
          </w:r>
          <w:r>
            <w:fldChar w:fldCharType="separate"/>
          </w:r>
          <w:r>
            <w:rPr>
              <w:rFonts w:hint="default"/>
              <w:lang w:val="en-US" w:eastAsia="zh-CN"/>
            </w:rPr>
            <w:t>4. 过程描述</w:t>
          </w:r>
          <w:r>
            <w:tab/>
          </w:r>
          <w:r>
            <w:fldChar w:fldCharType="begin"/>
          </w:r>
          <w:r>
            <w:instrText xml:space="preserve"> PAGEREF _Toc16178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_Toc26446 </w:instrText>
          </w:r>
          <w:r>
            <w:fldChar w:fldCharType="separate"/>
          </w:r>
          <w:r>
            <w:rPr>
              <w:rFonts w:hint="default"/>
              <w:lang w:val="en-US" w:eastAsia="zh-CN"/>
            </w:rPr>
            <w:t>4.1. 识别、定义度量项</w:t>
          </w:r>
          <w:r>
            <w:tab/>
          </w:r>
          <w:r>
            <w:fldChar w:fldCharType="begin"/>
          </w:r>
          <w:r>
            <w:instrText xml:space="preserve"> PAGEREF _Toc26446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_Toc5265 </w:instrText>
          </w:r>
          <w:r>
            <w:fldChar w:fldCharType="separate"/>
          </w:r>
          <w:r>
            <w:rPr>
              <w:rFonts w:hint="default"/>
              <w:lang w:val="en-US" w:eastAsia="zh-CN"/>
            </w:rPr>
            <w:t>4.2. 确定度量项基准和目标</w:t>
          </w:r>
          <w:r>
            <w:tab/>
          </w:r>
          <w:r>
            <w:fldChar w:fldCharType="begin"/>
          </w:r>
          <w:r>
            <w:instrText xml:space="preserve"> PAGEREF _Toc5265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_Toc7609 </w:instrText>
          </w:r>
          <w:r>
            <w:fldChar w:fldCharType="separate"/>
          </w:r>
          <w:r>
            <w:rPr>
              <w:rFonts w:hint="default"/>
              <w:lang w:val="en-US" w:eastAsia="zh-CN"/>
            </w:rPr>
            <w:t>4.3. 搜集数据</w:t>
          </w:r>
          <w:r>
            <w:tab/>
          </w:r>
          <w:r>
            <w:fldChar w:fldCharType="begin"/>
          </w:r>
          <w:r>
            <w:instrText xml:space="preserve"> PAGEREF _Toc7609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_Toc2650 </w:instrText>
          </w:r>
          <w:r>
            <w:fldChar w:fldCharType="separate"/>
          </w:r>
          <w:r>
            <w:rPr>
              <w:rFonts w:hint="default"/>
              <w:lang w:val="en-US" w:eastAsia="zh-CN"/>
            </w:rPr>
            <w:t>4.4. 分析数据，寻找差距</w:t>
          </w:r>
          <w:r>
            <w:tab/>
          </w:r>
          <w:r>
            <w:fldChar w:fldCharType="begin"/>
          </w:r>
          <w:r>
            <w:instrText xml:space="preserve"> PAGEREF _Toc2650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_Toc15192 </w:instrText>
          </w:r>
          <w:r>
            <w:fldChar w:fldCharType="separate"/>
          </w:r>
          <w:r>
            <w:rPr>
              <w:rFonts w:hint="default"/>
              <w:lang w:val="en-US" w:eastAsia="zh-CN"/>
            </w:rPr>
            <w:t>4.5. 确定服务改进措施</w:t>
          </w:r>
          <w:r>
            <w:tab/>
          </w:r>
          <w:r>
            <w:fldChar w:fldCharType="begin"/>
          </w:r>
          <w:r>
            <w:instrText xml:space="preserve"> PAGEREF _Toc15192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_Toc22056 </w:instrText>
          </w:r>
          <w:r>
            <w:fldChar w:fldCharType="separate"/>
          </w:r>
          <w:r>
            <w:rPr>
              <w:rFonts w:hint="default"/>
              <w:lang w:val="en-US" w:eastAsia="zh-CN"/>
            </w:rPr>
            <w:t>4.6. 服务改进实施</w:t>
          </w:r>
          <w:r>
            <w:tab/>
          </w:r>
          <w:r>
            <w:fldChar w:fldCharType="begin"/>
          </w:r>
          <w:r>
            <w:instrText xml:space="preserve"> PAGEREF _Toc22056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_Toc1290 </w:instrText>
          </w:r>
          <w:r>
            <w:fldChar w:fldCharType="separate"/>
          </w:r>
          <w:r>
            <w:rPr>
              <w:rFonts w:hint="default"/>
              <w:lang w:val="en-US" w:eastAsia="zh-CN"/>
            </w:rPr>
            <w:t>4.7. 改进监控</w:t>
          </w:r>
          <w:r>
            <w:tab/>
          </w:r>
          <w:r>
            <w:fldChar w:fldCharType="begin"/>
          </w:r>
          <w:r>
            <w:instrText xml:space="preserve"> PAGEREF _Toc1290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_Toc8291 </w:instrText>
          </w:r>
          <w:r>
            <w:fldChar w:fldCharType="separate"/>
          </w:r>
          <w:r>
            <w:rPr>
              <w:rFonts w:hint="default"/>
              <w:lang w:val="en-US" w:eastAsia="zh-CN"/>
            </w:rPr>
            <w:t>4.8. 改进关闭</w:t>
          </w:r>
          <w:r>
            <w:tab/>
          </w:r>
          <w:r>
            <w:fldChar w:fldCharType="begin"/>
          </w:r>
          <w:r>
            <w:instrText xml:space="preserve"> PAGEREF _Toc8291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_Toc9357 </w:instrText>
          </w:r>
          <w:r>
            <w:fldChar w:fldCharType="separate"/>
          </w:r>
          <w:r>
            <w:rPr>
              <w:rFonts w:hint="default"/>
              <w:lang w:val="en-US" w:eastAsia="zh-CN"/>
            </w:rPr>
            <w:t>5. 相关文件</w:t>
          </w:r>
          <w:r>
            <w:tab/>
          </w:r>
          <w:r>
            <w:fldChar w:fldCharType="begin"/>
          </w:r>
          <w:r>
            <w:instrText xml:space="preserve"> PAGEREF _Toc9357 \h </w:instrText>
          </w:r>
          <w:r>
            <w:fldChar w:fldCharType="separate"/>
          </w:r>
          <w:r>
            <w:t>7</w:t>
          </w:r>
          <w:r>
            <w:fldChar w:fldCharType="end"/>
          </w:r>
          <w:r>
            <w:fldChar w:fldCharType="end"/>
          </w:r>
        </w:p>
        <w:p>
          <w:r>
            <w:fldChar w:fldCharType="end"/>
          </w:r>
        </w:p>
      </w:sdtContent>
    </w:sdt>
    <w:p/>
    <w:p>
      <w:pPr>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7516"/>
      <w:r>
        <w:rPr>
          <w:rFonts w:hint="default"/>
          <w:lang w:val="en-US" w:eastAsia="zh-CN"/>
        </w:rPr>
        <w:t>目的</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本程序对服务改进管理过程进行了说明，以达到以下目的：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识别维护服务工作中存在的问题，并提出整改措施；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对现有流程执行的差距进行分析，找出差距，能够更好地适应服务需求；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通过服务改进管理，提高客户服务工作的适应性和管理水平。</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3382"/>
      <w:r>
        <w:rPr>
          <w:rFonts w:hint="default"/>
          <w:lang w:val="en-US" w:eastAsia="zh-CN"/>
        </w:rPr>
        <w:t>过程定义</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555"/>
      <w:r>
        <w:rPr>
          <w:rFonts w:hint="default"/>
          <w:lang w:val="en-US" w:eastAsia="zh-CN"/>
        </w:rPr>
        <w:t>范围</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本程序适用于运维服务所覆盖的所有部门。本程序适用的服务活动一般只包括在服务提供过程中发生的服务提供方与其他相关主体之间就服务质量所进行的协调活动。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0202"/>
      <w:r>
        <w:rPr>
          <w:rFonts w:hint="default"/>
          <w:lang w:val="en-US" w:eastAsia="zh-CN"/>
        </w:rPr>
        <w:t>过程负责人</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w:t>
      </w:r>
      <w:r>
        <w:rPr>
          <w:rFonts w:hint="eastAsia"/>
          <w:lang w:val="en-US" w:eastAsia="zh-CN"/>
        </w:rPr>
        <w:t>，一般由运维工程师负责。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8173"/>
      <w:r>
        <w:rPr>
          <w:rFonts w:hint="default"/>
          <w:lang w:val="en-US" w:eastAsia="zh-CN"/>
        </w:rPr>
        <w:t>主要输入</w:t>
      </w:r>
      <w:bookmarkEnd w:id="9"/>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1"/>
        <w:gridCol w:w="426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输入</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来源</w:t>
            </w:r>
          </w:p>
        </w:tc>
      </w:tr>
      <w:tr>
        <w:tblPrEx>
          <w:tblW w:w="0" w:type="auto"/>
          <w:tblInd w:w="0" w:type="dxa"/>
          <w:tblCellMar>
            <w:top w:w="0" w:type="dxa"/>
            <w:left w:w="108" w:type="dxa"/>
            <w:bottom w:w="0" w:type="dxa"/>
            <w:right w:w="108" w:type="dxa"/>
          </w:tblCellMar>
        </w:tblPrEx>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管理评审、内部审核</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内部审核、管理评审结果</w:t>
            </w:r>
          </w:p>
        </w:tc>
      </w:tr>
      <w:tr>
        <w:tblPrEx>
          <w:tblW w:w="0" w:type="auto"/>
          <w:tblInd w:w="0" w:type="dxa"/>
          <w:tblCellMar>
            <w:top w:w="0" w:type="dxa"/>
            <w:left w:w="108" w:type="dxa"/>
            <w:bottom w:w="0" w:type="dxa"/>
            <w:right w:w="108" w:type="dxa"/>
          </w:tblCellMar>
        </w:tblPrEx>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客户反馈意见</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客户</w:t>
            </w:r>
          </w:p>
        </w:tc>
      </w:tr>
      <w:tr>
        <w:tblPrEx>
          <w:tblW w:w="0" w:type="auto"/>
          <w:tblInd w:w="0" w:type="dxa"/>
          <w:tblCellMar>
            <w:top w:w="0" w:type="dxa"/>
            <w:left w:w="108" w:type="dxa"/>
            <w:bottom w:w="0" w:type="dxa"/>
            <w:right w:w="108" w:type="dxa"/>
          </w:tblCellMar>
        </w:tblPrEx>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服务报告</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服务报告管理流程中的输出部分</w:t>
            </w:r>
          </w:p>
        </w:tc>
      </w:tr>
      <w:tr>
        <w:tblPrEx>
          <w:tblW w:w="0" w:type="auto"/>
          <w:tblInd w:w="0" w:type="dxa"/>
          <w:tblCellMar>
            <w:top w:w="0" w:type="dxa"/>
            <w:left w:w="108" w:type="dxa"/>
            <w:bottom w:w="0" w:type="dxa"/>
            <w:right w:w="108" w:type="dxa"/>
          </w:tblCellMar>
        </w:tblPrEx>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满意度调查</w:t>
            </w:r>
          </w:p>
        </w:tc>
        <w:tc>
          <w:tcPr>
            <w:tcW w:w="426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质量部进行满意度分析后的结果</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2528"/>
      <w:r>
        <w:rPr>
          <w:rFonts w:hint="default"/>
          <w:lang w:val="en-US" w:eastAsia="zh-CN"/>
        </w:rPr>
        <w:t>主要输</w:t>
      </w:r>
      <w:r>
        <w:rPr>
          <w:rFonts w:hint="eastAsia"/>
          <w:lang w:val="en-US" w:eastAsia="zh-CN"/>
        </w:rPr>
        <w:t>出</w:t>
      </w:r>
      <w:bookmarkEnd w:id="10"/>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1"/>
        <w:gridCol w:w="426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10"/>
        </w:trPr>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输出</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去向</w:t>
            </w:r>
          </w:p>
        </w:tc>
      </w:tr>
      <w:tr>
        <w:tblPrEx>
          <w:tblW w:w="0" w:type="auto"/>
          <w:tblInd w:w="0" w:type="dxa"/>
          <w:tblCellMar>
            <w:top w:w="0" w:type="dxa"/>
            <w:left w:w="108" w:type="dxa"/>
            <w:bottom w:w="0" w:type="dxa"/>
            <w:right w:w="108" w:type="dxa"/>
          </w:tblCellMar>
        </w:tblPrEx>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服务改进记录</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服务改进负责人</w:t>
            </w:r>
          </w:p>
        </w:tc>
      </w:tr>
      <w:tr>
        <w:tblPrEx>
          <w:tblW w:w="0" w:type="auto"/>
          <w:tblInd w:w="0" w:type="dxa"/>
          <w:tblCellMar>
            <w:top w:w="0" w:type="dxa"/>
            <w:left w:w="108" w:type="dxa"/>
            <w:bottom w:w="0" w:type="dxa"/>
            <w:right w:w="108" w:type="dxa"/>
          </w:tblCellMar>
        </w:tblPrEx>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变更管理流程</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改进措施实施，往往会引起的变更，应遵从变更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4421"/>
      <w:r>
        <w:rPr>
          <w:rFonts w:hint="default"/>
          <w:lang w:val="en-US" w:eastAsia="zh-CN"/>
        </w:rPr>
        <w:t>角色与职责</w:t>
      </w:r>
      <w:bookmarkEnd w:id="1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0349"/>
      <w:r>
        <w:rPr>
          <w:rFonts w:hint="default"/>
          <w:lang w:val="en-US" w:eastAsia="zh-CN"/>
        </w:rPr>
        <w:t>服务改进负责人</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一般由项目经理担任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制定必要的服务改进计划和程序；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审阅服务报告，识别出改进意见；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采取纠正和预防措施以满足服务的持续改进；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定期进行服务改进评审并适时召开部门会议；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确定所有评审和审核的改进计划，且确保计划的改进措施配备了足够的资源；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负责授权改进计划；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组织讨论与改进措施相关的问题；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协助服务策划。</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7452"/>
      <w:r>
        <w:rPr>
          <w:rFonts w:hint="default"/>
          <w:lang w:val="en-US" w:eastAsia="zh-CN"/>
        </w:rPr>
        <w:t>服务改进经理</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根据制定的改进计划具体实施；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收集各流程中的过程测量指标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一般由运维部经理担任</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675"/>
      <w:r>
        <w:rPr>
          <w:rFonts w:hint="eastAsia"/>
          <w:lang w:val="en-US" w:eastAsia="zh-CN"/>
        </w:rPr>
        <w:t>各流程负责人</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提出流程的测量指标，收集办法，一般由运维工程师担任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6073"/>
      <w:r>
        <w:rPr>
          <w:rFonts w:hint="default"/>
          <w:lang w:val="en-US" w:eastAsia="zh-CN"/>
        </w:rPr>
        <w:t>过程重要控制点</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识别、定义度量项：识别服务实施过程中的问题和差距。</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确定服务改进措施：发现问题并提出改进服务的解决方案。有了改进服务方案后，就可以进入实施，达到目的。</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4302"/>
      <w:r>
        <w:rPr>
          <w:rFonts w:hint="eastAsia"/>
          <w:lang w:val="en-US" w:eastAsia="zh-CN"/>
        </w:rPr>
        <w:t>流程</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9865" cy="38011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5269865" cy="3801110"/>
                    </a:xfrm>
                    <a:prstGeom prst="rect">
                      <a:avLst/>
                    </a:prstGeom>
                    <a:noFill/>
                    <a:ln>
                      <a:noFill/>
                    </a:ln>
                  </pic:spPr>
                </pic:pic>
              </a:graphicData>
            </a:graphic>
          </wp:inline>
        </w:drawing>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6178"/>
      <w:r>
        <w:rPr>
          <w:rFonts w:hint="default"/>
          <w:lang w:val="en-US" w:eastAsia="zh-CN"/>
        </w:rPr>
        <w:t>过程描述</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6446"/>
      <w:r>
        <w:rPr>
          <w:rFonts w:hint="default"/>
          <w:lang w:val="en-US" w:eastAsia="zh-CN"/>
        </w:rPr>
        <w:t>识别、定义度量项</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服务改进负责人确定需要衡量的要素，识别各程序文件所定义的测量指标，识别出服务质量、服务效果、服务成本、服务流程的执行效率等。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5265"/>
      <w:r>
        <w:rPr>
          <w:rFonts w:hint="default"/>
          <w:lang w:val="en-US" w:eastAsia="zh-CN"/>
        </w:rPr>
        <w:t>确定度量项基准和目标</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服务改进负责人明确需要改进的问题，建立各度量项的基准和改进的目标。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7609"/>
      <w:r>
        <w:rPr>
          <w:rFonts w:hint="default"/>
          <w:lang w:val="en-US" w:eastAsia="zh-CN"/>
        </w:rPr>
        <w:t>搜集数据</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流程负责人将各自收集的数据以报告形式发送给服务改进负责人，并提供改进建议。首先必须搜集服务过程中的数据，根据既定的目的和目标来搜集资料，此时获得的是最原始的数据和资料。搜集数据需要在适当的时候进行监控。对持续服务改进加以监控的主要目的是为了保证质量。因此，监控必须关注服务、流程、工具、配置项的效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650"/>
      <w:r>
        <w:rPr>
          <w:rFonts w:hint="default"/>
          <w:lang w:val="en-US" w:eastAsia="zh-CN"/>
        </w:rPr>
        <w:t>分析数据，寻找差距</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服务改进负责人对收集的数据进行合理的处理后和之前建立的度量项目进行对比，确定服务差距、趋势以及服务对业务的影响。必要时可邀请各流程负责人一起参与分析。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5192"/>
      <w:r>
        <w:rPr>
          <w:rFonts w:hint="default"/>
          <w:lang w:val="en-US" w:eastAsia="zh-CN"/>
        </w:rPr>
        <w:t>确定服务改进措施</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服务改进负责人运用获得的信息对服务进行优化、提高和修改，发现问题并提出改进服务的解决方案，填写《服务改进记录》，并把《服务改进记录》提交给服务改进经理。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2056"/>
      <w:r>
        <w:rPr>
          <w:rFonts w:hint="default"/>
          <w:lang w:val="en-US" w:eastAsia="zh-CN"/>
        </w:rPr>
        <w:t>服务改进实施</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根据通过审核后的服务改进方案，安排实施。实施过程需要符合《变更管理程序》。在这一步执行完后，重新建立一个新的基准和目标，然后在这个基准上开始新一轮的服务改善循环。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290"/>
      <w:r>
        <w:rPr>
          <w:rFonts w:hint="default"/>
          <w:lang w:val="en-US" w:eastAsia="zh-CN"/>
        </w:rPr>
        <w:t>改进监控</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服务改进负责人跟踪服务改进方案实施进行情况，在必要的时候，及时调整改进方案，使改进达到最佳效果。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如果服务已经达到改进的效果，服务改进负责人填写《服务改进记录》的验证信息。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8291"/>
      <w:r>
        <w:rPr>
          <w:rFonts w:hint="default"/>
          <w:lang w:val="en-US" w:eastAsia="zh-CN"/>
        </w:rPr>
        <w:t>改进关闭</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改进方案实施结束后，进入下一个服务改善循环。</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9357"/>
      <w:r>
        <w:rPr>
          <w:rFonts w:hint="default"/>
          <w:lang w:val="en-US" w:eastAsia="zh-CN"/>
        </w:rPr>
        <w:t>相关文件</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1602</Words>
  <Characters>1744</Characters>
  <Application>Microsoft Office Word</Application>
  <DocSecurity>0</DocSecurity>
  <Lines>0</Lines>
  <Paragraphs>0</Paragraphs>
  <ScaleCrop>false</ScaleCrop>
  <Company/>
  <LinksUpToDate>false</LinksUpToDate>
  <CharactersWithSpaces>1948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2025-12-25T06:31:26Z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