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3F82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7481"/>
      <w:bookmarkStart w:id="1" w:name="_Toc996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30480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  <w:bookmarkEnd w:id="1"/>
    </w:p>
    <w:p w14:paraId="64DEA3E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6190"/>
      <w:bookmarkStart w:id="3" w:name="_Toc13576"/>
      <w:r>
        <w:rPr>
          <w:rFonts w:hint="eastAsia"/>
          <w:lang w:val="en-US" w:eastAsia="zh-CN"/>
        </w:rPr>
        <w:t>运维服务验收管理制度</w:t>
      </w:r>
      <w:bookmarkEnd w:id="2"/>
      <w:bookmarkEnd w:id="3"/>
    </w:p>
    <w:p w14:paraId="7A95185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18119"/>
      <w:bookmarkStart w:id="5" w:name="_Toc29180"/>
      <w:r>
        <w:rPr>
          <w:rFonts w:hint="eastAsia"/>
          <w:lang w:val="en-US" w:eastAsia="zh-CN"/>
        </w:rPr>
        <w:t>（HXDL-ITSS-0410）</w:t>
      </w:r>
      <w:bookmarkEnd w:id="4"/>
      <w:bookmarkEnd w:id="5"/>
    </w:p>
    <w:p w14:paraId="49FA66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AE99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5BBDF2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0D6AEE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67FAF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5CDD0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31F8AB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5E32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28CA8F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6F9A87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2BB30F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D888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18978"/>
      <w:bookmarkStart w:id="7" w:name="_Toc12585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0DD7B2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7AFE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35B0E1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6B1EA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B4C6A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6EDD1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18FD86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5B08A1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11EC4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49E38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1A08F8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4DB569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BD6DD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C7392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1B4C6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0C763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6D659D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3301E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CAB05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386723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刘鑫楠</w:t>
            </w:r>
          </w:p>
        </w:tc>
        <w:tc>
          <w:tcPr>
            <w:tcW w:w="1274" w:type="dxa"/>
          </w:tcPr>
          <w:p w14:paraId="3275D0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5F98B9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5F440C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2557D2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65BFC1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70A9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547303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64E7C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7E845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51465E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3091C3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1B956F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124F5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94AD2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AE6ED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30B947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7745A8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DFA2D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1E5564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7675D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4ABB6E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17E107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153792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AAC95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2C8935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5DD77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17B884">
          <w:pPr>
            <w:pStyle w:val="16"/>
            <w:tabs>
              <w:tab w:val="right" w:leader="dot" w:pos="8306"/>
            </w:tabs>
          </w:pPr>
          <w:bookmarkStart w:id="34" w:name="_GoBack"/>
          <w:bookmarkEnd w:id="3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_Toc9969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510A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_Toc13576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817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（HXDL-ITSS-0410）</w:t>
          </w:r>
          <w:r>
            <w:tab/>
          </w:r>
          <w:r>
            <w:fldChar w:fldCharType="begin"/>
          </w:r>
          <w:r>
            <w:instrText xml:space="preserve"> PAGEREF _Toc29180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18A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_Toc12585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F6F5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_Toc20084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D654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_Toc28497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6A68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_Toc18158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66B4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2291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_Toc26678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7150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_Toc12553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1456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项目经理</w:t>
          </w:r>
          <w:r>
            <w:tab/>
          </w:r>
          <w:r>
            <w:fldChar w:fldCharType="begin"/>
          </w:r>
          <w:r>
            <w:instrText xml:space="preserve"> PAGEREF _Toc24335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51499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_Toc25904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B1E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_Toc25888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8B4E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运维工程师</w:t>
          </w:r>
          <w:r>
            <w:tab/>
          </w:r>
          <w:r>
            <w:fldChar w:fldCharType="begin"/>
          </w:r>
          <w:r>
            <w:instrText xml:space="preserve"> PAGEREF _Toc9605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67E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_Toc32297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F2ED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3745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运维服务验收</w:t>
          </w:r>
          <w:r>
            <w:tab/>
          </w:r>
          <w:r>
            <w:fldChar w:fldCharType="begin"/>
          </w:r>
          <w:r>
            <w:instrText xml:space="preserve"> PAGEREF _Toc20463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00E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初验</w:t>
          </w:r>
          <w:r>
            <w:tab/>
          </w:r>
          <w:r>
            <w:fldChar w:fldCharType="begin"/>
          </w:r>
          <w:r>
            <w:instrText xml:space="preserve"> PAGEREF _Toc3999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3F85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终验</w:t>
          </w:r>
          <w:r>
            <w:tab/>
          </w:r>
          <w:r>
            <w:fldChar w:fldCharType="begin"/>
          </w:r>
          <w:r>
            <w:instrText xml:space="preserve"> PAGEREF _Toc29318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DD04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服务交付件</w:t>
          </w:r>
          <w:r>
            <w:tab/>
          </w:r>
          <w:r>
            <w:fldChar w:fldCharType="begin"/>
          </w:r>
          <w:r>
            <w:instrText xml:space="preserve"> PAGEREF _Toc19359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87B9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_Toc17371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7F80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验收策划</w:t>
          </w:r>
          <w:r>
            <w:tab/>
          </w:r>
          <w:r>
            <w:fldChar w:fldCharType="begin"/>
          </w:r>
          <w:r>
            <w:instrText xml:space="preserve"> PAGEREF _Toc30145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D97A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验收实施流程</w:t>
          </w:r>
          <w:r>
            <w:tab/>
          </w:r>
          <w:r>
            <w:fldChar w:fldCharType="begin"/>
          </w:r>
          <w:r>
            <w:instrText xml:space="preserve"> PAGEREF _Toc24754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D73E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验收结论与输出</w:t>
          </w:r>
          <w:r>
            <w:tab/>
          </w:r>
          <w:r>
            <w:fldChar w:fldCharType="begin"/>
          </w:r>
          <w:r>
            <w:instrText xml:space="preserve"> PAGEREF _Toc27810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C134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验收后评估与改进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3B86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533B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_Toc31875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3598D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AE6A6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7EEBB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20084"/>
      <w:r>
        <w:rPr>
          <w:rFonts w:hint="eastAsia"/>
          <w:lang w:val="en-US" w:eastAsia="zh-CN"/>
        </w:rPr>
        <w:t>总则</w:t>
      </w:r>
      <w:bookmarkEnd w:id="8"/>
    </w:p>
    <w:p w14:paraId="1E85174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8497"/>
      <w:r>
        <w:rPr>
          <w:rFonts w:hint="eastAsia"/>
          <w:lang w:val="en-US" w:eastAsia="zh-CN"/>
        </w:rPr>
        <w:t>目的</w:t>
      </w:r>
      <w:bookmarkEnd w:id="9"/>
    </w:p>
    <w:p w14:paraId="7C78F5A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为规范公司运维服务的验收管理工作，确保服务交付内容符合既定的质量标准、合同约定及客户要求，有效控制服务交付风险，提升客户满意度，并为服务改进提供输入，特制定本制度。</w:t>
      </w:r>
    </w:p>
    <w:p w14:paraId="0FF2806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8158"/>
      <w:r>
        <w:rPr>
          <w:rFonts w:hint="eastAsia"/>
          <w:lang w:val="en-US" w:eastAsia="zh-CN"/>
        </w:rPr>
        <w:t>适用范围</w:t>
      </w:r>
      <w:bookmarkEnd w:id="10"/>
    </w:p>
    <w:p w14:paraId="0461800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本制度适用于公司所有对外提供的运维服务项目的验收活动，包括但不限于周期性运维服务（如年度维保）和一次性技术服务（如系统升级、优化项目）的验收。</w:t>
      </w:r>
    </w:p>
    <w:p w14:paraId="45ED12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640"/>
      <w:r>
        <w:rPr>
          <w:rFonts w:hint="eastAsia"/>
          <w:lang w:val="en-US" w:eastAsia="zh-CN"/>
        </w:rPr>
        <w:t>原则</w:t>
      </w:r>
      <w:bookmarkEnd w:id="11"/>
    </w:p>
    <w:p w14:paraId="5A7A692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客观公正：以合同、服务级别协议（SLA）及事实数据为依据，客观评价服务交付成果。</w:t>
      </w:r>
    </w:p>
    <w:p w14:paraId="59D4AF7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标准明确：验收标准应在服务交付前明确，并得到供需双方的共同认可。</w:t>
      </w:r>
    </w:p>
    <w:p w14:paraId="528E395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流程规范：遵循既定的验收程序，确保验收过程的规范性和有效性。</w:t>
      </w:r>
    </w:p>
    <w:p w14:paraId="0C7B3C1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闭环管理：对验收中发现的问题进行跟踪处理，直至关闭，形成管理闭环。</w:t>
      </w:r>
    </w:p>
    <w:p w14:paraId="0B5BB1B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6678"/>
      <w:r>
        <w:rPr>
          <w:rFonts w:hint="eastAsia"/>
          <w:lang w:val="en-US" w:eastAsia="zh-CN"/>
        </w:rPr>
        <w:t>岗位职责</w:t>
      </w:r>
      <w:bookmarkEnd w:id="12"/>
    </w:p>
    <w:p w14:paraId="02C41770">
      <w:pPr>
        <w:pStyle w:val="31"/>
        <w:bidi w:val="0"/>
        <w:rPr>
          <w:rFonts w:hint="default"/>
          <w:lang w:val="en-US" w:eastAsia="zh-CN"/>
        </w:rPr>
      </w:pPr>
      <w:bookmarkStart w:id="13" w:name="_Toc12553"/>
      <w:r>
        <w:rPr>
          <w:rFonts w:hint="eastAsia"/>
          <w:lang w:val="en-US" w:eastAsia="zh-CN"/>
        </w:rPr>
        <w:t>运维部经理</w:t>
      </w:r>
      <w:bookmarkEnd w:id="13"/>
    </w:p>
    <w:p w14:paraId="0ABD09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负责审批重大项目的验收报告，并监督验收工作的整体执行。</w:t>
      </w:r>
    </w:p>
    <w:p w14:paraId="46986215">
      <w:pPr>
        <w:pStyle w:val="31"/>
        <w:bidi w:val="0"/>
        <w:rPr>
          <w:rFonts w:hint="default"/>
          <w:lang w:val="en-US" w:eastAsia="zh-CN"/>
        </w:rPr>
      </w:pPr>
      <w:bookmarkStart w:id="14" w:name="_Toc24335"/>
      <w:r>
        <w:rPr>
          <w:rFonts w:hint="default"/>
          <w:lang w:val="en-US" w:eastAsia="zh-CN"/>
        </w:rPr>
        <w:t>项目经理</w:t>
      </w:r>
      <w:bookmarkEnd w:id="14"/>
    </w:p>
    <w:p w14:paraId="2EA3F5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作为验收工作的具体负责人，组织编制验收方案，协调资源完成验收，并处理验收过程中的问题。</w:t>
      </w:r>
    </w:p>
    <w:p w14:paraId="02BCD9C3">
      <w:pPr>
        <w:pStyle w:val="31"/>
        <w:bidi w:val="0"/>
        <w:rPr>
          <w:rFonts w:hint="default"/>
          <w:lang w:val="en-US" w:eastAsia="zh-CN"/>
        </w:rPr>
      </w:pPr>
      <w:bookmarkStart w:id="15" w:name="_Toc25904"/>
      <w:r>
        <w:rPr>
          <w:rFonts w:hint="default"/>
          <w:lang w:val="en-US" w:eastAsia="zh-CN"/>
        </w:rPr>
        <w:t>质量部</w:t>
      </w:r>
      <w:bookmarkEnd w:id="15"/>
    </w:p>
    <w:p w14:paraId="09ED541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负责监督验收过程的规范性，必要时参与或组织独立的第三方验收评测，并负责验收相关文档的最终归档。</w:t>
      </w:r>
    </w:p>
    <w:p w14:paraId="68709D1C">
      <w:pPr>
        <w:pStyle w:val="31"/>
        <w:bidi w:val="0"/>
        <w:rPr>
          <w:rFonts w:hint="default"/>
          <w:lang w:val="en-US" w:eastAsia="zh-CN"/>
        </w:rPr>
      </w:pPr>
      <w:bookmarkStart w:id="16" w:name="_Toc25888"/>
      <w:r>
        <w:rPr>
          <w:rFonts w:hint="eastAsia"/>
          <w:lang w:val="en-US" w:eastAsia="zh-CN"/>
        </w:rPr>
        <w:t>服务台专员</w:t>
      </w:r>
      <w:bookmarkEnd w:id="16"/>
    </w:p>
    <w:p w14:paraId="56B0D4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负责在验收环节收集客户的直接反馈，参与客户满意度调查部分的工作。</w:t>
      </w:r>
    </w:p>
    <w:p w14:paraId="58F9B53C">
      <w:pPr>
        <w:pStyle w:val="31"/>
        <w:bidi w:val="0"/>
        <w:rPr>
          <w:rFonts w:hint="default"/>
          <w:lang w:val="en-US" w:eastAsia="zh-CN"/>
        </w:rPr>
      </w:pPr>
      <w:bookmarkStart w:id="17" w:name="_Toc9605"/>
      <w:r>
        <w:rPr>
          <w:rFonts w:hint="default"/>
          <w:lang w:val="en-US" w:eastAsia="zh-CN"/>
        </w:rPr>
        <w:t>运维工程师</w:t>
      </w:r>
      <w:bookmarkEnd w:id="17"/>
    </w:p>
    <w:p w14:paraId="282501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负责提供验收所需的技术资料、服务记录报告，并配合进行现场演示或测试。</w:t>
      </w:r>
    </w:p>
    <w:p w14:paraId="2722A81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2297"/>
      <w:r>
        <w:rPr>
          <w:rFonts w:hint="eastAsia"/>
          <w:lang w:val="en-US" w:eastAsia="zh-CN"/>
        </w:rPr>
        <w:t>引用依据</w:t>
      </w:r>
      <w:bookmarkEnd w:id="18"/>
    </w:p>
    <w:p w14:paraId="0B90FEE0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43FB0DB3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4D8AA5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1D0D804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556A944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9" w:name="_Toc22386"/>
      <w:r>
        <w:rPr>
          <w:rFonts w:hint="eastAsia"/>
          <w:lang w:val="en-US" w:eastAsia="zh-CN"/>
        </w:rPr>
        <w:t>定义与术语</w:t>
      </w:r>
      <w:bookmarkEnd w:id="19"/>
    </w:p>
    <w:p w14:paraId="2D4B9A8D">
      <w:pPr>
        <w:pStyle w:val="30"/>
        <w:bidi w:val="0"/>
        <w:rPr>
          <w:rFonts w:hint="eastAsia"/>
        </w:rPr>
      </w:pPr>
      <w:bookmarkStart w:id="20" w:name="_Toc20463"/>
      <w:r>
        <w:rPr>
          <w:rFonts w:hint="eastAsia"/>
        </w:rPr>
        <w:t>运维服务验收</w:t>
      </w:r>
      <w:bookmarkEnd w:id="20"/>
    </w:p>
    <w:p w14:paraId="36453E66">
      <w:pPr>
        <w:pStyle w:val="29"/>
        <w:rPr>
          <w:rFonts w:hint="eastAsia"/>
        </w:rPr>
      </w:pPr>
      <w:r>
        <w:rPr>
          <w:rFonts w:hint="eastAsia"/>
        </w:rPr>
        <w:t>指按照事先约定的标准和程序，对运维服务交付成果进行检查、测试和评审，以确认其符合合同及SLA要求并予以确认接收的活动。</w:t>
      </w:r>
    </w:p>
    <w:p w14:paraId="4817D5F1">
      <w:pPr>
        <w:pStyle w:val="30"/>
        <w:bidi w:val="0"/>
        <w:rPr>
          <w:rFonts w:hint="eastAsia"/>
        </w:rPr>
      </w:pPr>
      <w:bookmarkStart w:id="21" w:name="_Toc3999"/>
      <w:r>
        <w:rPr>
          <w:rFonts w:hint="eastAsia"/>
        </w:rPr>
        <w:t>初验</w:t>
      </w:r>
      <w:bookmarkEnd w:id="21"/>
    </w:p>
    <w:p w14:paraId="42ECF280">
      <w:pPr>
        <w:pStyle w:val="29"/>
        <w:rPr>
          <w:rFonts w:hint="eastAsia"/>
        </w:rPr>
      </w:pPr>
      <w:r>
        <w:rPr>
          <w:rFonts w:hint="eastAsia"/>
        </w:rPr>
        <w:t>指在服务交付过程中，对阶段性成果或服务周期过半时进行的初步验收。</w:t>
      </w:r>
    </w:p>
    <w:p w14:paraId="7F6B4430">
      <w:pPr>
        <w:pStyle w:val="30"/>
        <w:bidi w:val="0"/>
        <w:rPr>
          <w:rFonts w:hint="eastAsia"/>
        </w:rPr>
      </w:pPr>
      <w:bookmarkStart w:id="22" w:name="_Toc29318"/>
      <w:r>
        <w:rPr>
          <w:rFonts w:hint="eastAsia"/>
        </w:rPr>
        <w:t>终验</w:t>
      </w:r>
      <w:bookmarkEnd w:id="22"/>
    </w:p>
    <w:p w14:paraId="25CD9A91">
      <w:pPr>
        <w:pStyle w:val="29"/>
        <w:rPr>
          <w:rFonts w:hint="eastAsia"/>
        </w:rPr>
      </w:pPr>
      <w:r>
        <w:rPr>
          <w:rFonts w:hint="eastAsia"/>
        </w:rPr>
        <w:t>指在服务周期届满或服务项目全部完成后进行的最终验收。</w:t>
      </w:r>
    </w:p>
    <w:p w14:paraId="6A0630E4">
      <w:pPr>
        <w:pStyle w:val="30"/>
        <w:bidi w:val="0"/>
        <w:rPr>
          <w:rFonts w:hint="eastAsia"/>
        </w:rPr>
      </w:pPr>
      <w:bookmarkStart w:id="23" w:name="_Toc19359"/>
      <w:r>
        <w:rPr>
          <w:rFonts w:hint="eastAsia"/>
        </w:rPr>
        <w:t>服务交付件</w:t>
      </w:r>
      <w:bookmarkEnd w:id="23"/>
    </w:p>
    <w:p w14:paraId="45247834">
      <w:pPr>
        <w:pStyle w:val="29"/>
        <w:rPr>
          <w:rFonts w:hint="eastAsia"/>
        </w:rPr>
      </w:pPr>
      <w:r>
        <w:rPr>
          <w:rFonts w:hint="eastAsia"/>
        </w:rPr>
        <w:t>指运维服务过程中产生的、作为服务交付成果一部分的文档或报告，如《项目服务报告》、《运维季度报告》等。</w:t>
      </w:r>
    </w:p>
    <w:p w14:paraId="7FECEC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7371"/>
      <w:r>
        <w:rPr>
          <w:rFonts w:hint="eastAsia"/>
          <w:lang w:val="en-US" w:eastAsia="zh-CN"/>
        </w:rPr>
        <w:t>管理内容与要求</w:t>
      </w:r>
      <w:bookmarkEnd w:id="24"/>
    </w:p>
    <w:p w14:paraId="276BF98B">
      <w:pPr>
        <w:pStyle w:val="30"/>
        <w:bidi w:val="0"/>
        <w:rPr>
          <w:rFonts w:hint="default"/>
          <w:lang w:val="en-US" w:eastAsia="zh-CN"/>
        </w:rPr>
      </w:pPr>
      <w:bookmarkStart w:id="25" w:name="_Toc30145"/>
      <w:r>
        <w:rPr>
          <w:rFonts w:hint="default"/>
          <w:lang w:val="en-US" w:eastAsia="zh-CN"/>
        </w:rPr>
        <w:t>验收策划</w:t>
      </w:r>
      <w:bookmarkEnd w:id="25"/>
    </w:p>
    <w:p w14:paraId="62E958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验收计划制定：在服务项目启动或周期性服务开始后，运维主管应制定初步的验收计划，并在服务交付过程中更新完善。该计划应作为《服务质量保证计划》的一部分，明确：</w:t>
      </w:r>
    </w:p>
    <w:p w14:paraId="70F052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验收节点（如中期验收、最终验收）。</w:t>
      </w:r>
    </w:p>
    <w:p w14:paraId="5AF5D1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验收依据（合同、SLA、技术方案等）。</w:t>
      </w:r>
    </w:p>
    <w:p w14:paraId="6A8F1A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验收方法（文档审查、系统演示、性能测试、客户访谈等）。</w:t>
      </w:r>
    </w:p>
    <w:p w14:paraId="514B08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验收组成员及职责。</w:t>
      </w:r>
    </w:p>
    <w:p w14:paraId="353D8A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验收标准确认：验收标准必须具体、可衡量，通常包括：</w:t>
      </w:r>
    </w:p>
    <w:p w14:paraId="054B16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服务指标：关键绩效指标（KPI）的达成情况，如系统可用性、事件解决率、平均修复时间等。</w:t>
      </w:r>
    </w:p>
    <w:p w14:paraId="5B60E0B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交付物：合同约定的各类服务报告、文档是否齐全、符合规范。</w:t>
      </w:r>
    </w:p>
    <w:p w14:paraId="5A6933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客户满意度：客户对服务过程的整体评价。</w:t>
      </w:r>
    </w:p>
    <w:p w14:paraId="0DFEC619">
      <w:pPr>
        <w:pStyle w:val="30"/>
        <w:bidi w:val="0"/>
        <w:rPr>
          <w:rFonts w:hint="default"/>
          <w:lang w:val="en-US" w:eastAsia="zh-CN"/>
        </w:rPr>
      </w:pPr>
      <w:bookmarkStart w:id="26" w:name="_Toc24754"/>
      <w:r>
        <w:rPr>
          <w:rFonts w:hint="eastAsia"/>
          <w:lang w:val="en-US" w:eastAsia="zh-CN"/>
        </w:rPr>
        <w:t>验收实施流程</w:t>
      </w:r>
      <w:bookmarkEnd w:id="26"/>
    </w:p>
    <w:p w14:paraId="2F76D2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验收准备与申请：服务交付满足验收条件后，由运维主管准备齐全的验收材料（如服务报告、记录、自评报告等），并向运维部负责人和质量部提出验收申请。</w:t>
      </w:r>
      <w:r>
        <w:rPr>
          <w:rFonts w:hint="eastAsia"/>
          <w:lang w:val="en-US" w:eastAsia="zh-CN"/>
        </w:rPr>
        <w:t>验收流程如图4-1所示。</w:t>
      </w:r>
    </w:p>
    <w:p w14:paraId="61956476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图4-1验收流程图</w:t>
      </w:r>
    </w:p>
    <w:p w14:paraId="6B428882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4086225" cy="7315200"/>
            <wp:effectExtent l="0" t="0" r="1333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74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成立验收组：根据项目规模和重要性，验收组可由内部成员组成，或邀请客户代表、第三方专家参与。验收组负责执行具体的验收工作。</w:t>
      </w:r>
    </w:p>
    <w:p w14:paraId="56AF9E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验收类型与执行：如图所示，验收根据项目性质分路径执行：</w:t>
      </w:r>
    </w:p>
    <w:p w14:paraId="5471F82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一次性验收：适用于周期较短或金额较小的服务项目。验收组直接依据标准进行完整验收。</w:t>
      </w:r>
    </w:p>
    <w:p w14:paraId="01A471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阶段性验收（初验+终验）：适用于周期长或复杂的重大项目。初验通过后进入试运行期（通常不少于3个月），试运行期满且问题已解决方可进行终验。</w:t>
      </w:r>
    </w:p>
    <w:p w14:paraId="5D100E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验收方法：验收组需综合运用以下方法：</w:t>
      </w:r>
    </w:p>
    <w:p w14:paraId="3DEFFF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文档审查：检查服务交付件是否完整、符合规范。</w:t>
      </w:r>
    </w:p>
    <w:p w14:paraId="1B27167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系统演示与功能核实：要求运维团队演示关键服务流程或系统功能。</w:t>
      </w:r>
    </w:p>
    <w:p w14:paraId="0962258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数据核实与性能测试：核对KPI数据，必要时进行性能抽检。</w:t>
      </w:r>
    </w:p>
    <w:p w14:paraId="5A1449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客户访谈与满意度调查：直接听取客户反馈，作为验收的重要参考。</w:t>
      </w:r>
    </w:p>
    <w:p w14:paraId="668AAA8E">
      <w:pPr>
        <w:pStyle w:val="30"/>
        <w:bidi w:val="0"/>
        <w:rPr>
          <w:rFonts w:hint="default"/>
          <w:lang w:val="en-US" w:eastAsia="zh-CN"/>
        </w:rPr>
      </w:pPr>
      <w:bookmarkStart w:id="27" w:name="_Toc27810"/>
      <w:r>
        <w:rPr>
          <w:rFonts w:hint="default"/>
          <w:lang w:val="en-US" w:eastAsia="zh-CN"/>
        </w:rPr>
        <w:t>验收结论与输出</w:t>
      </w:r>
      <w:bookmarkEnd w:id="27"/>
    </w:p>
    <w:p w14:paraId="378580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验收报告：无论验收通过与否，验收组均需出具正式的《运维服务验收报告》，报告应明确记录验收过程、各项检查结果、综合结论（通过/有条件通过/不通过）以及专家签字意见。</w:t>
      </w:r>
    </w:p>
    <w:p w14:paraId="722516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结论处理：</w:t>
      </w:r>
    </w:p>
    <w:p w14:paraId="7DC79B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通过验收：标志着服务项正式被接收，可进入结算或续约流程。</w:t>
      </w:r>
    </w:p>
    <w:p w14:paraId="283208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有条件通过：对于存在轻微未达标项但不影响整体使用的，可要求责任部门在约定时间内完成整改，并经复核后关闭。</w:t>
      </w:r>
    </w:p>
    <w:p w14:paraId="1C3AF9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不通过验收：当存在重大缺陷或关键指标未达标时。须立即启动重大不符合项处理程序，运维部须制定整改方案，整改完成后重新申请验收。由此产生的费用和损失由公司承担。</w:t>
      </w:r>
    </w:p>
    <w:p w14:paraId="6DCF511E">
      <w:pPr>
        <w:pStyle w:val="30"/>
        <w:bidi w:val="0"/>
        <w:rPr>
          <w:rFonts w:hint="default"/>
          <w:lang w:val="en-US" w:eastAsia="zh-CN"/>
        </w:rPr>
      </w:pPr>
      <w:bookmarkStart w:id="28" w:name="_Toc13942"/>
      <w:r>
        <w:rPr>
          <w:rFonts w:hint="default"/>
          <w:lang w:val="en-US" w:eastAsia="zh-CN"/>
        </w:rPr>
        <w:t>验收后评估与改进</w:t>
      </w:r>
      <w:bookmarkEnd w:id="28"/>
    </w:p>
    <w:p w14:paraId="1CEDF3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项目后评估：对于重大运维服务项目，在通过验收并稳定运行一段时间（如一年）后，运维部可联合质量部组织后评估。评估内容应包括系统运行性能、项目目标达成度、效益及可持续性等方面。</w:t>
      </w:r>
    </w:p>
    <w:p w14:paraId="1F4FEF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持续改进：验收及后评估过程中收集的所有数据、发现的问题及客户反馈，均应作为管理评审和质量改进活动的输入，用于优化服务交付流程和验收标准本身。</w:t>
      </w:r>
    </w:p>
    <w:p w14:paraId="0F0EE33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9" w:name="bookmark3"/>
      <w:bookmarkEnd w:id="29"/>
      <w:bookmarkStart w:id="30" w:name="_Toc17424"/>
      <w:bookmarkStart w:id="31" w:name="_Toc21567"/>
      <w:r>
        <w:rPr>
          <w:rStyle w:val="38"/>
          <w:rFonts w:hint="eastAsia" w:eastAsia="宋体"/>
          <w:lang w:val="en-US" w:eastAsia="zh-CN"/>
        </w:rPr>
        <w:t>附则</w:t>
      </w:r>
      <w:bookmarkEnd w:id="30"/>
      <w:bookmarkEnd w:id="31"/>
    </w:p>
    <w:p w14:paraId="092049E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5AB510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E23945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bookmark14"/>
      <w:bookmarkEnd w:id="32"/>
      <w:bookmarkStart w:id="33" w:name="_Toc31875"/>
      <w:r>
        <w:rPr>
          <w:rFonts w:hint="eastAsia"/>
          <w:lang w:val="en-US" w:eastAsia="zh-CN"/>
        </w:rPr>
        <w:t>记录</w:t>
      </w:r>
      <w:bookmarkEnd w:id="33"/>
    </w:p>
    <w:p w14:paraId="4501AFD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《运维服务验收计划》</w:t>
      </w:r>
    </w:p>
    <w:p w14:paraId="29ECF8B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《运维服务验收报告》</w:t>
      </w:r>
    </w:p>
    <w:p w14:paraId="2E06B1BE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《服务交付件清单》（如《项目服务报告》、《运维季度报告》等）</w:t>
      </w:r>
    </w:p>
    <w:p w14:paraId="1633972B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</w:t>
      </w:r>
    </w:p>
    <w:p w14:paraId="4ADE40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所有验收相关记录由质量部统一归档，保存期限不少于服务合同期满后3年。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517E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358E78"/>
    <w:multiLevelType w:val="singleLevel"/>
    <w:tmpl w:val="B4358E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41BDFB0"/>
    <w:multiLevelType w:val="singleLevel"/>
    <w:tmpl w:val="E41BDF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BAE2C9F"/>
    <w:multiLevelType w:val="singleLevel"/>
    <w:tmpl w:val="EBAE2C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222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2310</Words>
  <Characters>2524</Characters>
  <Lines>0</Lines>
  <Paragraphs>0</Paragraphs>
  <TotalTime>1</TotalTime>
  <ScaleCrop>false</ScaleCrop>
  <LinksUpToDate>false</LinksUpToDate>
  <CharactersWithSpaces>2643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2026-02-16T13:42:05Z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