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12FFC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69D239AA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天津市电力公司110kV变电站电力监控系统网络安全态势感知建设项目</w:t>
      </w:r>
    </w:p>
    <w:p w14:paraId="6DD496F9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过程量化指标</w:t>
      </w:r>
    </w:p>
    <w:p w14:paraId="715B294A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（HXDL-ITSS-0611）</w:t>
      </w:r>
    </w:p>
    <w:p w14:paraId="6300954B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A476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533C368F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06135030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3ECD8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48648E59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10F5D29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  <w:tr w14:paraId="5A466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14A39BE3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482CFC6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2025.08.07</w:t>
            </w:r>
          </w:p>
        </w:tc>
      </w:tr>
    </w:tbl>
    <w:p w14:paraId="30A8B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2558241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41C8F0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CF0363C">
            <w:pPr>
              <w:spacing w:line="350" w:lineRule="auto"/>
              <w:rPr>
                <w:rFonts w:ascii="Arial"/>
                <w:sz w:val="21"/>
              </w:rPr>
            </w:pPr>
          </w:p>
          <w:p w14:paraId="7FF08C9C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D9FDF50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1582F79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01C5552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643F6C72">
            <w:pPr>
              <w:spacing w:line="350" w:lineRule="auto"/>
              <w:rPr>
                <w:rFonts w:ascii="Arial"/>
                <w:sz w:val="21"/>
              </w:rPr>
            </w:pPr>
          </w:p>
          <w:p w14:paraId="2EAEC874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47F11A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87F5285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43F15764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1A5CCCE1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5EBB9AB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8918B41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02232E82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7022BC9C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643BE16F">
            <w:pPr>
              <w:rPr>
                <w:rFonts w:ascii="Arial"/>
                <w:sz w:val="21"/>
              </w:rPr>
            </w:pPr>
          </w:p>
        </w:tc>
      </w:tr>
      <w:tr w14:paraId="070F1B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0A5F3C6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3EC17493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69AD4866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957" w:type="dxa"/>
          </w:tcPr>
          <w:p w14:paraId="47D95CAA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4F0FE539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017" w:type="dxa"/>
          </w:tcPr>
          <w:p w14:paraId="03D6F4C8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3920B444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FC33C0C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3C36EF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83BDD26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10BAF828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7CA2C3D0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0A40AF45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32D7447E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67E71F56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5A048E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FA46A65">
            <w:pPr>
              <w:pStyle w:val="27"/>
              <w:spacing w:before="152" w:line="219" w:lineRule="auto"/>
              <w:ind w:left="436"/>
            </w:pPr>
          </w:p>
        </w:tc>
      </w:tr>
      <w:tr w14:paraId="409395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64AD6924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41CF6381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3A9A063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33CF8B65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18082A43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23A17176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307898A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08796852">
            <w:pPr>
              <w:pStyle w:val="27"/>
              <w:spacing w:before="157" w:line="219" w:lineRule="auto"/>
              <w:ind w:left="436"/>
            </w:pPr>
          </w:p>
        </w:tc>
      </w:tr>
    </w:tbl>
    <w:p w14:paraId="10FEB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6"/>
        <w:tblW w:w="9430" w:type="dxa"/>
        <w:tblInd w:w="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4782"/>
        <w:gridCol w:w="875"/>
        <w:gridCol w:w="767"/>
      </w:tblGrid>
      <w:tr w14:paraId="0DDC77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430" w:type="dxa"/>
            <w:gridSpan w:val="6"/>
            <w:shd w:val="clear" w:color="auto" w:fill="C0C0C0"/>
          </w:tcPr>
          <w:p w14:paraId="6557F63F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天津市电力公司</w:t>
            </w:r>
            <w:bookmarkStart w:id="0" w:name="_GoBack"/>
            <w:bookmarkEnd w:id="0"/>
            <w:r>
              <w:rPr>
                <w:rFonts w:hint="eastAsia"/>
                <w:b/>
                <w:bCs/>
                <w:spacing w:val="-7"/>
                <w:sz w:val="24"/>
                <w:szCs w:val="24"/>
              </w:rPr>
              <w:t>110kV变电站电力监控系统网络安全态势感知建设</w:t>
            </w:r>
            <w:r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项目-过程量化指标</w:t>
            </w:r>
          </w:p>
        </w:tc>
      </w:tr>
      <w:tr w14:paraId="2CB937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494" w:type="dxa"/>
            <w:shd w:val="clear" w:color="auto" w:fill="C0C0C0"/>
            <w:textDirection w:val="tbRlV"/>
          </w:tcPr>
          <w:p w14:paraId="0A7BCA2D"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tcBorders>
              <w:top w:val="single" w:color="C0C0C0" w:sz="2" w:space="0"/>
            </w:tcBorders>
            <w:shd w:val="clear" w:color="auto" w:fill="C0C0C0"/>
            <w:textDirection w:val="tbRlV"/>
          </w:tcPr>
          <w:p w14:paraId="0197C079"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tcBorders>
              <w:top w:val="single" w:color="C0C0C0" w:sz="2" w:space="0"/>
            </w:tcBorders>
            <w:shd w:val="clear" w:color="auto" w:fill="C0C0C0"/>
          </w:tcPr>
          <w:p w14:paraId="433F8EBA">
            <w:pPr>
              <w:pStyle w:val="27"/>
              <w:spacing w:before="196" w:line="217" w:lineRule="auto"/>
              <w:ind w:left="491" w:leftChars="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4782" w:type="dxa"/>
            <w:tcBorders>
              <w:top w:val="single" w:color="C0C0C0" w:sz="2" w:space="0"/>
            </w:tcBorders>
            <w:shd w:val="clear" w:color="auto" w:fill="C0C0C0"/>
          </w:tcPr>
          <w:p w14:paraId="1A38E6D0">
            <w:pPr>
              <w:pStyle w:val="27"/>
              <w:spacing w:before="197" w:line="217" w:lineRule="auto"/>
              <w:ind w:left="1918" w:leftChars="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计算公式</w:t>
            </w:r>
          </w:p>
        </w:tc>
        <w:tc>
          <w:tcPr>
            <w:tcW w:w="875" w:type="dxa"/>
            <w:tcBorders>
              <w:top w:val="single" w:color="C0C0C0" w:sz="2" w:space="0"/>
            </w:tcBorders>
            <w:shd w:val="clear" w:color="auto" w:fill="C0C0C0"/>
          </w:tcPr>
          <w:p w14:paraId="3B1056EE">
            <w:pPr>
              <w:pStyle w:val="27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50CB6E06">
            <w:pPr>
              <w:pStyle w:val="27"/>
              <w:spacing w:before="28" w:line="208" w:lineRule="auto"/>
              <w:ind w:left="216" w:leftChars="0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tcBorders>
              <w:top w:val="single" w:color="C0C0C0" w:sz="2" w:space="0"/>
            </w:tcBorders>
            <w:shd w:val="clear" w:color="auto" w:fill="C0C0C0"/>
          </w:tcPr>
          <w:p w14:paraId="2751AE89">
            <w:pPr>
              <w:pStyle w:val="27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3C348118">
            <w:pPr>
              <w:pStyle w:val="27"/>
              <w:spacing w:before="28" w:line="208" w:lineRule="auto"/>
              <w:ind w:left="156" w:leftChars="0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</w:tr>
      <w:tr w14:paraId="4D0D5A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0BB39CE1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RlV"/>
          </w:tcPr>
          <w:p w14:paraId="472B8F54">
            <w:pPr>
              <w:rPr>
                <w:lang w:val="en-US" w:eastAsia="en-US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1929" w:type="dxa"/>
            <w:shd w:val="clear" w:color="auto" w:fill="auto"/>
          </w:tcPr>
          <w:p w14:paraId="14C5F8B4">
            <w:pPr>
              <w:pStyle w:val="27"/>
              <w:spacing w:before="235" w:line="219" w:lineRule="auto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4782" w:type="dxa"/>
            <w:shd w:val="clear" w:color="auto" w:fill="auto"/>
          </w:tcPr>
          <w:p w14:paraId="63B4CF7B">
            <w:pPr>
              <w:pStyle w:val="27"/>
              <w:spacing w:before="78" w:line="237" w:lineRule="auto"/>
              <w:ind w:left="117" w:leftChars="0" w:right="234" w:rightChars="0" w:firstLine="2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次数，运维项目过程量化指标评估次数</w:t>
            </w:r>
          </w:p>
        </w:tc>
        <w:tc>
          <w:tcPr>
            <w:tcW w:w="875" w:type="dxa"/>
            <w:shd w:val="clear" w:color="auto" w:fill="auto"/>
          </w:tcPr>
          <w:p w14:paraId="73BF42C0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  <w:shd w:val="clear" w:color="auto" w:fill="auto"/>
          </w:tcPr>
          <w:p w14:paraId="776ABA19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3FC4BA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502AD8DA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16C9AEA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12DAF5B0">
            <w:pPr>
              <w:pStyle w:val="27"/>
              <w:spacing w:before="235" w:line="219" w:lineRule="auto"/>
              <w:ind w:left="39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4782" w:type="dxa"/>
            <w:shd w:val="clear" w:color="auto" w:fill="auto"/>
          </w:tcPr>
          <w:p w14:paraId="183482C8">
            <w:pPr>
              <w:pStyle w:val="27"/>
              <w:spacing w:before="78" w:line="237" w:lineRule="auto"/>
              <w:ind w:left="117" w:leftChars="0" w:right="234" w:rightChars="0" w:firstLine="2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∑运维服务项目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875" w:type="dxa"/>
            <w:shd w:val="clear" w:color="auto" w:fill="auto"/>
          </w:tcPr>
          <w:p w14:paraId="629F7590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767B4EC2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15CE65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0048977E">
            <w:pPr>
              <w:pStyle w:val="27"/>
              <w:numPr>
                <w:ilvl w:val="0"/>
                <w:numId w:val="2"/>
              </w:numPr>
              <w:spacing w:before="238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</w:tcPr>
          <w:p w14:paraId="6514F19D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29" w:type="dxa"/>
            <w:shd w:val="clear" w:color="auto" w:fill="auto"/>
          </w:tcPr>
          <w:p w14:paraId="745A7506">
            <w:pPr>
              <w:pStyle w:val="27"/>
              <w:spacing w:before="81" w:line="239" w:lineRule="auto"/>
              <w:ind w:left="739" w:leftChars="0" w:right="126" w:rightChars="0" w:hanging="60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4782" w:type="dxa"/>
            <w:shd w:val="clear" w:color="auto" w:fill="auto"/>
          </w:tcPr>
          <w:p w14:paraId="2D90F6C1">
            <w:pPr>
              <w:pStyle w:val="27"/>
              <w:spacing w:before="81" w:line="239" w:lineRule="auto"/>
              <w:ind w:left="117" w:leftChars="0" w:right="234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  <w:sz w:val="24"/>
                <w:szCs w:val="24"/>
              </w:rPr>
              <w:t>服务报告按时提交的数量/应提交的服务报</w:t>
            </w:r>
            <w:r>
              <w:rPr>
                <w:spacing w:val="-10"/>
                <w:sz w:val="24"/>
                <w:szCs w:val="24"/>
              </w:rPr>
              <w:t>告数量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×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100 %</w:t>
            </w:r>
          </w:p>
        </w:tc>
        <w:tc>
          <w:tcPr>
            <w:tcW w:w="875" w:type="dxa"/>
            <w:shd w:val="clear" w:color="auto" w:fill="auto"/>
          </w:tcPr>
          <w:p w14:paraId="2DB50652">
            <w:pPr>
              <w:pStyle w:val="27"/>
              <w:spacing w:before="238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5F227607">
            <w:pPr>
              <w:pStyle w:val="27"/>
              <w:spacing w:before="237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5992B2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7A4A968D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0D02D7B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5B853EE7">
            <w:pPr>
              <w:pStyle w:val="27"/>
              <w:spacing w:before="230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4782" w:type="dxa"/>
            <w:shd w:val="clear" w:color="auto" w:fill="auto"/>
          </w:tcPr>
          <w:p w14:paraId="7EA568AC">
            <w:pPr>
              <w:pStyle w:val="27"/>
              <w:spacing w:before="73" w:line="239" w:lineRule="auto"/>
              <w:ind w:left="128" w:leftChars="0" w:right="354" w:rightChars="0" w:hanging="7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及时响应的事件数量/所有的事件数量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</w:tcPr>
          <w:p w14:paraId="147DA9C0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33545F8A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 w14:paraId="17892A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0894FD0B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2FBF28F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2F1D67EA">
            <w:pPr>
              <w:pStyle w:val="27"/>
              <w:spacing w:before="231" w:line="218" w:lineRule="auto"/>
              <w:ind w:left="37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4782" w:type="dxa"/>
            <w:shd w:val="clear" w:color="auto" w:fill="auto"/>
          </w:tcPr>
          <w:p w14:paraId="21B13BD9">
            <w:pPr>
              <w:pStyle w:val="27"/>
              <w:spacing w:before="75" w:line="239" w:lineRule="auto"/>
              <w:ind w:left="128" w:leftChars="0" w:right="113" w:rightChars="0" w:hanging="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</w:tcPr>
          <w:p w14:paraId="6FDC3928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5D17566C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 w14:paraId="5CF7BF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19DF6EB5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509CA7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5B600886">
            <w:pPr>
              <w:pStyle w:val="27"/>
              <w:spacing w:before="231" w:line="218" w:lineRule="auto"/>
              <w:ind w:left="3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4782" w:type="dxa"/>
            <w:shd w:val="clear" w:color="auto" w:fill="auto"/>
          </w:tcPr>
          <w:p w14:paraId="1679E7C8">
            <w:pPr>
              <w:pStyle w:val="27"/>
              <w:spacing w:before="231" w:line="218" w:lineRule="auto"/>
              <w:ind w:left="12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实际解决的问题数/问题总数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875" w:type="dxa"/>
            <w:shd w:val="clear" w:color="auto" w:fill="auto"/>
          </w:tcPr>
          <w:p w14:paraId="0723ED57">
            <w:pPr>
              <w:pStyle w:val="27"/>
              <w:spacing w:before="231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77D96FD2">
            <w:pPr>
              <w:pStyle w:val="27"/>
              <w:spacing w:before="231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41BA56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2D35416A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71D0A91E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152895E7">
            <w:pPr>
              <w:pStyle w:val="27"/>
              <w:spacing w:before="234" w:line="219" w:lineRule="auto"/>
              <w:ind w:left="3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4782" w:type="dxa"/>
            <w:shd w:val="clear" w:color="auto" w:fill="auto"/>
          </w:tcPr>
          <w:p w14:paraId="158BB77F">
            <w:pPr>
              <w:pStyle w:val="27"/>
              <w:spacing w:before="234" w:line="219" w:lineRule="auto"/>
              <w:ind w:left="12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变更成功次数/变更的次数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</w:tcPr>
          <w:p w14:paraId="6E79348F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2764049F">
            <w:pPr>
              <w:pStyle w:val="27"/>
              <w:spacing w:before="234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4B4A5A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4F59D5AB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20A2B3E2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217305FB">
            <w:pPr>
              <w:pStyle w:val="27"/>
              <w:spacing w:before="233" w:line="216" w:lineRule="auto"/>
              <w:ind w:left="3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4782" w:type="dxa"/>
            <w:shd w:val="clear" w:color="auto" w:fill="auto"/>
          </w:tcPr>
          <w:p w14:paraId="6B338BF9">
            <w:pPr>
              <w:pStyle w:val="27"/>
              <w:spacing w:before="233" w:line="216" w:lineRule="auto"/>
              <w:ind w:left="12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发布成功次数/发布的次数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</w:tcPr>
          <w:p w14:paraId="64CA63A0">
            <w:pPr>
              <w:pStyle w:val="27"/>
              <w:spacing w:before="233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33DF09F0">
            <w:pPr>
              <w:pStyle w:val="27"/>
              <w:spacing w:before="233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6999A9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0EA39ED1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3E747F6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21038002">
            <w:pPr>
              <w:pStyle w:val="27"/>
              <w:spacing w:before="234" w:line="218" w:lineRule="auto"/>
              <w:ind w:left="137" w:left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4782" w:type="dxa"/>
            <w:shd w:val="clear" w:color="auto" w:fill="auto"/>
          </w:tcPr>
          <w:p w14:paraId="500C1F5D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spacing w:val="-4"/>
                <w:sz w:val="24"/>
                <w:szCs w:val="24"/>
              </w:rPr>
              <w:t>在审计中发现正确的数量/配置项数量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  <w:shd w:val="clear" w:color="auto" w:fill="auto"/>
          </w:tcPr>
          <w:p w14:paraId="2A9F20A4">
            <w:pPr>
              <w:pStyle w:val="27"/>
              <w:spacing w:before="234" w:line="237" w:lineRule="auto"/>
              <w:ind w:left="168" w:leftChars="0"/>
              <w:rPr>
                <w:rFonts w:hint="default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5F4595D9">
            <w:pPr>
              <w:pStyle w:val="27"/>
              <w:spacing w:before="233" w:line="217" w:lineRule="auto"/>
              <w:ind w:left="158" w:leftChars="0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 w14:paraId="3192C9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1D447143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1642F170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32EB2A17">
            <w:pPr>
              <w:pStyle w:val="27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4782" w:type="dxa"/>
            <w:shd w:val="clear" w:color="auto" w:fill="auto"/>
          </w:tcPr>
          <w:p w14:paraId="3692EDF2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t>（约定服务时间-服务中断时间）/约定服务时间×100%</w:t>
            </w:r>
          </w:p>
        </w:tc>
        <w:tc>
          <w:tcPr>
            <w:tcW w:w="875" w:type="dxa"/>
            <w:shd w:val="clear" w:color="auto" w:fill="auto"/>
          </w:tcPr>
          <w:p w14:paraId="34A115BC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767" w:type="dxa"/>
            <w:shd w:val="clear" w:color="auto" w:fill="auto"/>
          </w:tcPr>
          <w:p w14:paraId="2B866EE0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42A276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0060DD93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3301766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037C4382">
            <w:pPr>
              <w:pStyle w:val="27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4782" w:type="dxa"/>
            <w:shd w:val="clear" w:color="auto" w:fill="auto"/>
          </w:tcPr>
          <w:p w14:paraId="4310EE19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eastAsia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次数，统计服务中断次数</w:t>
            </w:r>
          </w:p>
        </w:tc>
        <w:tc>
          <w:tcPr>
            <w:tcW w:w="875" w:type="dxa"/>
            <w:shd w:val="clear" w:color="auto" w:fill="auto"/>
          </w:tcPr>
          <w:p w14:paraId="00DCFDEA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767" w:type="dxa"/>
            <w:shd w:val="clear" w:color="auto" w:fill="auto"/>
          </w:tcPr>
          <w:p w14:paraId="7E6792DF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53B2A5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48DAFD15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 w:val="continue"/>
          </w:tcPr>
          <w:p w14:paraId="471BD05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549C2C0C">
            <w:pPr>
              <w:pStyle w:val="27"/>
              <w:spacing w:before="234" w:line="218" w:lineRule="auto"/>
              <w:ind w:left="137" w:left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4782" w:type="dxa"/>
            <w:shd w:val="clear" w:color="auto" w:fill="auto"/>
          </w:tcPr>
          <w:p w14:paraId="1515075A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数量，因为容量事故导致的停机次数</w:t>
            </w:r>
          </w:p>
        </w:tc>
        <w:tc>
          <w:tcPr>
            <w:tcW w:w="875" w:type="dxa"/>
            <w:shd w:val="clear" w:color="auto" w:fill="auto"/>
          </w:tcPr>
          <w:p w14:paraId="61EF3878">
            <w:pPr>
              <w:pStyle w:val="27"/>
              <w:spacing w:before="234" w:line="237" w:lineRule="auto"/>
              <w:ind w:left="168" w:left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767" w:type="dxa"/>
            <w:shd w:val="clear" w:color="auto" w:fill="auto"/>
          </w:tcPr>
          <w:p w14:paraId="0071C20B">
            <w:pPr>
              <w:pStyle w:val="27"/>
              <w:spacing w:before="233" w:line="217" w:lineRule="auto"/>
              <w:ind w:left="158" w:left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</w:tr>
      <w:tr w14:paraId="2FB963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2590B92F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</w:tcPr>
          <w:p w14:paraId="5C2D0A5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5F74CCDF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t>信息安全事件数量</w:t>
            </w:r>
          </w:p>
        </w:tc>
        <w:tc>
          <w:tcPr>
            <w:tcW w:w="4782" w:type="dxa"/>
            <w:shd w:val="clear" w:color="auto" w:fill="auto"/>
          </w:tcPr>
          <w:p w14:paraId="2E7EED4C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t>全年信息安全事件发生数量</w:t>
            </w:r>
          </w:p>
        </w:tc>
        <w:tc>
          <w:tcPr>
            <w:tcW w:w="875" w:type="dxa"/>
            <w:shd w:val="clear" w:color="auto" w:fill="auto"/>
          </w:tcPr>
          <w:p w14:paraId="35768D24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t>0 次</w:t>
            </w:r>
          </w:p>
        </w:tc>
        <w:tc>
          <w:tcPr>
            <w:tcW w:w="767" w:type="dxa"/>
            <w:shd w:val="clear" w:color="auto" w:fill="auto"/>
          </w:tcPr>
          <w:p w14:paraId="03C23DE7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t>年度</w:t>
            </w:r>
          </w:p>
        </w:tc>
      </w:tr>
    </w:tbl>
    <w:p w14:paraId="5163D3C4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2514A8A"/>
    <w:rsid w:val="2CD77367"/>
    <w:rsid w:val="2F7C41F6"/>
    <w:rsid w:val="5B4A6DD2"/>
    <w:rsid w:val="62C0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556</Words>
  <Characters>674</Characters>
  <Lines>0</Lines>
  <Paragraphs>0</Paragraphs>
  <TotalTime>0</TotalTime>
  <ScaleCrop>false</ScaleCrop>
  <LinksUpToDate>false</LinksUpToDate>
  <CharactersWithSpaces>699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2026-03-07T18:20:34Z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