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D8ED3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GoBack"/>
      <w:bookmarkEnd w:id="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7294180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运维工具自评估报告</w:t>
      </w:r>
    </w:p>
    <w:p w14:paraId="282D012E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（HXDL-ITSS-0808）</w:t>
      </w:r>
    </w:p>
    <w:p w14:paraId="176BCD1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9D8B2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1F7579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33962B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2026.1.20</w:t>
            </w:r>
          </w:p>
        </w:tc>
      </w:tr>
      <w:tr w14:paraId="76176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603832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20D6F5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2026.1.20</w:t>
            </w:r>
          </w:p>
        </w:tc>
      </w:tr>
      <w:tr w14:paraId="2B2AED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735EFA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C6A7D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2026.1.20</w:t>
            </w:r>
          </w:p>
        </w:tc>
      </w:tr>
    </w:tbl>
    <w:p w14:paraId="642D39D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CB1A7C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0351B35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3E2D2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0BB13C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58D34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6EBB3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E4C9F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07732B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6D60CF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7B6B9E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53C219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35BA3B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28FDEA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4A3EF9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229B60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554079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517991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55773D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14D9C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7E55C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ED515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1E8EBC4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957" w:type="dxa"/>
          </w:tcPr>
          <w:p w14:paraId="5D43A27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2FD5CC1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1017" w:type="dxa"/>
          </w:tcPr>
          <w:p w14:paraId="282B7B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20523A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59395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47EF22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7D7BC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1F3757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533E60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6A88828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64C4EB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14060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598E064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19D84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04E9004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29F64F5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1C9647E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66D3DE5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0D771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5B1E9E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56C9D73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068B86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5739C8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2259FFB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0B66E7C">
      <w:pPr>
        <w:bidi w:val="0"/>
        <w:rPr>
          <w:rFonts w:hint="default"/>
          <w:lang w:val="en-US" w:eastAsia="zh-CN"/>
        </w:rPr>
      </w:pPr>
    </w:p>
    <w:tbl>
      <w:tblPr>
        <w:tblStyle w:val="42"/>
        <w:tblpPr w:leftFromText="180" w:rightFromText="180" w:vertAnchor="text" w:horzAnchor="page" w:tblpX="1426" w:tblpY="455"/>
        <w:tblOverlap w:val="never"/>
        <w:tblW w:w="1452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1887"/>
        <w:gridCol w:w="331"/>
        <w:gridCol w:w="3480"/>
        <w:gridCol w:w="1705"/>
        <w:gridCol w:w="3196"/>
        <w:gridCol w:w="1343"/>
      </w:tblGrid>
      <w:tr w14:paraId="7F9E72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 w:hRule="atLeast"/>
        </w:trPr>
        <w:tc>
          <w:tcPr>
            <w:tcW w:w="1275" w:type="dxa"/>
            <w:shd w:val="clear" w:color="auto" w:fill="E5E5E5"/>
          </w:tcPr>
          <w:p w14:paraId="522E0EE0">
            <w:pPr>
              <w:spacing w:before="215" w:line="289" w:lineRule="auto"/>
              <w:ind w:left="538" w:right="110" w:hanging="42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运维工具分</w:t>
            </w:r>
            <w:r>
              <w:rPr>
                <w:rFonts w:hint="eastAsia" w:ascii="宋体" w:hAnsi="宋体" w:eastAsia="宋体" w:cs="宋体"/>
                <w:b/>
                <w:bCs/>
                <w:spacing w:val="-2"/>
                <w:sz w:val="21"/>
                <w:szCs w:val="21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151F9632">
            <w:pPr>
              <w:pStyle w:val="27"/>
              <w:spacing w:line="303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E0A0B04">
            <w:pPr>
              <w:spacing w:before="65" w:line="229" w:lineRule="auto"/>
              <w:ind w:left="23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5"/>
                <w:sz w:val="21"/>
                <w:szCs w:val="21"/>
              </w:rPr>
              <w:t>工具名称</w:t>
            </w:r>
          </w:p>
        </w:tc>
        <w:tc>
          <w:tcPr>
            <w:tcW w:w="1887" w:type="dxa"/>
            <w:shd w:val="clear" w:color="auto" w:fill="E5E5E5"/>
          </w:tcPr>
          <w:p w14:paraId="495EA3EB">
            <w:pPr>
              <w:spacing w:before="214" w:line="229" w:lineRule="auto"/>
              <w:ind w:left="52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主要功能</w:t>
            </w:r>
          </w:p>
          <w:p w14:paraId="0930D25D">
            <w:pPr>
              <w:spacing w:before="63" w:line="228" w:lineRule="auto"/>
              <w:ind w:left="12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4"/>
                <w:sz w:val="21"/>
                <w:szCs w:val="21"/>
              </w:rPr>
              <w:t>（关键功能说明）</w:t>
            </w:r>
          </w:p>
        </w:tc>
        <w:tc>
          <w:tcPr>
            <w:tcW w:w="3811" w:type="dxa"/>
            <w:gridSpan w:val="2"/>
            <w:shd w:val="clear" w:color="auto" w:fill="E5E5E5"/>
          </w:tcPr>
          <w:p w14:paraId="4A1D0C91">
            <w:pPr>
              <w:spacing w:before="214" w:line="228" w:lineRule="auto"/>
              <w:ind w:left="113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使用情况说明</w:t>
            </w:r>
          </w:p>
          <w:p w14:paraId="3F8BBEFE">
            <w:pPr>
              <w:spacing w:before="64" w:line="228" w:lineRule="auto"/>
              <w:ind w:left="51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（工具使用的客户及项目）</w:t>
            </w:r>
          </w:p>
        </w:tc>
        <w:tc>
          <w:tcPr>
            <w:tcW w:w="1705" w:type="dxa"/>
            <w:shd w:val="clear" w:color="auto" w:fill="E5E5E5"/>
          </w:tcPr>
          <w:p w14:paraId="14F6BF03">
            <w:pPr>
              <w:spacing w:before="58" w:line="228" w:lineRule="auto"/>
              <w:ind w:left="5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5"/>
                <w:sz w:val="21"/>
                <w:szCs w:val="21"/>
              </w:rPr>
              <w:t>工具来源</w:t>
            </w:r>
          </w:p>
          <w:p w14:paraId="6C6886A6">
            <w:pPr>
              <w:spacing w:before="66" w:line="263" w:lineRule="auto"/>
              <w:ind w:left="113" w:right="18" w:firstLine="5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1"/>
                <w:sz w:val="21"/>
                <w:szCs w:val="21"/>
              </w:rPr>
              <w:t>（开源工具、</w:t>
            </w:r>
            <w:r>
              <w:rPr>
                <w:rFonts w:hint="eastAsia" w:ascii="宋体" w:hAnsi="宋体" w:eastAsia="宋体" w:cs="宋体"/>
                <w:spacing w:val="-4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spacing w:val="-1"/>
                <w:sz w:val="21"/>
                <w:szCs w:val="21"/>
              </w:rPr>
              <w:t>自主</w:t>
            </w:r>
            <w:r>
              <w:rPr>
                <w:rFonts w:hint="eastAsia" w:ascii="宋体" w:hAnsi="宋体" w:eastAsia="宋体" w:cs="宋体"/>
                <w:b/>
                <w:bCs/>
                <w:spacing w:val="3"/>
                <w:sz w:val="21"/>
                <w:szCs w:val="21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37FC4BCB">
            <w:pPr>
              <w:pStyle w:val="27"/>
              <w:spacing w:line="303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35D8820">
            <w:pPr>
              <w:spacing w:before="65" w:line="226" w:lineRule="auto"/>
              <w:ind w:left="76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7"/>
                <w:sz w:val="21"/>
                <w:szCs w:val="21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7BC05026">
            <w:pPr>
              <w:spacing w:before="215" w:line="290" w:lineRule="auto"/>
              <w:ind w:left="476" w:right="302" w:hanging="1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4"/>
                <w:sz w:val="21"/>
                <w:szCs w:val="21"/>
              </w:rPr>
              <w:t>评价人/</w:t>
            </w:r>
            <w:r>
              <w:rPr>
                <w:rFonts w:hint="eastAsia" w:ascii="宋体" w:hAnsi="宋体" w:eastAsia="宋体" w:cs="宋体"/>
                <w:b/>
                <w:bCs/>
                <w:spacing w:val="-1"/>
                <w:sz w:val="21"/>
                <w:szCs w:val="21"/>
              </w:rPr>
              <w:t>时间</w:t>
            </w:r>
          </w:p>
        </w:tc>
      </w:tr>
      <w:tr w14:paraId="4ED4C2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 w:hRule="atLeast"/>
        </w:trPr>
        <w:tc>
          <w:tcPr>
            <w:tcW w:w="1275" w:type="dxa"/>
          </w:tcPr>
          <w:p w14:paraId="4C504D63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BBB6CE5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7A0497A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7275A76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9EB376C">
            <w:pPr>
              <w:spacing w:before="78" w:line="243" w:lineRule="auto"/>
              <w:ind w:left="404" w:right="154" w:hanging="24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过程管理</w:t>
            </w:r>
            <w:r>
              <w:rPr>
                <w:rFonts w:hint="eastAsia" w:ascii="宋体" w:hAnsi="宋体" w:eastAsia="宋体" w:cs="宋体"/>
                <w:b/>
                <w:bCs/>
                <w:spacing w:val="-9"/>
                <w:sz w:val="21"/>
                <w:szCs w:val="21"/>
              </w:rPr>
              <w:t>工具</w:t>
            </w:r>
          </w:p>
        </w:tc>
        <w:tc>
          <w:tcPr>
            <w:tcW w:w="1307" w:type="dxa"/>
          </w:tcPr>
          <w:p w14:paraId="4F434E97">
            <w:pPr>
              <w:pStyle w:val="27"/>
              <w:spacing w:line="296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55C163B">
            <w:pPr>
              <w:pStyle w:val="27"/>
              <w:spacing w:line="297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BB71634">
            <w:pPr>
              <w:pStyle w:val="27"/>
              <w:spacing w:line="297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E776787">
            <w:pPr>
              <w:spacing w:line="219" w:lineRule="auto"/>
              <w:ind w:left="184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智能一体化运维支撑平台 SG-I6000</w:t>
            </w:r>
          </w:p>
        </w:tc>
        <w:tc>
          <w:tcPr>
            <w:tcW w:w="1887" w:type="dxa"/>
          </w:tcPr>
          <w:p w14:paraId="50707791">
            <w:pPr>
              <w:spacing w:before="39" w:line="236" w:lineRule="auto"/>
              <w:ind w:left="111" w:right="103" w:firstLine="2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集产品管理、项目管理、质量管理、文档管理、组织管理和事务管理于一体，是一款功能完备的项目管理软件</w:t>
            </w:r>
          </w:p>
        </w:tc>
        <w:tc>
          <w:tcPr>
            <w:tcW w:w="3811" w:type="dxa"/>
            <w:gridSpan w:val="2"/>
          </w:tcPr>
          <w:p w14:paraId="792BE6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34" w:lineRule="auto"/>
              <w:ind w:left="425" w:leftChars="0" w:right="107" w:hanging="425" w:firstLineChars="0"/>
              <w:textAlignment w:val="baseline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18"/>
                <w:sz w:val="24"/>
                <w:szCs w:val="24"/>
                <w:lang w:val="en-US" w:eastAsia="zh-CN"/>
              </w:rPr>
              <w:t>天津市电力公司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  <w:lang w:val="en-US" w:eastAsia="zh-CN"/>
              </w:rPr>
              <w:t>项目</w:t>
            </w:r>
          </w:p>
          <w:p w14:paraId="40D25891">
            <w:pPr>
              <w:spacing w:before="10" w:line="235" w:lineRule="auto"/>
              <w:ind w:left="538" w:right="107" w:hanging="413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</w:p>
        </w:tc>
        <w:tc>
          <w:tcPr>
            <w:tcW w:w="1705" w:type="dxa"/>
          </w:tcPr>
          <w:p w14:paraId="1CB2C030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3FBF1DB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A19CC57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11C2DDF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67E4C65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01E7D2C">
            <w:pPr>
              <w:spacing w:before="78" w:line="220" w:lineRule="auto"/>
              <w:ind w:left="56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开源工具</w:t>
            </w:r>
          </w:p>
        </w:tc>
        <w:tc>
          <w:tcPr>
            <w:tcW w:w="3196" w:type="dxa"/>
          </w:tcPr>
          <w:p w14:paraId="6628FEE3">
            <w:pPr>
              <w:spacing w:before="40" w:line="237" w:lineRule="auto"/>
              <w:ind w:right="103"/>
              <w:jc w:val="both"/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智能一体化运维支撑平台 SG-I6000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的工单模块和任务模块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实现了任务从创建、派发、处理到闭环的全流程数字化管理。通过可视化的流转看板与自动化规则，显著提升了协同效率，并确保每项运维任务可跟踪、可量化、可追溯。</w:t>
            </w:r>
          </w:p>
        </w:tc>
        <w:tc>
          <w:tcPr>
            <w:tcW w:w="1343" w:type="dxa"/>
          </w:tcPr>
          <w:p w14:paraId="323564D0">
            <w:pPr>
              <w:pStyle w:val="27"/>
              <w:spacing w:line="261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75ECB455">
            <w:pPr>
              <w:pStyle w:val="27"/>
              <w:spacing w:line="261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5BD5C4EC">
            <w:pPr>
              <w:pStyle w:val="27"/>
              <w:spacing w:line="262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6FC117B5">
            <w:pPr>
              <w:pStyle w:val="27"/>
              <w:spacing w:line="262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2BCFAE11">
            <w:pPr>
              <w:spacing w:before="26" w:line="239" w:lineRule="auto"/>
              <w:ind w:left="120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  <w:t>赵川华</w:t>
            </w:r>
            <w:r>
              <w:rPr>
                <w:rFonts w:hint="eastAsia" w:ascii="宋体" w:hAnsi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  <w:t>2026.01</w:t>
            </w:r>
            <w:r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  <w:t>.</w:t>
            </w:r>
            <w:r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  <w:t>20</w:t>
            </w:r>
          </w:p>
        </w:tc>
      </w:tr>
      <w:tr w14:paraId="21BD4B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</w:tcPr>
          <w:p w14:paraId="27CF8C27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9BB5A91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C5610FF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4579796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5ED0D22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FFC1FAE">
            <w:pPr>
              <w:spacing w:before="78" w:line="220" w:lineRule="auto"/>
              <w:ind w:left="1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监控工具</w:t>
            </w:r>
          </w:p>
        </w:tc>
        <w:tc>
          <w:tcPr>
            <w:tcW w:w="1307" w:type="dxa"/>
          </w:tcPr>
          <w:p w14:paraId="66C9A9BF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6B304C2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9297A82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92AE1D2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48E32C0">
            <w:pPr>
              <w:spacing w:before="78" w:line="242" w:lineRule="auto"/>
              <w:ind w:left="179" w:right="119" w:hanging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信息系统性能监控工具</w:t>
            </w:r>
          </w:p>
        </w:tc>
        <w:tc>
          <w:tcPr>
            <w:tcW w:w="1887" w:type="dxa"/>
          </w:tcPr>
          <w:p w14:paraId="2A248534">
            <w:pPr>
              <w:spacing w:before="39" w:line="236" w:lineRule="auto"/>
              <w:ind w:right="103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对应用系统的运行状态、运行性能情况进行7x24小时实时监控，及时发现故障，并根据策略进行报警</w:t>
            </w:r>
          </w:p>
        </w:tc>
        <w:tc>
          <w:tcPr>
            <w:tcW w:w="3811" w:type="dxa"/>
            <w:gridSpan w:val="2"/>
          </w:tcPr>
          <w:p w14:paraId="4C8D21CB">
            <w:pPr>
              <w:pStyle w:val="27"/>
              <w:spacing w:line="418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7A664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34" w:lineRule="auto"/>
              <w:ind w:left="425" w:leftChars="0" w:right="107" w:hanging="425" w:firstLineChars="0"/>
              <w:textAlignment w:val="baseline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18"/>
                <w:sz w:val="24"/>
                <w:szCs w:val="24"/>
                <w:lang w:val="en-US" w:eastAsia="zh-CN"/>
              </w:rPr>
              <w:t>天津市电力公司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  <w:lang w:val="en-US" w:eastAsia="zh-CN"/>
              </w:rPr>
              <w:t>项目</w:t>
            </w:r>
          </w:p>
          <w:p w14:paraId="01336787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05" w:type="dxa"/>
          </w:tcPr>
          <w:p w14:paraId="0C0C3941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2EE9056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50AC30B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94704A9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CB13425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FA24196">
            <w:pPr>
              <w:spacing w:before="78" w:line="221" w:lineRule="auto"/>
              <w:ind w:left="521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开源工具</w:t>
            </w:r>
          </w:p>
        </w:tc>
        <w:tc>
          <w:tcPr>
            <w:tcW w:w="3196" w:type="dxa"/>
          </w:tcPr>
          <w:p w14:paraId="0968706D">
            <w:pPr>
              <w:spacing w:before="40" w:line="237" w:lineRule="auto"/>
              <w:ind w:left="115" w:right="103"/>
              <w:jc w:val="both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通过系统监控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工具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可以及时了解系统的运行情况，在故障发生前进行预防，在故障发生后及时告警，同时也为系统的巡检提供了大量的数据依据，为系统的改进、完善打下了坚实的基础，同时</w:t>
            </w:r>
            <w:r>
              <w:rPr>
                <w:rFonts w:hint="eastAsia" w:ascii="宋体" w:hAnsi="宋体" w:eastAsia="宋体" w:cs="宋体"/>
                <w:spacing w:val="30"/>
                <w:sz w:val="21"/>
                <w:szCs w:val="21"/>
              </w:rPr>
              <w:t>缩短了系统故障发生的时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处置</w:t>
            </w:r>
          </w:p>
        </w:tc>
        <w:tc>
          <w:tcPr>
            <w:tcW w:w="1343" w:type="dxa"/>
          </w:tcPr>
          <w:p w14:paraId="601EE9C4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6FB5BEE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0D3C5B9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772BADB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D9F7096">
            <w:pPr>
              <w:spacing w:before="26" w:line="239" w:lineRule="auto"/>
              <w:ind w:left="12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赵川华</w:t>
            </w:r>
            <w:r>
              <w:rPr>
                <w:rFonts w:hint="eastAsia" w:ascii="宋体" w:hAnsi="宋体" w:cs="宋体"/>
                <w:spacing w:val="-2"/>
                <w:sz w:val="21"/>
                <w:szCs w:val="21"/>
                <w:lang w:eastAsia="zh-CN"/>
              </w:rPr>
              <w:t>2026.01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  <w:tr w14:paraId="34956C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  <w:shd w:val="clear" w:color="auto" w:fill="auto"/>
          </w:tcPr>
          <w:p w14:paraId="1F396EA9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7CB0EB0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D28335D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FD133A5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524802B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7746011">
            <w:pPr>
              <w:spacing w:before="78" w:line="220" w:lineRule="auto"/>
              <w:ind w:left="163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监控工具</w:t>
            </w:r>
          </w:p>
        </w:tc>
        <w:tc>
          <w:tcPr>
            <w:tcW w:w="1307" w:type="dxa"/>
            <w:shd w:val="clear" w:color="auto" w:fill="auto"/>
          </w:tcPr>
          <w:p w14:paraId="0A1CE7B8">
            <w:pPr>
              <w:spacing w:before="78" w:line="242" w:lineRule="auto"/>
              <w:ind w:left="179" w:right="119" w:hanging="73"/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物管平台-物联标志系统</w:t>
            </w:r>
          </w:p>
        </w:tc>
        <w:tc>
          <w:tcPr>
            <w:tcW w:w="2218" w:type="dxa"/>
            <w:gridSpan w:val="2"/>
            <w:shd w:val="clear" w:color="auto" w:fill="auto"/>
          </w:tcPr>
          <w:p w14:paraId="7FE78DA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核心模块包括标识管理、标识数据统计、数据同步、系统管理（用户/组织/菜单/角色管理）及移动应用，实现物联网设备全生命周期管理与数据服务</w:t>
            </w:r>
          </w:p>
        </w:tc>
        <w:tc>
          <w:tcPr>
            <w:tcW w:w="3480" w:type="dxa"/>
            <w:shd w:val="clear" w:color="auto" w:fill="auto"/>
          </w:tcPr>
          <w:p w14:paraId="6019D10C">
            <w:pPr>
              <w:pStyle w:val="27"/>
              <w:spacing w:line="418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AF2F84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34" w:lineRule="auto"/>
              <w:ind w:left="425" w:leftChars="0" w:right="107" w:hanging="425" w:firstLineChars="0"/>
              <w:textAlignment w:val="baseline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18"/>
                <w:sz w:val="24"/>
                <w:szCs w:val="24"/>
                <w:lang w:val="en-US" w:eastAsia="zh-CN"/>
              </w:rPr>
              <w:t>天津市电力公司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  <w:lang w:val="en-US" w:eastAsia="zh-CN"/>
              </w:rPr>
              <w:t>项目</w:t>
            </w:r>
          </w:p>
          <w:p w14:paraId="56CC255A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705" w:type="dxa"/>
            <w:shd w:val="clear" w:color="auto" w:fill="auto"/>
          </w:tcPr>
          <w:p w14:paraId="72F8FEEB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BF0C995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FB63BF4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69F5DA6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7AF8BA5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4108CA7">
            <w:pPr>
              <w:spacing w:before="78" w:line="221" w:lineRule="auto"/>
              <w:ind w:left="52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3196" w:type="dxa"/>
            <w:shd w:val="clear" w:color="auto" w:fill="auto"/>
          </w:tcPr>
          <w:p w14:paraId="012DB2AA">
            <w:pPr>
              <w:pStyle w:val="29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通过使用物管平台-物联标志系统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依托云平台与数据中台，强化物联平台服务能力；以服务、运维及数据可视化技术驱动业务，支撑各业务系统与物联平台对接，提升终端运维管理效率。</w:t>
            </w:r>
          </w:p>
        </w:tc>
        <w:tc>
          <w:tcPr>
            <w:tcW w:w="1343" w:type="dxa"/>
            <w:shd w:val="clear" w:color="auto" w:fill="auto"/>
          </w:tcPr>
          <w:p w14:paraId="5A50D1DE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B145745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AD8F1F1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2F3255D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6534C10">
            <w:pPr>
              <w:spacing w:before="26" w:line="239" w:lineRule="auto"/>
              <w:ind w:left="12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赵川华</w:t>
            </w:r>
            <w:r>
              <w:rPr>
                <w:rFonts w:hint="eastAsia" w:ascii="宋体" w:hAnsi="宋体" w:cs="宋体"/>
                <w:spacing w:val="-2"/>
                <w:sz w:val="21"/>
                <w:szCs w:val="21"/>
                <w:lang w:eastAsia="zh-CN"/>
              </w:rPr>
              <w:t>2026.01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  <w:tr w14:paraId="5C2DF4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  <w:shd w:val="clear" w:color="auto" w:fill="auto"/>
          </w:tcPr>
          <w:p w14:paraId="09DED6F4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9E1D3CA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0DCDF3E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D6850C0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18F329A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D5C8059">
            <w:pPr>
              <w:spacing w:before="78" w:line="220" w:lineRule="auto"/>
              <w:ind w:left="16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监控工具</w:t>
            </w:r>
          </w:p>
        </w:tc>
        <w:tc>
          <w:tcPr>
            <w:tcW w:w="1307" w:type="dxa"/>
            <w:shd w:val="clear" w:color="auto" w:fill="auto"/>
          </w:tcPr>
          <w:p w14:paraId="1260FE12">
            <w:pPr>
              <w:spacing w:before="78" w:line="242" w:lineRule="auto"/>
              <w:ind w:left="179" w:right="119" w:hanging="73"/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隔离装置监控处置工具</w:t>
            </w:r>
          </w:p>
        </w:tc>
        <w:tc>
          <w:tcPr>
            <w:tcW w:w="2218" w:type="dxa"/>
            <w:gridSpan w:val="2"/>
            <w:shd w:val="clear" w:color="auto" w:fill="auto"/>
          </w:tcPr>
          <w:p w14:paraId="48292BA6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实现隔离装置代理数据库可用性探测</w:t>
            </w:r>
          </w:p>
          <w:p w14:paraId="4D72B65E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对探测失败的隔离装置代理进程自动重启</w:t>
            </w:r>
          </w:p>
          <w:p w14:paraId="78CAD8F7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记录并在监控页面展示探测失败日志</w:t>
            </w:r>
          </w:p>
          <w:p w14:paraId="1094BFA9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支持短信及邮件告警功能，及时推送故障信息</w:t>
            </w:r>
          </w:p>
          <w:p w14:paraId="5E5E24B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具备日志审计能力，确保所有操作可追溯</w:t>
            </w:r>
          </w:p>
        </w:tc>
        <w:tc>
          <w:tcPr>
            <w:tcW w:w="3480" w:type="dxa"/>
            <w:shd w:val="clear" w:color="auto" w:fill="auto"/>
          </w:tcPr>
          <w:p w14:paraId="03A9E343">
            <w:pPr>
              <w:pStyle w:val="27"/>
              <w:spacing w:line="418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3BB29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34" w:lineRule="auto"/>
              <w:ind w:left="425" w:leftChars="0" w:right="107" w:hanging="425" w:firstLineChars="0"/>
              <w:textAlignment w:val="baseline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18"/>
                <w:sz w:val="24"/>
                <w:szCs w:val="24"/>
                <w:lang w:val="en-US" w:eastAsia="zh-CN"/>
              </w:rPr>
              <w:t>天津市电力公司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  <w:lang w:val="en-US" w:eastAsia="zh-CN"/>
              </w:rPr>
              <w:t>项目</w:t>
            </w:r>
          </w:p>
          <w:p w14:paraId="656BB264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705" w:type="dxa"/>
            <w:shd w:val="clear" w:color="auto" w:fill="auto"/>
          </w:tcPr>
          <w:p w14:paraId="7146B55F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8B7F02F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B397644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4A4827B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AD844A7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97D1A2E">
            <w:pPr>
              <w:spacing w:before="78" w:line="221" w:lineRule="auto"/>
              <w:ind w:left="52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3196" w:type="dxa"/>
            <w:shd w:val="clear" w:color="auto" w:fill="auto"/>
          </w:tcPr>
          <w:p w14:paraId="72917FC9">
            <w:pPr>
              <w:pStyle w:val="29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      </w:r>
          </w:p>
        </w:tc>
        <w:tc>
          <w:tcPr>
            <w:tcW w:w="1343" w:type="dxa"/>
            <w:shd w:val="clear" w:color="auto" w:fill="auto"/>
          </w:tcPr>
          <w:p w14:paraId="67A61717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B812B11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1200B35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802744C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FB881A4">
            <w:pPr>
              <w:spacing w:before="26" w:line="239" w:lineRule="auto"/>
              <w:ind w:left="12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赵川华</w:t>
            </w:r>
            <w:r>
              <w:rPr>
                <w:rFonts w:hint="eastAsia" w:ascii="宋体" w:hAnsi="宋体" w:cs="宋体"/>
                <w:spacing w:val="-2"/>
                <w:sz w:val="21"/>
                <w:szCs w:val="21"/>
                <w:lang w:eastAsia="zh-CN"/>
              </w:rPr>
              <w:t>2026.01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</w:tbl>
    <w:p w14:paraId="633F8BE1">
      <w:pPr>
        <w:bidi w:val="0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1045E4F"/>
    <w:multiLevelType w:val="singleLevel"/>
    <w:tmpl w:val="A1045E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2">
    <w:nsid w:val="0A4C2B88"/>
    <w:multiLevelType w:val="singleLevel"/>
    <w:tmpl w:val="0A4C2B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3">
    <w:nsid w:val="13255BD3"/>
    <w:multiLevelType w:val="singleLevel"/>
    <w:tmpl w:val="13255BD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4">
    <w:nsid w:val="5D4E8BE7"/>
    <w:multiLevelType w:val="singleLevel"/>
    <w:tmpl w:val="5D4E8B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3375A2"/>
    <w:rsid w:val="110411F6"/>
    <w:rsid w:val="1D9B4C90"/>
    <w:rsid w:val="1F3A4035"/>
    <w:rsid w:val="25400E2A"/>
    <w:rsid w:val="2E8B0F17"/>
    <w:rsid w:val="2F452CAE"/>
    <w:rsid w:val="32041D87"/>
    <w:rsid w:val="700417EE"/>
    <w:rsid w:val="731127E5"/>
    <w:rsid w:val="74DF0134"/>
    <w:rsid w:val="791577AA"/>
    <w:rsid w:val="7E024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1098</Words>
  <Characters>1252</Characters>
  <Lines>0</Lines>
  <Paragraphs>0</Paragraphs>
  <TotalTime>0</TotalTime>
  <ScaleCrop>false</ScaleCrop>
  <LinksUpToDate>false</LinksUpToDate>
  <CharactersWithSpaces>1255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2026-03-12T11:34:10Z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07FC051D12264F59A680B8B22651162F_13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