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68FF4">
      <w:pPr>
        <w:pStyle w:val="3"/>
        <w:spacing w:line="595" w:lineRule="exact"/>
        <w:ind w:right="0"/>
        <w:jc w:val="center"/>
      </w:pPr>
      <w:r>
        <w:t>培训记录表</w:t>
      </w:r>
    </w:p>
    <w:p w14:paraId="26AF87AE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6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280"/>
        <w:gridCol w:w="2100"/>
        <w:gridCol w:w="1275"/>
        <w:gridCol w:w="1305"/>
        <w:gridCol w:w="1804"/>
      </w:tblGrid>
      <w:tr w14:paraId="0B094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17F83">
            <w:pPr>
              <w:pStyle w:val="11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A41A5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2026.2.18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705EA">
            <w:pPr>
              <w:pStyle w:val="11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74B31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15AF2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B96F9">
            <w:pPr>
              <w:pStyle w:val="11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B7164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人力资源部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649FF">
            <w:pPr>
              <w:pStyle w:val="11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B6C6F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>
              <w:rPr>
                <w:rFonts w:hint="eastAsia" w:eastAsia="宋体"/>
                <w:lang w:eastAsia="zh-CN"/>
              </w:rPr>
              <w:t>HXDL-ITSS-0506 工作交接管理办法</w:t>
            </w:r>
            <w:r>
              <w:rPr>
                <w:rFonts w:hint="eastAsia"/>
              </w:rPr>
              <w:t>》</w:t>
            </w:r>
          </w:p>
        </w:tc>
      </w:tr>
      <w:tr w14:paraId="6FB2F7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EB41A">
            <w:pPr>
              <w:pStyle w:val="11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51DBE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刘鑫楠-质量部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A93A8">
            <w:pPr>
              <w:pStyle w:val="11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07209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15E31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083B6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培训内容：《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HXDL-ITSS-0506 工作交接管理办法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》</w:t>
            </w:r>
          </w:p>
          <w:p w14:paraId="6D4DC04D">
            <w:pPr>
              <w:pStyle w:val="11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5489FF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2F50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eastAsia="zh-CN"/>
              </w:rPr>
              <w:t>HXDL-ITSS-0506 工作交接管理办法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1F22540E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概述</w:t>
            </w:r>
          </w:p>
          <w:p w14:paraId="3DC34B31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工作交接适用情形</w:t>
            </w:r>
          </w:p>
          <w:p w14:paraId="4942A888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bookmarkStart w:id="0" w:name="_Toc20500"/>
            <w:r>
              <w:rPr>
                <w:rFonts w:hint="default"/>
                <w:lang w:val="en-US" w:eastAsia="zh-CN"/>
              </w:rPr>
              <w:t>交接流程与职责</w:t>
            </w:r>
            <w:bookmarkEnd w:id="0"/>
          </w:p>
          <w:p w14:paraId="505ED75F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监督与责任</w:t>
            </w:r>
          </w:p>
        </w:tc>
      </w:tr>
      <w:tr w14:paraId="25E722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DB228">
            <w:pPr>
              <w:pStyle w:val="11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6A36AF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3E272">
            <w:pPr>
              <w:pStyle w:val="11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EE3ED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CA5B7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162C1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3F7C2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931EC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40B902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A6D49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1E0BE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赵川华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0CC61C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赵川华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335EA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818F8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张智宏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44034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张智宏</w:t>
            </w:r>
          </w:p>
        </w:tc>
      </w:tr>
      <w:tr w14:paraId="588B15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9D489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3724AC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郑运龙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A2BB6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郑运龙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0093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FC9C7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D5222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623FAA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A1C9D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37129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</w:rPr>
              <w:t>李欣雨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DB1B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hd w:val="clear" w:color="auto" w:fill="FFFF00"/>
              </w:rPr>
              <w:t>李欣雨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66CA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7D4EC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68BD5">
            <w:pPr>
              <w:spacing w:before="110" w:line="240" w:lineRule="auto"/>
              <w:ind w:left="102" w:leftChars="0" w:right="0" w:rightChars="0"/>
              <w:jc w:val="left"/>
            </w:pPr>
          </w:p>
        </w:tc>
      </w:tr>
      <w:tr w14:paraId="76C068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7FD89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3F0C4D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刘鑫楠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94743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刘鑫楠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8355A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56D51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6325D"/>
        </w:tc>
      </w:tr>
      <w:tr w14:paraId="7E6156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8CA5D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683EC6E9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652B2DC2">
            <w:pPr>
              <w:rPr>
                <w:rFonts w:hint="eastAsia" w:eastAsia="宋体"/>
                <w:lang w:val="en-US" w:eastAsia="zh-CN"/>
              </w:rPr>
            </w:pPr>
          </w:p>
          <w:p w14:paraId="4A417224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3、工作交接规范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》中的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人员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培训制度的各项要点，为公司运维服务的标准化执行、持续优化及相关管理工作开展打下了较好的基础。</w:t>
            </w:r>
          </w:p>
          <w:p w14:paraId="2FA602F6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74543C1C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59E105B9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刘鑫楠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2026年</w:t>
            </w:r>
            <w:bookmarkStart w:id="1" w:name="_GoBack"/>
            <w:bookmarkEnd w:id="1"/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2月18日</w:t>
            </w:r>
          </w:p>
          <w:p w14:paraId="224BF43B"/>
        </w:tc>
      </w:tr>
    </w:tbl>
    <w:p w14:paraId="5BE945FF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518272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4">
    <w:name w:val="toc 1"/>
    <w:basedOn w:val="1"/>
    <w:next w:val="1"/>
    <w:unhideWhenUsed/>
    <w:qFormat/>
    <w:uiPriority w:val="39"/>
  </w:style>
  <w:style w:type="paragraph" w:styleId="5">
    <w:name w:val="toc 2"/>
    <w:basedOn w:val="1"/>
    <w:next w:val="1"/>
    <w:unhideWhenUsed/>
    <w:qFormat/>
    <w:uiPriority w:val="39"/>
    <w:pPr>
      <w:ind w:left="420" w:leftChars="200"/>
    </w:p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paragraph" w:customStyle="1" w:styleId="12">
    <w:name w:val="柴_标题1"/>
    <w:basedOn w:val="2"/>
    <w:next w:val="13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13">
    <w:name w:val="柴_正文"/>
    <w:basedOn w:val="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295</Words>
  <Characters>349</Characters>
  <Lines>0</Lines>
  <Paragraphs>0</Paragraphs>
  <TotalTime>2</TotalTime>
  <ScaleCrop>false</ScaleCrop>
  <LinksUpToDate>false</LinksUpToDate>
  <CharactersWithSpaces>388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2026-03-12T12:23:23Z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2021-09-15T00:00:00Z</vt:filetime>
  </property>
</Properties>
</file>