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B3564">
      <w:pPr>
        <w:pStyle w:val="41"/>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3421"/>
      <w:bookmarkStart w:id="1" w:name="heading_2"/>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5CA9877D">
      <w:pPr>
        <w:pStyle w:val="42"/>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2" w:name="_Toc25937"/>
      <w:r>
        <w:rPr>
          <w:rFonts w:hint="eastAsia"/>
          <w:lang w:val="en-US" w:eastAsia="zh-CN"/>
        </w:rPr>
        <w:t>配置管理程序</w:t>
      </w:r>
      <w:bookmarkEnd w:id="2"/>
    </w:p>
    <w:p w14:paraId="602E9CAE">
      <w:pPr>
        <w:pStyle w:val="42"/>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3" w:name="_Toc1513"/>
      <w:r>
        <w:rPr>
          <w:rFonts w:hint="eastAsia"/>
          <w:lang w:val="en-US" w:eastAsia="zh-CN"/>
        </w:rPr>
        <w:t>（HXDL-ITSS-0607）</w:t>
      </w:r>
      <w:bookmarkEnd w:id="3"/>
    </w:p>
    <w:p w14:paraId="38C2B18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3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A2BA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6A39E1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赵川华</w:t>
            </w:r>
          </w:p>
        </w:tc>
        <w:tc>
          <w:tcPr>
            <w:tcW w:w="4261" w:type="dxa"/>
          </w:tcPr>
          <w:p w14:paraId="594F8D5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6FF5F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44D5F4F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0661522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38129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3FE3DC8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3EA61BD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333CD91B">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r>
        <w:rPr>
          <w:rFonts w:hint="default"/>
          <w:lang w:val="en-US" w:eastAsia="zh-CN"/>
        </w:rPr>
        <w:br w:type="page"/>
      </w:r>
      <w:bookmarkStart w:id="4" w:name="_Toc15775"/>
      <w:bookmarkStart w:id="5" w:name="_Toc18525"/>
      <w:bookmarkStart w:id="6" w:name="_Toc22713"/>
      <w:r>
        <w:rPr>
          <w:rFonts w:ascii="宋体" w:hAnsi="宋体" w:eastAsia="宋体" w:cs="宋体"/>
          <w:b/>
          <w:bCs/>
          <w:spacing w:val="-4"/>
          <w:sz w:val="30"/>
          <w:szCs w:val="30"/>
        </w:rPr>
        <w:t>文件编制和变更履历</w:t>
      </w:r>
      <w:bookmarkEnd w:id="4"/>
      <w:bookmarkEnd w:id="5"/>
      <w:bookmarkEnd w:id="6"/>
    </w:p>
    <w:tbl>
      <w:tblPr>
        <w:tblStyle w:val="59"/>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D6F4C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2A565CE3">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50EC6A54">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03311630">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3260FB6B">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0932B67C">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23592CB6">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0FB67400">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4028FE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003E0FA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6E8D55A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5433F21E">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4B53C6C0">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6353F901">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1A5BB3D4">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78E79793">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3906D56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212977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58A521C8">
            <w:pPr>
              <w:pStyle w:val="44"/>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399F58BA">
            <w:pPr>
              <w:pStyle w:val="44"/>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14:paraId="180B8A29">
            <w:pPr>
              <w:pStyle w:val="44"/>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15396492">
            <w:pPr>
              <w:pStyle w:val="44"/>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31A812C6">
            <w:pPr>
              <w:pStyle w:val="44"/>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3CE4753A">
            <w:pPr>
              <w:pStyle w:val="44"/>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72B23CC3">
            <w:pPr>
              <w:pStyle w:val="44"/>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1A757B68">
            <w:pPr>
              <w:pStyle w:val="44"/>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1FCCD2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56AE6250">
            <w:pPr>
              <w:pStyle w:val="44"/>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6B075DE4">
            <w:pPr>
              <w:pStyle w:val="44"/>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4148A869">
            <w:pPr>
              <w:pStyle w:val="44"/>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A2E4E06">
            <w:pPr>
              <w:pStyle w:val="44"/>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72B7632B">
            <w:pPr>
              <w:pStyle w:val="44"/>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5D80CB81">
            <w:pPr>
              <w:pStyle w:val="44"/>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6B1A0995">
            <w:pPr>
              <w:pStyle w:val="44"/>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317258DA">
            <w:pPr>
              <w:pStyle w:val="44"/>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55AE74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3B978D59">
            <w:pPr>
              <w:pStyle w:val="44"/>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70F564A4">
            <w:pPr>
              <w:pStyle w:val="44"/>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7A9831F1">
            <w:pPr>
              <w:pStyle w:val="44"/>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65222603">
            <w:pPr>
              <w:pStyle w:val="44"/>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750EFB01">
            <w:pPr>
              <w:pStyle w:val="44"/>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53EBEC60">
            <w:pPr>
              <w:pStyle w:val="44"/>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6C83FD23">
            <w:pPr>
              <w:pStyle w:val="44"/>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5FB0CF8">
            <w:pPr>
              <w:pStyle w:val="44"/>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3F4C252E">
      <w:pPr>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8120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ECA0F2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7B0B449">
          <w:pPr>
            <w:pStyle w:val="22"/>
            <w:tabs>
              <w:tab w:val="right" w:leader="dot" w:pos="8305"/>
            </w:tabs>
          </w:pPr>
          <w:r>
            <w:fldChar w:fldCharType="begin"/>
          </w:r>
          <w:r>
            <w:instrText xml:space="preserve">TOC \o "1-3" \h \u </w:instrText>
          </w:r>
          <w:r>
            <w:fldChar w:fldCharType="separate"/>
          </w:r>
          <w:r>
            <w:fldChar w:fldCharType="begin"/>
          </w:r>
          <w:r>
            <w:instrText xml:space="preserve"> HYPERLINK \l _Toc3421 </w:instrText>
          </w:r>
          <w:r>
            <w:fldChar w:fldCharType="separate"/>
          </w:r>
          <w:r>
            <w:rPr>
              <w:rFonts w:hint="eastAsia"/>
              <w:lang w:val="en-US" w:eastAsia="zh-CN"/>
            </w:rPr>
            <w:t>天津市华夏电缆有限公司</w:t>
          </w:r>
          <w:r>
            <w:tab/>
          </w:r>
          <w:r>
            <w:fldChar w:fldCharType="begin"/>
          </w:r>
          <w:r>
            <w:instrText xml:space="preserve"> PAGEREF _Toc3421 \h </w:instrText>
          </w:r>
          <w:r>
            <w:fldChar w:fldCharType="separate"/>
          </w:r>
          <w:r>
            <w:t>1</w:t>
          </w:r>
          <w:r>
            <w:fldChar w:fldCharType="end"/>
          </w:r>
          <w:r>
            <w:fldChar w:fldCharType="end"/>
          </w:r>
        </w:p>
        <w:p w14:paraId="686D0A43">
          <w:pPr>
            <w:pStyle w:val="22"/>
            <w:tabs>
              <w:tab w:val="right" w:leader="dot" w:pos="8305"/>
            </w:tabs>
          </w:pPr>
          <w:r>
            <w:fldChar w:fldCharType="begin"/>
          </w:r>
          <w:r>
            <w:instrText xml:space="preserve"> HYPERLINK \l _Toc25937 </w:instrText>
          </w:r>
          <w:r>
            <w:fldChar w:fldCharType="separate"/>
          </w:r>
          <w:r>
            <w:rPr>
              <w:rFonts w:hint="eastAsia"/>
              <w:lang w:val="en-US" w:eastAsia="zh-CN"/>
            </w:rPr>
            <w:t>配置管理程序</w:t>
          </w:r>
          <w:r>
            <w:tab/>
          </w:r>
          <w:r>
            <w:fldChar w:fldCharType="begin"/>
          </w:r>
          <w:r>
            <w:instrText xml:space="preserve"> PAGEREF _Toc25937 \h </w:instrText>
          </w:r>
          <w:r>
            <w:fldChar w:fldCharType="separate"/>
          </w:r>
          <w:r>
            <w:t>1</w:t>
          </w:r>
          <w:r>
            <w:fldChar w:fldCharType="end"/>
          </w:r>
          <w:r>
            <w:fldChar w:fldCharType="end"/>
          </w:r>
        </w:p>
        <w:p w14:paraId="79895768">
          <w:pPr>
            <w:pStyle w:val="22"/>
            <w:tabs>
              <w:tab w:val="right" w:leader="dot" w:pos="8305"/>
            </w:tabs>
          </w:pPr>
          <w:r>
            <w:fldChar w:fldCharType="begin"/>
          </w:r>
          <w:r>
            <w:instrText xml:space="preserve"> HYPERLINK \l _Toc1513 </w:instrText>
          </w:r>
          <w:r>
            <w:fldChar w:fldCharType="separate"/>
          </w:r>
          <w:r>
            <w:rPr>
              <w:rFonts w:hint="eastAsia"/>
              <w:lang w:val="en-US" w:eastAsia="zh-CN"/>
            </w:rPr>
            <w:t>（HXDL-ITSS-0607）</w:t>
          </w:r>
          <w:r>
            <w:tab/>
          </w:r>
          <w:r>
            <w:fldChar w:fldCharType="begin"/>
          </w:r>
          <w:r>
            <w:instrText xml:space="preserve"> PAGEREF _Toc1513 \h </w:instrText>
          </w:r>
          <w:r>
            <w:fldChar w:fldCharType="separate"/>
          </w:r>
          <w:r>
            <w:t>1</w:t>
          </w:r>
          <w:r>
            <w:fldChar w:fldCharType="end"/>
          </w:r>
          <w:r>
            <w:fldChar w:fldCharType="end"/>
          </w:r>
        </w:p>
        <w:p w14:paraId="16B16284">
          <w:pPr>
            <w:pStyle w:val="22"/>
            <w:tabs>
              <w:tab w:val="right" w:leader="dot" w:pos="8305"/>
            </w:tabs>
          </w:pPr>
          <w:r>
            <w:fldChar w:fldCharType="begin"/>
          </w:r>
          <w:r>
            <w:instrText xml:space="preserve"> HYPERLINK \l _Toc22713 </w:instrText>
          </w:r>
          <w:r>
            <w:fldChar w:fldCharType="separate"/>
          </w:r>
          <w:r>
            <w:rPr>
              <w:rFonts w:ascii="宋体" w:hAnsi="宋体" w:eastAsia="宋体" w:cs="宋体"/>
              <w:bCs/>
              <w:spacing w:val="-4"/>
              <w:szCs w:val="30"/>
            </w:rPr>
            <w:t>文件编制和变更履历</w:t>
          </w:r>
          <w:r>
            <w:tab/>
          </w:r>
          <w:r>
            <w:fldChar w:fldCharType="begin"/>
          </w:r>
          <w:r>
            <w:instrText xml:space="preserve"> PAGEREF _Toc22713 \h </w:instrText>
          </w:r>
          <w:r>
            <w:fldChar w:fldCharType="separate"/>
          </w:r>
          <w:r>
            <w:t>2</w:t>
          </w:r>
          <w:r>
            <w:fldChar w:fldCharType="end"/>
          </w:r>
          <w:r>
            <w:fldChar w:fldCharType="end"/>
          </w:r>
        </w:p>
        <w:p w14:paraId="404C1694">
          <w:pPr>
            <w:pStyle w:val="22"/>
            <w:tabs>
              <w:tab w:val="right" w:leader="dot" w:pos="8305"/>
            </w:tabs>
          </w:pPr>
          <w:r>
            <w:fldChar w:fldCharType="begin"/>
          </w:r>
          <w:r>
            <w:instrText xml:space="preserve"> HYPERLINK \l _Toc30897 </w:instrText>
          </w:r>
          <w:r>
            <w:fldChar w:fldCharType="separate"/>
          </w:r>
          <w:r>
            <w:rPr>
              <w:rFonts w:hint="default"/>
            </w:rPr>
            <w:t xml:space="preserve">1. </w:t>
          </w:r>
          <w:r>
            <w:t>目的</w:t>
          </w:r>
          <w:r>
            <w:tab/>
          </w:r>
          <w:r>
            <w:fldChar w:fldCharType="begin"/>
          </w:r>
          <w:r>
            <w:instrText xml:space="preserve"> PAGEREF _Toc30897 \h </w:instrText>
          </w:r>
          <w:r>
            <w:fldChar w:fldCharType="separate"/>
          </w:r>
          <w:r>
            <w:t>5</w:t>
          </w:r>
          <w:r>
            <w:fldChar w:fldCharType="end"/>
          </w:r>
          <w:r>
            <w:fldChar w:fldCharType="end"/>
          </w:r>
        </w:p>
        <w:p w14:paraId="71ABD9F7">
          <w:pPr>
            <w:pStyle w:val="22"/>
            <w:tabs>
              <w:tab w:val="right" w:leader="dot" w:pos="8305"/>
            </w:tabs>
          </w:pPr>
          <w:r>
            <w:fldChar w:fldCharType="begin"/>
          </w:r>
          <w:r>
            <w:instrText xml:space="preserve"> HYPERLINK \l _Toc27905 </w:instrText>
          </w:r>
          <w:r>
            <w:fldChar w:fldCharType="separate"/>
          </w:r>
          <w:r>
            <w:rPr>
              <w:rFonts w:hint="default"/>
            </w:rPr>
            <w:t xml:space="preserve">2. </w:t>
          </w:r>
          <w:r>
            <w:t>适用范围</w:t>
          </w:r>
          <w:r>
            <w:tab/>
          </w:r>
          <w:r>
            <w:fldChar w:fldCharType="begin"/>
          </w:r>
          <w:r>
            <w:instrText xml:space="preserve"> PAGEREF _Toc27905 \h </w:instrText>
          </w:r>
          <w:r>
            <w:fldChar w:fldCharType="separate"/>
          </w:r>
          <w:r>
            <w:t>5</w:t>
          </w:r>
          <w:r>
            <w:fldChar w:fldCharType="end"/>
          </w:r>
          <w:r>
            <w:fldChar w:fldCharType="end"/>
          </w:r>
        </w:p>
        <w:p w14:paraId="17E9DBD4">
          <w:pPr>
            <w:pStyle w:val="22"/>
            <w:tabs>
              <w:tab w:val="right" w:leader="dot" w:pos="8305"/>
            </w:tabs>
          </w:pPr>
          <w:r>
            <w:fldChar w:fldCharType="begin"/>
          </w:r>
          <w:r>
            <w:instrText xml:space="preserve"> HYPERLINK \l _Toc31518 </w:instrText>
          </w:r>
          <w:r>
            <w:fldChar w:fldCharType="separate"/>
          </w:r>
          <w:r>
            <w:rPr>
              <w:rFonts w:hint="default"/>
            </w:rPr>
            <w:t xml:space="preserve">3. </w:t>
          </w:r>
          <w:r>
            <w:t>角色和职责</w:t>
          </w:r>
          <w:r>
            <w:tab/>
          </w:r>
          <w:r>
            <w:fldChar w:fldCharType="begin"/>
          </w:r>
          <w:r>
            <w:instrText xml:space="preserve"> PAGEREF _Toc31518 \h </w:instrText>
          </w:r>
          <w:r>
            <w:fldChar w:fldCharType="separate"/>
          </w:r>
          <w:r>
            <w:t>5</w:t>
          </w:r>
          <w:r>
            <w:fldChar w:fldCharType="end"/>
          </w:r>
          <w:r>
            <w:fldChar w:fldCharType="end"/>
          </w:r>
        </w:p>
        <w:p w14:paraId="31706A80">
          <w:pPr>
            <w:pStyle w:val="25"/>
            <w:tabs>
              <w:tab w:val="right" w:leader="dot" w:pos="8305"/>
            </w:tabs>
          </w:pPr>
          <w:r>
            <w:fldChar w:fldCharType="begin"/>
          </w:r>
          <w:r>
            <w:instrText xml:space="preserve"> HYPERLINK \l _Toc6286 </w:instrText>
          </w:r>
          <w:r>
            <w:fldChar w:fldCharType="separate"/>
          </w:r>
          <w:r>
            <w:rPr>
              <w:rFonts w:hint="default"/>
            </w:rPr>
            <w:t xml:space="preserve">3.1. </w:t>
          </w:r>
          <w:r>
            <w:t>配置经理</w:t>
          </w:r>
          <w:r>
            <w:tab/>
          </w:r>
          <w:r>
            <w:fldChar w:fldCharType="begin"/>
          </w:r>
          <w:r>
            <w:instrText xml:space="preserve"> PAGEREF _Toc6286 \h </w:instrText>
          </w:r>
          <w:r>
            <w:fldChar w:fldCharType="separate"/>
          </w:r>
          <w:r>
            <w:t>5</w:t>
          </w:r>
          <w:r>
            <w:fldChar w:fldCharType="end"/>
          </w:r>
          <w:r>
            <w:fldChar w:fldCharType="end"/>
          </w:r>
        </w:p>
        <w:p w14:paraId="08E477B9">
          <w:pPr>
            <w:pStyle w:val="25"/>
            <w:tabs>
              <w:tab w:val="right" w:leader="dot" w:pos="8305"/>
            </w:tabs>
          </w:pPr>
          <w:r>
            <w:fldChar w:fldCharType="begin"/>
          </w:r>
          <w:r>
            <w:instrText xml:space="preserve"> HYPERLINK \l _Toc3608 </w:instrText>
          </w:r>
          <w:r>
            <w:fldChar w:fldCharType="separate"/>
          </w:r>
          <w:r>
            <w:rPr>
              <w:rFonts w:hint="default"/>
            </w:rPr>
            <w:t xml:space="preserve">3.2. </w:t>
          </w:r>
          <w:r>
            <w:t>配置管理员</w:t>
          </w:r>
          <w:r>
            <w:tab/>
          </w:r>
          <w:r>
            <w:fldChar w:fldCharType="begin"/>
          </w:r>
          <w:r>
            <w:instrText xml:space="preserve"> PAGEREF _Toc3608 \h </w:instrText>
          </w:r>
          <w:r>
            <w:fldChar w:fldCharType="separate"/>
          </w:r>
          <w:r>
            <w:t>6</w:t>
          </w:r>
          <w:r>
            <w:fldChar w:fldCharType="end"/>
          </w:r>
          <w:r>
            <w:fldChar w:fldCharType="end"/>
          </w:r>
        </w:p>
        <w:p w14:paraId="427DB7BE">
          <w:pPr>
            <w:pStyle w:val="25"/>
            <w:tabs>
              <w:tab w:val="right" w:leader="dot" w:pos="8305"/>
            </w:tabs>
          </w:pPr>
          <w:r>
            <w:fldChar w:fldCharType="begin"/>
          </w:r>
          <w:r>
            <w:instrText xml:space="preserve"> HYPERLINK \l _Toc5212 </w:instrText>
          </w:r>
          <w:r>
            <w:fldChar w:fldCharType="separate"/>
          </w:r>
          <w:r>
            <w:rPr>
              <w:rFonts w:hint="default"/>
            </w:rPr>
            <w:t xml:space="preserve">3.3. </w:t>
          </w:r>
          <w:r>
            <w:t>配置审核员</w:t>
          </w:r>
          <w:r>
            <w:tab/>
          </w:r>
          <w:r>
            <w:fldChar w:fldCharType="begin"/>
          </w:r>
          <w:r>
            <w:instrText xml:space="preserve"> PAGEREF _Toc5212 \h </w:instrText>
          </w:r>
          <w:r>
            <w:fldChar w:fldCharType="separate"/>
          </w:r>
          <w:r>
            <w:t>6</w:t>
          </w:r>
          <w:r>
            <w:fldChar w:fldCharType="end"/>
          </w:r>
          <w:r>
            <w:fldChar w:fldCharType="end"/>
          </w:r>
        </w:p>
        <w:p w14:paraId="437DA9E3">
          <w:pPr>
            <w:pStyle w:val="22"/>
            <w:tabs>
              <w:tab w:val="right" w:leader="dot" w:pos="8305"/>
            </w:tabs>
          </w:pPr>
          <w:r>
            <w:fldChar w:fldCharType="begin"/>
          </w:r>
          <w:r>
            <w:instrText xml:space="preserve"> HYPERLINK \l _Toc7061 </w:instrText>
          </w:r>
          <w:r>
            <w:fldChar w:fldCharType="separate"/>
          </w:r>
          <w:r>
            <w:rPr>
              <w:rFonts w:hint="default"/>
            </w:rPr>
            <w:t xml:space="preserve">4. </w:t>
          </w:r>
          <w:r>
            <w:t>配置管理流程</w:t>
          </w:r>
          <w:r>
            <w:tab/>
          </w:r>
          <w:r>
            <w:fldChar w:fldCharType="begin"/>
          </w:r>
          <w:r>
            <w:instrText xml:space="preserve"> PAGEREF _Toc7061 \h </w:instrText>
          </w:r>
          <w:r>
            <w:fldChar w:fldCharType="separate"/>
          </w:r>
          <w:r>
            <w:t>6</w:t>
          </w:r>
          <w:r>
            <w:fldChar w:fldCharType="end"/>
          </w:r>
          <w:r>
            <w:fldChar w:fldCharType="end"/>
          </w:r>
        </w:p>
        <w:p w14:paraId="225E1CF1">
          <w:pPr>
            <w:pStyle w:val="25"/>
            <w:tabs>
              <w:tab w:val="right" w:leader="dot" w:pos="8305"/>
            </w:tabs>
          </w:pPr>
          <w:r>
            <w:fldChar w:fldCharType="begin"/>
          </w:r>
          <w:r>
            <w:instrText xml:space="preserve"> HYPERLINK \l _Toc3022 </w:instrText>
          </w:r>
          <w:r>
            <w:fldChar w:fldCharType="separate"/>
          </w:r>
          <w:r>
            <w:rPr>
              <w:rFonts w:hint="default"/>
            </w:rPr>
            <w:t xml:space="preserve">4.1. </w:t>
          </w:r>
          <w:r>
            <w:t>识别配置项</w:t>
          </w:r>
          <w:r>
            <w:tab/>
          </w:r>
          <w:r>
            <w:fldChar w:fldCharType="begin"/>
          </w:r>
          <w:r>
            <w:instrText xml:space="preserve"> PAGEREF _Toc3022 \h </w:instrText>
          </w:r>
          <w:r>
            <w:fldChar w:fldCharType="separate"/>
          </w:r>
          <w:r>
            <w:t>7</w:t>
          </w:r>
          <w:r>
            <w:fldChar w:fldCharType="end"/>
          </w:r>
          <w:r>
            <w:fldChar w:fldCharType="end"/>
          </w:r>
        </w:p>
        <w:p w14:paraId="1DE0E1DD">
          <w:pPr>
            <w:pStyle w:val="15"/>
            <w:tabs>
              <w:tab w:val="right" w:leader="dot" w:pos="8305"/>
            </w:tabs>
          </w:pPr>
          <w:r>
            <w:fldChar w:fldCharType="begin"/>
          </w:r>
          <w:r>
            <w:instrText xml:space="preserve"> HYPERLINK \l _Toc28072 </w:instrText>
          </w:r>
          <w:r>
            <w:fldChar w:fldCharType="separate"/>
          </w:r>
          <w:r>
            <w:rPr>
              <w:rFonts w:hint="default"/>
            </w:rPr>
            <w:t xml:space="preserve">4.1.1. </w:t>
          </w:r>
          <w:r>
            <w:t>识别主体与依据</w:t>
          </w:r>
          <w:r>
            <w:tab/>
          </w:r>
          <w:r>
            <w:fldChar w:fldCharType="begin"/>
          </w:r>
          <w:r>
            <w:instrText xml:space="preserve"> PAGEREF _Toc28072 \h </w:instrText>
          </w:r>
          <w:r>
            <w:fldChar w:fldCharType="separate"/>
          </w:r>
          <w:r>
            <w:t>7</w:t>
          </w:r>
          <w:r>
            <w:fldChar w:fldCharType="end"/>
          </w:r>
          <w:r>
            <w:fldChar w:fldCharType="end"/>
          </w:r>
        </w:p>
        <w:p w14:paraId="76BC4BE8">
          <w:pPr>
            <w:pStyle w:val="15"/>
            <w:tabs>
              <w:tab w:val="right" w:leader="dot" w:pos="8305"/>
            </w:tabs>
          </w:pPr>
          <w:r>
            <w:fldChar w:fldCharType="begin"/>
          </w:r>
          <w:r>
            <w:instrText xml:space="preserve"> HYPERLINK \l _Toc9207 </w:instrText>
          </w:r>
          <w:r>
            <w:fldChar w:fldCharType="separate"/>
          </w:r>
          <w:r>
            <w:rPr>
              <w:rFonts w:hint="default"/>
            </w:rPr>
            <w:t xml:space="preserve">4.1.2. </w:t>
          </w:r>
          <w:r>
            <w:t>识别范围与标准</w:t>
          </w:r>
          <w:r>
            <w:tab/>
          </w:r>
          <w:r>
            <w:fldChar w:fldCharType="begin"/>
          </w:r>
          <w:r>
            <w:instrText xml:space="preserve"> PAGEREF _Toc9207 \h </w:instrText>
          </w:r>
          <w:r>
            <w:fldChar w:fldCharType="separate"/>
          </w:r>
          <w:r>
            <w:t>8</w:t>
          </w:r>
          <w:r>
            <w:fldChar w:fldCharType="end"/>
          </w:r>
          <w:r>
            <w:fldChar w:fldCharType="end"/>
          </w:r>
        </w:p>
        <w:p w14:paraId="044F7DAD">
          <w:pPr>
            <w:pStyle w:val="15"/>
            <w:tabs>
              <w:tab w:val="right" w:leader="dot" w:pos="8305"/>
            </w:tabs>
          </w:pPr>
          <w:r>
            <w:fldChar w:fldCharType="begin"/>
          </w:r>
          <w:r>
            <w:instrText xml:space="preserve"> HYPERLINK \l _Toc21281 </w:instrText>
          </w:r>
          <w:r>
            <w:fldChar w:fldCharType="separate"/>
          </w:r>
          <w:r>
            <w:rPr>
              <w:rFonts w:hint="default"/>
            </w:rPr>
            <w:t xml:space="preserve">4.1.3. </w:t>
          </w:r>
          <w:r>
            <w:t>配置结构与关系梳理</w:t>
          </w:r>
          <w:r>
            <w:tab/>
          </w:r>
          <w:r>
            <w:fldChar w:fldCharType="begin"/>
          </w:r>
          <w:r>
            <w:instrText xml:space="preserve"> PAGEREF _Toc21281 \h </w:instrText>
          </w:r>
          <w:r>
            <w:fldChar w:fldCharType="separate"/>
          </w:r>
          <w:r>
            <w:t>8</w:t>
          </w:r>
          <w:r>
            <w:fldChar w:fldCharType="end"/>
          </w:r>
          <w:r>
            <w:fldChar w:fldCharType="end"/>
          </w:r>
        </w:p>
        <w:p w14:paraId="050BFD06">
          <w:pPr>
            <w:pStyle w:val="25"/>
            <w:tabs>
              <w:tab w:val="right" w:leader="dot" w:pos="8305"/>
            </w:tabs>
          </w:pPr>
          <w:r>
            <w:fldChar w:fldCharType="begin"/>
          </w:r>
          <w:r>
            <w:instrText xml:space="preserve"> HYPERLINK \l _Toc24144 </w:instrText>
          </w:r>
          <w:r>
            <w:fldChar w:fldCharType="separate"/>
          </w:r>
          <w:r>
            <w:rPr>
              <w:rFonts w:hint="default"/>
            </w:rPr>
            <w:t xml:space="preserve">4.2. </w:t>
          </w:r>
          <w:r>
            <w:t>配置项控制</w:t>
          </w:r>
          <w:r>
            <w:tab/>
          </w:r>
          <w:r>
            <w:fldChar w:fldCharType="begin"/>
          </w:r>
          <w:r>
            <w:instrText xml:space="preserve"> PAGEREF _Toc24144 \h </w:instrText>
          </w:r>
          <w:r>
            <w:fldChar w:fldCharType="separate"/>
          </w:r>
          <w:r>
            <w:t>8</w:t>
          </w:r>
          <w:r>
            <w:fldChar w:fldCharType="end"/>
          </w:r>
          <w:r>
            <w:fldChar w:fldCharType="end"/>
          </w:r>
        </w:p>
        <w:p w14:paraId="5869EDD0">
          <w:pPr>
            <w:pStyle w:val="15"/>
            <w:tabs>
              <w:tab w:val="right" w:leader="dot" w:pos="8305"/>
            </w:tabs>
          </w:pPr>
          <w:r>
            <w:fldChar w:fldCharType="begin"/>
          </w:r>
          <w:r>
            <w:instrText xml:space="preserve"> HYPERLINK \l _Toc1521 </w:instrText>
          </w:r>
          <w:r>
            <w:fldChar w:fldCharType="separate"/>
          </w:r>
          <w:r>
            <w:rPr>
              <w:rFonts w:hint="default"/>
            </w:rPr>
            <w:t xml:space="preserve">4.2.1. </w:t>
          </w:r>
          <w:r>
            <w:t>全生命周期管控</w:t>
          </w:r>
          <w:r>
            <w:tab/>
          </w:r>
          <w:r>
            <w:fldChar w:fldCharType="begin"/>
          </w:r>
          <w:r>
            <w:instrText xml:space="preserve"> PAGEREF _Toc1521 \h </w:instrText>
          </w:r>
          <w:r>
            <w:fldChar w:fldCharType="separate"/>
          </w:r>
          <w:r>
            <w:t>8</w:t>
          </w:r>
          <w:r>
            <w:fldChar w:fldCharType="end"/>
          </w:r>
          <w:r>
            <w:fldChar w:fldCharType="end"/>
          </w:r>
        </w:p>
        <w:p w14:paraId="1EC1A01C">
          <w:pPr>
            <w:pStyle w:val="15"/>
            <w:tabs>
              <w:tab w:val="right" w:leader="dot" w:pos="8305"/>
            </w:tabs>
          </w:pPr>
          <w:r>
            <w:fldChar w:fldCharType="begin"/>
          </w:r>
          <w:r>
            <w:instrText xml:space="preserve"> HYPERLINK \l _Toc14834 </w:instrText>
          </w:r>
          <w:r>
            <w:fldChar w:fldCharType="separate"/>
          </w:r>
          <w:r>
            <w:rPr>
              <w:rFonts w:hint="default"/>
            </w:rPr>
            <w:t xml:space="preserve">4.2.2. </w:t>
          </w:r>
          <w:r>
            <w:t>变更控制要求</w:t>
          </w:r>
          <w:r>
            <w:tab/>
          </w:r>
          <w:r>
            <w:fldChar w:fldCharType="begin"/>
          </w:r>
          <w:r>
            <w:instrText xml:space="preserve"> PAGEREF _Toc14834 \h </w:instrText>
          </w:r>
          <w:r>
            <w:fldChar w:fldCharType="separate"/>
          </w:r>
          <w:r>
            <w:t>8</w:t>
          </w:r>
          <w:r>
            <w:fldChar w:fldCharType="end"/>
          </w:r>
          <w:r>
            <w:fldChar w:fldCharType="end"/>
          </w:r>
        </w:p>
        <w:p w14:paraId="237FCA86">
          <w:pPr>
            <w:pStyle w:val="15"/>
            <w:tabs>
              <w:tab w:val="right" w:leader="dot" w:pos="8305"/>
            </w:tabs>
          </w:pPr>
          <w:r>
            <w:fldChar w:fldCharType="begin"/>
          </w:r>
          <w:r>
            <w:instrText xml:space="preserve"> HYPERLINK \l _Toc18932 </w:instrText>
          </w:r>
          <w:r>
            <w:fldChar w:fldCharType="separate"/>
          </w:r>
          <w:r>
            <w:rPr>
              <w:rFonts w:hint="default"/>
            </w:rPr>
            <w:t xml:space="preserve">4.2.3. </w:t>
          </w:r>
          <w:r>
            <w:t>发布关联管控</w:t>
          </w:r>
          <w:r>
            <w:tab/>
          </w:r>
          <w:r>
            <w:fldChar w:fldCharType="begin"/>
          </w:r>
          <w:r>
            <w:instrText xml:space="preserve"> PAGEREF _Toc18932 \h </w:instrText>
          </w:r>
          <w:r>
            <w:fldChar w:fldCharType="separate"/>
          </w:r>
          <w:r>
            <w:t>8</w:t>
          </w:r>
          <w:r>
            <w:fldChar w:fldCharType="end"/>
          </w:r>
          <w:r>
            <w:fldChar w:fldCharType="end"/>
          </w:r>
        </w:p>
        <w:p w14:paraId="7B2D72E1">
          <w:pPr>
            <w:pStyle w:val="15"/>
            <w:tabs>
              <w:tab w:val="right" w:leader="dot" w:pos="8305"/>
            </w:tabs>
          </w:pPr>
          <w:r>
            <w:fldChar w:fldCharType="begin"/>
          </w:r>
          <w:r>
            <w:instrText xml:space="preserve"> HYPERLINK \l _Toc20430 </w:instrText>
          </w:r>
          <w:r>
            <w:fldChar w:fldCharType="separate"/>
          </w:r>
          <w:r>
            <w:rPr>
              <w:rFonts w:hint="default"/>
            </w:rPr>
            <w:t xml:space="preserve">4.2.4. </w:t>
          </w:r>
          <w:r>
            <w:t>完整性保障措施</w:t>
          </w:r>
          <w:r>
            <w:tab/>
          </w:r>
          <w:r>
            <w:fldChar w:fldCharType="begin"/>
          </w:r>
          <w:r>
            <w:instrText xml:space="preserve"> PAGEREF _Toc20430 \h </w:instrText>
          </w:r>
          <w:r>
            <w:fldChar w:fldCharType="separate"/>
          </w:r>
          <w:r>
            <w:t>9</w:t>
          </w:r>
          <w:r>
            <w:fldChar w:fldCharType="end"/>
          </w:r>
          <w:r>
            <w:fldChar w:fldCharType="end"/>
          </w:r>
        </w:p>
        <w:p w14:paraId="23E7F564">
          <w:pPr>
            <w:pStyle w:val="25"/>
            <w:tabs>
              <w:tab w:val="right" w:leader="dot" w:pos="8305"/>
            </w:tabs>
          </w:pPr>
          <w:r>
            <w:fldChar w:fldCharType="begin"/>
          </w:r>
          <w:r>
            <w:instrText xml:space="preserve"> HYPERLINK \l _Toc11986 </w:instrText>
          </w:r>
          <w:r>
            <w:fldChar w:fldCharType="separate"/>
          </w:r>
          <w:r>
            <w:rPr>
              <w:rFonts w:hint="default"/>
            </w:rPr>
            <w:t xml:space="preserve">4.3. </w:t>
          </w:r>
          <w:r>
            <w:t>CMDB的控制和维护</w:t>
          </w:r>
          <w:r>
            <w:tab/>
          </w:r>
          <w:r>
            <w:fldChar w:fldCharType="begin"/>
          </w:r>
          <w:r>
            <w:instrText xml:space="preserve"> PAGEREF _Toc11986 \h </w:instrText>
          </w:r>
          <w:r>
            <w:fldChar w:fldCharType="separate"/>
          </w:r>
          <w:r>
            <w:t>9</w:t>
          </w:r>
          <w:r>
            <w:fldChar w:fldCharType="end"/>
          </w:r>
          <w:r>
            <w:fldChar w:fldCharType="end"/>
          </w:r>
        </w:p>
        <w:p w14:paraId="4F06B1C6">
          <w:pPr>
            <w:pStyle w:val="15"/>
            <w:tabs>
              <w:tab w:val="right" w:leader="dot" w:pos="8305"/>
            </w:tabs>
          </w:pPr>
          <w:r>
            <w:fldChar w:fldCharType="begin"/>
          </w:r>
          <w:r>
            <w:instrText xml:space="preserve"> HYPERLINK \l _Toc18811 </w:instrText>
          </w:r>
          <w:r>
            <w:fldChar w:fldCharType="separate"/>
          </w:r>
          <w:r>
            <w:rPr>
              <w:rFonts w:hint="default"/>
            </w:rPr>
            <w:t xml:space="preserve">4.3.1. </w:t>
          </w:r>
          <w:r>
            <w:t>维护职责与权限</w:t>
          </w:r>
          <w:r>
            <w:tab/>
          </w:r>
          <w:r>
            <w:fldChar w:fldCharType="begin"/>
          </w:r>
          <w:r>
            <w:instrText xml:space="preserve"> PAGEREF _Toc18811 \h </w:instrText>
          </w:r>
          <w:r>
            <w:fldChar w:fldCharType="separate"/>
          </w:r>
          <w:r>
            <w:t>9</w:t>
          </w:r>
          <w:r>
            <w:fldChar w:fldCharType="end"/>
          </w:r>
          <w:r>
            <w:fldChar w:fldCharType="end"/>
          </w:r>
        </w:p>
        <w:p w14:paraId="65FACE63">
          <w:pPr>
            <w:pStyle w:val="15"/>
            <w:tabs>
              <w:tab w:val="right" w:leader="dot" w:pos="8305"/>
            </w:tabs>
          </w:pPr>
          <w:r>
            <w:fldChar w:fldCharType="begin"/>
          </w:r>
          <w:r>
            <w:instrText xml:space="preserve"> HYPERLINK \l _Toc30226 </w:instrText>
          </w:r>
          <w:r>
            <w:fldChar w:fldCharType="separate"/>
          </w:r>
          <w:r>
            <w:rPr>
              <w:rFonts w:hint="default"/>
            </w:rPr>
            <w:t xml:space="preserve">4.3.2. </w:t>
          </w:r>
          <w:r>
            <w:t>变更驱动更新</w:t>
          </w:r>
          <w:r>
            <w:tab/>
          </w:r>
          <w:r>
            <w:fldChar w:fldCharType="begin"/>
          </w:r>
          <w:r>
            <w:instrText xml:space="preserve"> PAGEREF _Toc30226 \h </w:instrText>
          </w:r>
          <w:r>
            <w:fldChar w:fldCharType="separate"/>
          </w:r>
          <w:r>
            <w:t>9</w:t>
          </w:r>
          <w:r>
            <w:fldChar w:fldCharType="end"/>
          </w:r>
          <w:r>
            <w:fldChar w:fldCharType="end"/>
          </w:r>
        </w:p>
        <w:p w14:paraId="1B5C3DEB">
          <w:pPr>
            <w:pStyle w:val="15"/>
            <w:tabs>
              <w:tab w:val="right" w:leader="dot" w:pos="8305"/>
            </w:tabs>
          </w:pPr>
          <w:r>
            <w:fldChar w:fldCharType="begin"/>
          </w:r>
          <w:r>
            <w:instrText xml:space="preserve"> HYPERLINK \l _Toc20364 </w:instrText>
          </w:r>
          <w:r>
            <w:fldChar w:fldCharType="separate"/>
          </w:r>
          <w:r>
            <w:rPr>
              <w:rFonts w:hint="default"/>
            </w:rPr>
            <w:t xml:space="preserve">4.3.3. </w:t>
          </w:r>
          <w:r>
            <w:t>日常维护要求</w:t>
          </w:r>
          <w:r>
            <w:tab/>
          </w:r>
          <w:r>
            <w:fldChar w:fldCharType="begin"/>
          </w:r>
          <w:r>
            <w:instrText xml:space="preserve"> PAGEREF _Toc20364 \h </w:instrText>
          </w:r>
          <w:r>
            <w:fldChar w:fldCharType="separate"/>
          </w:r>
          <w:r>
            <w:t>9</w:t>
          </w:r>
          <w:r>
            <w:fldChar w:fldCharType="end"/>
          </w:r>
          <w:r>
            <w:fldChar w:fldCharType="end"/>
          </w:r>
        </w:p>
        <w:p w14:paraId="34BF6826">
          <w:pPr>
            <w:pStyle w:val="25"/>
            <w:tabs>
              <w:tab w:val="right" w:leader="dot" w:pos="8305"/>
            </w:tabs>
          </w:pPr>
          <w:r>
            <w:fldChar w:fldCharType="begin"/>
          </w:r>
          <w:r>
            <w:instrText xml:space="preserve"> HYPERLINK \l _Toc26258 </w:instrText>
          </w:r>
          <w:r>
            <w:fldChar w:fldCharType="separate"/>
          </w:r>
          <w:r>
            <w:rPr>
              <w:rFonts w:hint="default"/>
            </w:rPr>
            <w:t xml:space="preserve">4.4. </w:t>
          </w:r>
          <w:r>
            <w:t>配置项验证和审计</w:t>
          </w:r>
          <w:r>
            <w:tab/>
          </w:r>
          <w:r>
            <w:fldChar w:fldCharType="begin"/>
          </w:r>
          <w:r>
            <w:instrText xml:space="preserve"> PAGEREF _Toc26258 \h </w:instrText>
          </w:r>
          <w:r>
            <w:fldChar w:fldCharType="separate"/>
          </w:r>
          <w:r>
            <w:t>9</w:t>
          </w:r>
          <w:r>
            <w:fldChar w:fldCharType="end"/>
          </w:r>
          <w:r>
            <w:fldChar w:fldCharType="end"/>
          </w:r>
        </w:p>
        <w:p w14:paraId="0484BDF9">
          <w:pPr>
            <w:pStyle w:val="15"/>
            <w:tabs>
              <w:tab w:val="right" w:leader="dot" w:pos="8305"/>
            </w:tabs>
          </w:pPr>
          <w:r>
            <w:fldChar w:fldCharType="begin"/>
          </w:r>
          <w:r>
            <w:instrText xml:space="preserve"> HYPERLINK \l _Toc13203 </w:instrText>
          </w:r>
          <w:r>
            <w:fldChar w:fldCharType="separate"/>
          </w:r>
          <w:r>
            <w:rPr>
              <w:rFonts w:hint="default"/>
            </w:rPr>
            <w:t xml:space="preserve">4.4.1. </w:t>
          </w:r>
          <w:r>
            <w:t>审计组织与频率</w:t>
          </w:r>
          <w:r>
            <w:tab/>
          </w:r>
          <w:r>
            <w:fldChar w:fldCharType="begin"/>
          </w:r>
          <w:r>
            <w:instrText xml:space="preserve"> PAGEREF _Toc13203 \h </w:instrText>
          </w:r>
          <w:r>
            <w:fldChar w:fldCharType="separate"/>
          </w:r>
          <w:r>
            <w:t>10</w:t>
          </w:r>
          <w:r>
            <w:fldChar w:fldCharType="end"/>
          </w:r>
          <w:r>
            <w:fldChar w:fldCharType="end"/>
          </w:r>
        </w:p>
        <w:p w14:paraId="783C95F0">
          <w:pPr>
            <w:pStyle w:val="15"/>
            <w:tabs>
              <w:tab w:val="right" w:leader="dot" w:pos="8305"/>
            </w:tabs>
          </w:pPr>
          <w:r>
            <w:fldChar w:fldCharType="begin"/>
          </w:r>
          <w:r>
            <w:instrText xml:space="preserve"> HYPERLINK \l _Toc24837 </w:instrText>
          </w:r>
          <w:r>
            <w:fldChar w:fldCharType="separate"/>
          </w:r>
          <w:r>
            <w:rPr>
              <w:rFonts w:hint="default"/>
            </w:rPr>
            <w:t xml:space="preserve">4.4.2. </w:t>
          </w:r>
          <w:r>
            <w:t>审计内容与方法</w:t>
          </w:r>
          <w:r>
            <w:tab/>
          </w:r>
          <w:r>
            <w:fldChar w:fldCharType="begin"/>
          </w:r>
          <w:r>
            <w:instrText xml:space="preserve"> PAGEREF _Toc24837 \h </w:instrText>
          </w:r>
          <w:r>
            <w:fldChar w:fldCharType="separate"/>
          </w:r>
          <w:r>
            <w:t>10</w:t>
          </w:r>
          <w:r>
            <w:fldChar w:fldCharType="end"/>
          </w:r>
          <w:r>
            <w:fldChar w:fldCharType="end"/>
          </w:r>
        </w:p>
        <w:p w14:paraId="2886FB60">
          <w:pPr>
            <w:pStyle w:val="15"/>
            <w:tabs>
              <w:tab w:val="right" w:leader="dot" w:pos="8305"/>
            </w:tabs>
          </w:pPr>
          <w:r>
            <w:fldChar w:fldCharType="begin"/>
          </w:r>
          <w:r>
            <w:instrText xml:space="preserve"> HYPERLINK \l _Toc31546 </w:instrText>
          </w:r>
          <w:r>
            <w:fldChar w:fldCharType="separate"/>
          </w:r>
          <w:r>
            <w:rPr>
              <w:rFonts w:hint="default"/>
            </w:rPr>
            <w:t xml:space="preserve">4.4.3. </w:t>
          </w:r>
          <w:r>
            <w:t>问题处理与改进</w:t>
          </w:r>
          <w:r>
            <w:tab/>
          </w:r>
          <w:r>
            <w:fldChar w:fldCharType="begin"/>
          </w:r>
          <w:r>
            <w:instrText xml:space="preserve"> PAGEREF _Toc31546 \h </w:instrText>
          </w:r>
          <w:r>
            <w:fldChar w:fldCharType="separate"/>
          </w:r>
          <w:r>
            <w:t>10</w:t>
          </w:r>
          <w:r>
            <w:fldChar w:fldCharType="end"/>
          </w:r>
          <w:r>
            <w:fldChar w:fldCharType="end"/>
          </w:r>
        </w:p>
        <w:p w14:paraId="0EB22B3E">
          <w:pPr>
            <w:pStyle w:val="25"/>
            <w:tabs>
              <w:tab w:val="right" w:leader="dot" w:pos="8305"/>
            </w:tabs>
          </w:pPr>
          <w:r>
            <w:fldChar w:fldCharType="begin"/>
          </w:r>
          <w:r>
            <w:instrText xml:space="preserve"> HYPERLINK \l _Toc25899 </w:instrText>
          </w:r>
          <w:r>
            <w:fldChar w:fldCharType="separate"/>
          </w:r>
          <w:r>
            <w:rPr>
              <w:rFonts w:hint="default"/>
            </w:rPr>
            <w:t xml:space="preserve">4.5. </w:t>
          </w:r>
          <w:r>
            <w:t>生成配置报告</w:t>
          </w:r>
          <w:r>
            <w:tab/>
          </w:r>
          <w:r>
            <w:fldChar w:fldCharType="begin"/>
          </w:r>
          <w:r>
            <w:instrText xml:space="preserve"> PAGEREF _Toc25899 \h </w:instrText>
          </w:r>
          <w:r>
            <w:fldChar w:fldCharType="separate"/>
          </w:r>
          <w:r>
            <w:t>10</w:t>
          </w:r>
          <w:r>
            <w:fldChar w:fldCharType="end"/>
          </w:r>
          <w:r>
            <w:fldChar w:fldCharType="end"/>
          </w:r>
        </w:p>
        <w:p w14:paraId="5FF826C9">
          <w:pPr>
            <w:pStyle w:val="15"/>
            <w:tabs>
              <w:tab w:val="right" w:leader="dot" w:pos="8305"/>
            </w:tabs>
          </w:pPr>
          <w:r>
            <w:fldChar w:fldCharType="begin"/>
          </w:r>
          <w:r>
            <w:instrText xml:space="preserve"> HYPERLINK \l _Toc23829 </w:instrText>
          </w:r>
          <w:r>
            <w:fldChar w:fldCharType="separate"/>
          </w:r>
          <w:r>
            <w:rPr>
              <w:rFonts w:hint="default"/>
            </w:rPr>
            <w:t xml:space="preserve">4.5.1. </w:t>
          </w:r>
          <w:r>
            <w:t>报告编制要求</w:t>
          </w:r>
          <w:r>
            <w:tab/>
          </w:r>
          <w:r>
            <w:fldChar w:fldCharType="begin"/>
          </w:r>
          <w:r>
            <w:instrText xml:space="preserve"> PAGEREF _Toc23829 \h </w:instrText>
          </w:r>
          <w:r>
            <w:fldChar w:fldCharType="separate"/>
          </w:r>
          <w:r>
            <w:t>10</w:t>
          </w:r>
          <w:r>
            <w:fldChar w:fldCharType="end"/>
          </w:r>
          <w:r>
            <w:fldChar w:fldCharType="end"/>
          </w:r>
        </w:p>
        <w:p w14:paraId="5D881FB0">
          <w:pPr>
            <w:pStyle w:val="15"/>
            <w:tabs>
              <w:tab w:val="right" w:leader="dot" w:pos="8305"/>
            </w:tabs>
          </w:pPr>
          <w:r>
            <w:fldChar w:fldCharType="begin"/>
          </w:r>
          <w:r>
            <w:instrText xml:space="preserve"> HYPERLINK \l _Toc30162 </w:instrText>
          </w:r>
          <w:r>
            <w:fldChar w:fldCharType="separate"/>
          </w:r>
          <w:r>
            <w:rPr>
              <w:rFonts w:hint="default"/>
            </w:rPr>
            <w:t xml:space="preserve">4.5.2. </w:t>
          </w:r>
          <w:r>
            <w:t>报告核心内容</w:t>
          </w:r>
          <w:r>
            <w:tab/>
          </w:r>
          <w:r>
            <w:fldChar w:fldCharType="begin"/>
          </w:r>
          <w:r>
            <w:instrText xml:space="preserve"> PAGEREF _Toc30162 \h </w:instrText>
          </w:r>
          <w:r>
            <w:fldChar w:fldCharType="separate"/>
          </w:r>
          <w:r>
            <w:t>10</w:t>
          </w:r>
          <w:r>
            <w:fldChar w:fldCharType="end"/>
          </w:r>
          <w:r>
            <w:fldChar w:fldCharType="end"/>
          </w:r>
        </w:p>
        <w:p w14:paraId="74F83929">
          <w:pPr>
            <w:pStyle w:val="15"/>
            <w:tabs>
              <w:tab w:val="right" w:leader="dot" w:pos="8305"/>
            </w:tabs>
          </w:pPr>
          <w:r>
            <w:fldChar w:fldCharType="begin"/>
          </w:r>
          <w:r>
            <w:instrText xml:space="preserve"> HYPERLINK \l _Toc1308 </w:instrText>
          </w:r>
          <w:r>
            <w:fldChar w:fldCharType="separate"/>
          </w:r>
          <w:r>
            <w:rPr>
              <w:rFonts w:hint="default"/>
            </w:rPr>
            <w:t xml:space="preserve">4.5.3. </w:t>
          </w:r>
          <w:r>
            <w:t>报告应用与查询</w:t>
          </w:r>
          <w:r>
            <w:tab/>
          </w:r>
          <w:r>
            <w:fldChar w:fldCharType="begin"/>
          </w:r>
          <w:r>
            <w:instrText xml:space="preserve"> PAGEREF _Toc1308 \h </w:instrText>
          </w:r>
          <w:r>
            <w:fldChar w:fldCharType="separate"/>
          </w:r>
          <w:r>
            <w:t>11</w:t>
          </w:r>
          <w:r>
            <w:fldChar w:fldCharType="end"/>
          </w:r>
          <w:r>
            <w:fldChar w:fldCharType="end"/>
          </w:r>
        </w:p>
        <w:p w14:paraId="5D72F5F0">
          <w:pPr>
            <w:pStyle w:val="22"/>
            <w:tabs>
              <w:tab w:val="right" w:leader="dot" w:pos="8305"/>
            </w:tabs>
          </w:pPr>
          <w:r>
            <w:fldChar w:fldCharType="begin"/>
          </w:r>
          <w:r>
            <w:instrText xml:space="preserve"> HYPERLINK \l _Toc31209 </w:instrText>
          </w:r>
          <w:r>
            <w:fldChar w:fldCharType="separate"/>
          </w:r>
          <w:r>
            <w:rPr>
              <w:rFonts w:hint="default"/>
            </w:rPr>
            <w:t xml:space="preserve">5. </w:t>
          </w:r>
          <w:r>
            <w:t>配置管理回顾与改进</w:t>
          </w:r>
          <w:r>
            <w:tab/>
          </w:r>
          <w:r>
            <w:fldChar w:fldCharType="begin"/>
          </w:r>
          <w:r>
            <w:instrText xml:space="preserve"> PAGEREF _Toc31209 \h </w:instrText>
          </w:r>
          <w:r>
            <w:fldChar w:fldCharType="separate"/>
          </w:r>
          <w:r>
            <w:t>11</w:t>
          </w:r>
          <w:r>
            <w:fldChar w:fldCharType="end"/>
          </w:r>
          <w:r>
            <w:fldChar w:fldCharType="end"/>
          </w:r>
        </w:p>
        <w:p w14:paraId="3463C335">
          <w:pPr>
            <w:pStyle w:val="25"/>
            <w:tabs>
              <w:tab w:val="right" w:leader="dot" w:pos="8305"/>
            </w:tabs>
          </w:pPr>
          <w:r>
            <w:fldChar w:fldCharType="begin"/>
          </w:r>
          <w:r>
            <w:instrText xml:space="preserve"> HYPERLINK \l _Toc26100 </w:instrText>
          </w:r>
          <w:r>
            <w:fldChar w:fldCharType="separate"/>
          </w:r>
          <w:r>
            <w:rPr>
              <w:rFonts w:hint="default"/>
            </w:rPr>
            <w:t xml:space="preserve">5.1. </w:t>
          </w:r>
          <w:r>
            <w:t>回顾机制建立</w:t>
          </w:r>
          <w:r>
            <w:tab/>
          </w:r>
          <w:r>
            <w:fldChar w:fldCharType="begin"/>
          </w:r>
          <w:r>
            <w:instrText xml:space="preserve"> PAGEREF _Toc26100 \h </w:instrText>
          </w:r>
          <w:r>
            <w:fldChar w:fldCharType="separate"/>
          </w:r>
          <w:r>
            <w:t>11</w:t>
          </w:r>
          <w:r>
            <w:fldChar w:fldCharType="end"/>
          </w:r>
          <w:r>
            <w:fldChar w:fldCharType="end"/>
          </w:r>
        </w:p>
        <w:p w14:paraId="07C56F45">
          <w:pPr>
            <w:pStyle w:val="25"/>
            <w:tabs>
              <w:tab w:val="right" w:leader="dot" w:pos="8305"/>
            </w:tabs>
          </w:pPr>
          <w:r>
            <w:fldChar w:fldCharType="begin"/>
          </w:r>
          <w:r>
            <w:instrText xml:space="preserve"> HYPERLINK \l _Toc27437 </w:instrText>
          </w:r>
          <w:r>
            <w:fldChar w:fldCharType="separate"/>
          </w:r>
          <w:r>
            <w:rPr>
              <w:rFonts w:hint="default"/>
            </w:rPr>
            <w:t xml:space="preserve">5.2. </w:t>
          </w:r>
          <w:r>
            <w:t>改进点识别与规划</w:t>
          </w:r>
          <w:r>
            <w:tab/>
          </w:r>
          <w:r>
            <w:fldChar w:fldCharType="begin"/>
          </w:r>
          <w:r>
            <w:instrText xml:space="preserve"> PAGEREF _Toc27437 \h </w:instrText>
          </w:r>
          <w:r>
            <w:fldChar w:fldCharType="separate"/>
          </w:r>
          <w:r>
            <w:t>11</w:t>
          </w:r>
          <w:r>
            <w:fldChar w:fldCharType="end"/>
          </w:r>
          <w:r>
            <w:fldChar w:fldCharType="end"/>
          </w:r>
        </w:p>
        <w:p w14:paraId="2662D995">
          <w:pPr>
            <w:pStyle w:val="25"/>
            <w:tabs>
              <w:tab w:val="right" w:leader="dot" w:pos="8305"/>
            </w:tabs>
          </w:pPr>
          <w:r>
            <w:fldChar w:fldCharType="begin"/>
          </w:r>
          <w:r>
            <w:instrText xml:space="preserve"> HYPERLINK \l _Toc17768 </w:instrText>
          </w:r>
          <w:r>
            <w:fldChar w:fldCharType="separate"/>
          </w:r>
          <w:r>
            <w:rPr>
              <w:rFonts w:hint="default"/>
            </w:rPr>
            <w:t xml:space="preserve">5.3. </w:t>
          </w:r>
          <w:r>
            <w:t>改进计划执行与跟踪</w:t>
          </w:r>
          <w:r>
            <w:tab/>
          </w:r>
          <w:r>
            <w:fldChar w:fldCharType="begin"/>
          </w:r>
          <w:r>
            <w:instrText xml:space="preserve"> PAGEREF _Toc17768 \h </w:instrText>
          </w:r>
          <w:r>
            <w:fldChar w:fldCharType="separate"/>
          </w:r>
          <w:r>
            <w:t>11</w:t>
          </w:r>
          <w:r>
            <w:fldChar w:fldCharType="end"/>
          </w:r>
          <w:r>
            <w:fldChar w:fldCharType="end"/>
          </w:r>
        </w:p>
        <w:p w14:paraId="33F61DB1">
          <w:pPr>
            <w:pStyle w:val="22"/>
            <w:tabs>
              <w:tab w:val="right" w:leader="dot" w:pos="8305"/>
            </w:tabs>
          </w:pPr>
          <w:r>
            <w:fldChar w:fldCharType="begin"/>
          </w:r>
          <w:r>
            <w:instrText xml:space="preserve"> HYPERLINK \l _Toc26420 </w:instrText>
          </w:r>
          <w:r>
            <w:fldChar w:fldCharType="separate"/>
          </w:r>
          <w:r>
            <w:rPr>
              <w:rFonts w:hint="default"/>
            </w:rPr>
            <w:t xml:space="preserve">6. </w:t>
          </w:r>
          <w:r>
            <w:t>配置管理与其他流程的关系</w:t>
          </w:r>
          <w:r>
            <w:tab/>
          </w:r>
          <w:r>
            <w:fldChar w:fldCharType="begin"/>
          </w:r>
          <w:r>
            <w:instrText xml:space="preserve"> PAGEREF _Toc26420 \h </w:instrText>
          </w:r>
          <w:r>
            <w:fldChar w:fldCharType="separate"/>
          </w:r>
          <w:r>
            <w:t>12</w:t>
          </w:r>
          <w:r>
            <w:fldChar w:fldCharType="end"/>
          </w:r>
          <w:r>
            <w:fldChar w:fldCharType="end"/>
          </w:r>
        </w:p>
        <w:p w14:paraId="02E57FFE">
          <w:pPr>
            <w:pStyle w:val="25"/>
            <w:tabs>
              <w:tab w:val="right" w:leader="dot" w:pos="8305"/>
            </w:tabs>
          </w:pPr>
          <w:r>
            <w:fldChar w:fldCharType="begin"/>
          </w:r>
          <w:r>
            <w:instrText xml:space="preserve"> HYPERLINK \l _Toc26052 </w:instrText>
          </w:r>
          <w:r>
            <w:fldChar w:fldCharType="separate"/>
          </w:r>
          <w:r>
            <w:rPr>
              <w:rFonts w:hint="default"/>
            </w:rPr>
            <w:t xml:space="preserve">6.1. </w:t>
          </w:r>
          <w:r>
            <w:t>与变更管理的关系</w:t>
          </w:r>
          <w:r>
            <w:tab/>
          </w:r>
          <w:r>
            <w:fldChar w:fldCharType="begin"/>
          </w:r>
          <w:r>
            <w:instrText xml:space="preserve"> PAGEREF _Toc26052 \h </w:instrText>
          </w:r>
          <w:r>
            <w:fldChar w:fldCharType="separate"/>
          </w:r>
          <w:r>
            <w:t>12</w:t>
          </w:r>
          <w:r>
            <w:fldChar w:fldCharType="end"/>
          </w:r>
          <w:r>
            <w:fldChar w:fldCharType="end"/>
          </w:r>
        </w:p>
        <w:p w14:paraId="30138955">
          <w:pPr>
            <w:pStyle w:val="25"/>
            <w:tabs>
              <w:tab w:val="right" w:leader="dot" w:pos="8305"/>
            </w:tabs>
          </w:pPr>
          <w:r>
            <w:fldChar w:fldCharType="begin"/>
          </w:r>
          <w:r>
            <w:instrText xml:space="preserve"> HYPERLINK \l _Toc7657 </w:instrText>
          </w:r>
          <w:r>
            <w:fldChar w:fldCharType="separate"/>
          </w:r>
          <w:r>
            <w:rPr>
              <w:rFonts w:hint="default"/>
            </w:rPr>
            <w:t xml:space="preserve">6.2. </w:t>
          </w:r>
          <w:r>
            <w:t>与发布管理的关系</w:t>
          </w:r>
          <w:r>
            <w:tab/>
          </w:r>
          <w:r>
            <w:fldChar w:fldCharType="begin"/>
          </w:r>
          <w:r>
            <w:instrText xml:space="preserve"> PAGEREF _Toc7657 \h </w:instrText>
          </w:r>
          <w:r>
            <w:fldChar w:fldCharType="separate"/>
          </w:r>
          <w:r>
            <w:t>12</w:t>
          </w:r>
          <w:r>
            <w:fldChar w:fldCharType="end"/>
          </w:r>
          <w:r>
            <w:fldChar w:fldCharType="end"/>
          </w:r>
        </w:p>
        <w:p w14:paraId="5D295263">
          <w:pPr>
            <w:pStyle w:val="25"/>
            <w:tabs>
              <w:tab w:val="right" w:leader="dot" w:pos="8305"/>
            </w:tabs>
          </w:pPr>
          <w:r>
            <w:fldChar w:fldCharType="begin"/>
          </w:r>
          <w:r>
            <w:instrText xml:space="preserve"> HYPERLINK \l _Toc31472 </w:instrText>
          </w:r>
          <w:r>
            <w:fldChar w:fldCharType="separate"/>
          </w:r>
          <w:r>
            <w:rPr>
              <w:rFonts w:hint="default"/>
            </w:rPr>
            <w:t xml:space="preserve">6.3. </w:t>
          </w:r>
          <w:r>
            <w:t>与事件管理的关系</w:t>
          </w:r>
          <w:r>
            <w:tab/>
          </w:r>
          <w:r>
            <w:fldChar w:fldCharType="begin"/>
          </w:r>
          <w:r>
            <w:instrText xml:space="preserve"> PAGEREF _Toc31472 \h </w:instrText>
          </w:r>
          <w:r>
            <w:fldChar w:fldCharType="separate"/>
          </w:r>
          <w:r>
            <w:t>12</w:t>
          </w:r>
          <w:r>
            <w:fldChar w:fldCharType="end"/>
          </w:r>
          <w:r>
            <w:fldChar w:fldCharType="end"/>
          </w:r>
        </w:p>
        <w:p w14:paraId="521ACE7F">
          <w:pPr>
            <w:pStyle w:val="25"/>
            <w:tabs>
              <w:tab w:val="right" w:leader="dot" w:pos="8305"/>
            </w:tabs>
          </w:pPr>
          <w:r>
            <w:fldChar w:fldCharType="begin"/>
          </w:r>
          <w:r>
            <w:instrText xml:space="preserve"> HYPERLINK \l _Toc12458 </w:instrText>
          </w:r>
          <w:r>
            <w:fldChar w:fldCharType="separate"/>
          </w:r>
          <w:r>
            <w:rPr>
              <w:rFonts w:hint="default"/>
            </w:rPr>
            <w:t xml:space="preserve">6.4. </w:t>
          </w:r>
          <w:r>
            <w:t>与问题管理的关系</w:t>
          </w:r>
          <w:r>
            <w:tab/>
          </w:r>
          <w:r>
            <w:fldChar w:fldCharType="begin"/>
          </w:r>
          <w:r>
            <w:instrText xml:space="preserve"> PAGEREF _Toc12458 \h </w:instrText>
          </w:r>
          <w:r>
            <w:fldChar w:fldCharType="separate"/>
          </w:r>
          <w:r>
            <w:t>13</w:t>
          </w:r>
          <w:r>
            <w:fldChar w:fldCharType="end"/>
          </w:r>
          <w:r>
            <w:fldChar w:fldCharType="end"/>
          </w:r>
        </w:p>
        <w:p w14:paraId="27AC8B49">
          <w:pPr>
            <w:pStyle w:val="25"/>
            <w:tabs>
              <w:tab w:val="right" w:leader="dot" w:pos="8305"/>
            </w:tabs>
          </w:pPr>
          <w:r>
            <w:fldChar w:fldCharType="begin"/>
          </w:r>
          <w:r>
            <w:instrText xml:space="preserve"> HYPERLINK \l _Toc20860 </w:instrText>
          </w:r>
          <w:r>
            <w:fldChar w:fldCharType="separate"/>
          </w:r>
          <w:r>
            <w:rPr>
              <w:rFonts w:hint="default"/>
            </w:rPr>
            <w:t xml:space="preserve">6.5. </w:t>
          </w:r>
          <w:r>
            <w:t>与服务级别管理的关系</w:t>
          </w:r>
          <w:r>
            <w:tab/>
          </w:r>
          <w:r>
            <w:fldChar w:fldCharType="begin"/>
          </w:r>
          <w:r>
            <w:instrText xml:space="preserve"> PAGEREF _Toc20860 \h </w:instrText>
          </w:r>
          <w:r>
            <w:fldChar w:fldCharType="separate"/>
          </w:r>
          <w:r>
            <w:t>13</w:t>
          </w:r>
          <w:r>
            <w:fldChar w:fldCharType="end"/>
          </w:r>
          <w:r>
            <w:fldChar w:fldCharType="end"/>
          </w:r>
        </w:p>
        <w:p w14:paraId="13B17A9A">
          <w:pPr>
            <w:pStyle w:val="22"/>
            <w:tabs>
              <w:tab w:val="right" w:leader="dot" w:pos="8305"/>
            </w:tabs>
          </w:pPr>
          <w:r>
            <w:fldChar w:fldCharType="begin"/>
          </w:r>
          <w:r>
            <w:instrText xml:space="preserve"> HYPERLINK \l _Toc28594 </w:instrText>
          </w:r>
          <w:r>
            <w:fldChar w:fldCharType="separate"/>
          </w:r>
          <w:r>
            <w:rPr>
              <w:rFonts w:hint="default"/>
            </w:rPr>
            <w:t xml:space="preserve">7. </w:t>
          </w:r>
          <w:r>
            <w:t>KPI指标</w:t>
          </w:r>
          <w:r>
            <w:tab/>
          </w:r>
          <w:r>
            <w:fldChar w:fldCharType="begin"/>
          </w:r>
          <w:r>
            <w:instrText xml:space="preserve"> PAGEREF _Toc28594 \h </w:instrText>
          </w:r>
          <w:r>
            <w:fldChar w:fldCharType="separate"/>
          </w:r>
          <w:r>
            <w:t>13</w:t>
          </w:r>
          <w:r>
            <w:fldChar w:fldCharType="end"/>
          </w:r>
          <w:r>
            <w:fldChar w:fldCharType="end"/>
          </w:r>
        </w:p>
        <w:p w14:paraId="39C58FAA">
          <w:pPr>
            <w:pStyle w:val="22"/>
            <w:tabs>
              <w:tab w:val="right" w:leader="dot" w:pos="8305"/>
            </w:tabs>
          </w:pPr>
          <w:r>
            <w:fldChar w:fldCharType="begin"/>
          </w:r>
          <w:r>
            <w:instrText xml:space="preserve"> HYPERLINK \l _Toc32512 </w:instrText>
          </w:r>
          <w:r>
            <w:fldChar w:fldCharType="separate"/>
          </w:r>
          <w:r>
            <w:rPr>
              <w:rFonts w:hint="default"/>
            </w:rPr>
            <w:t xml:space="preserve">8. </w:t>
          </w:r>
          <w:r>
            <w:t>相关文件</w:t>
          </w:r>
          <w:r>
            <w:tab/>
          </w:r>
          <w:r>
            <w:fldChar w:fldCharType="begin"/>
          </w:r>
          <w:r>
            <w:instrText xml:space="preserve"> PAGEREF _Toc32512 \h </w:instrText>
          </w:r>
          <w:r>
            <w:fldChar w:fldCharType="separate"/>
          </w:r>
          <w:r>
            <w:t>13</w:t>
          </w:r>
          <w:r>
            <w:fldChar w:fldCharType="end"/>
          </w:r>
          <w:r>
            <w:fldChar w:fldCharType="end"/>
          </w:r>
        </w:p>
        <w:p w14:paraId="6B6B980B">
          <w:r>
            <w:fldChar w:fldCharType="end"/>
          </w:r>
        </w:p>
      </w:sdtContent>
    </w:sdt>
    <w:p w14:paraId="4302A245"/>
    <w:p w14:paraId="775A556F">
      <w:pPr>
        <w:pStyle w:val="45"/>
        <w:keepNext w:val="0"/>
        <w:keepLines w:val="0"/>
        <w:pageBreakBefore w:val="0"/>
        <w:widowControl w:val="0"/>
        <w:kinsoku w:val="0"/>
        <w:wordWrap/>
        <w:overflowPunct/>
        <w:topLinePunct w:val="0"/>
        <w:autoSpaceDE w:val="0"/>
        <w:autoSpaceDN w:val="0"/>
        <w:bidi w:val="0"/>
        <w:adjustRightInd w:val="0"/>
        <w:snapToGrid w:val="0"/>
        <w:textAlignment w:val="baseline"/>
      </w:pPr>
      <w:r>
        <w:rPr>
          <w:rFonts w:ascii="Arial" w:hAnsi="Arial" w:eastAsia="等线" w:cs="Arial"/>
          <w:b/>
        </w:rPr>
        <w:br w:type="page"/>
      </w:r>
      <w:bookmarkEnd w:id="1"/>
      <w:bookmarkStart w:id="7" w:name="_Toc30897"/>
      <w:r>
        <w:t>目的</w:t>
      </w:r>
      <w:bookmarkEnd w:id="7"/>
    </w:p>
    <w:p w14:paraId="31D1BF61">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通过设计配置管理过程，定义并核实相关配置项的准确性，并维护准确的配置信息，使其能够为其他的运维服务管理过程提供支持(如事件管理、问题管理、变更管理和发布管理)。具体目标包括：</w:t>
      </w:r>
    </w:p>
    <w:p w14:paraId="4FD12C85">
      <w:pPr>
        <w:pStyle w:val="46"/>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向顾客提供的服务内容能够和配置项（CI）相关联；</w:t>
      </w:r>
    </w:p>
    <w:p w14:paraId="6413FED2">
      <w:pPr>
        <w:pStyle w:val="46"/>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供应商所提供的服务内容能够和配置项相关联；</w:t>
      </w:r>
    </w:p>
    <w:p w14:paraId="7674E54E">
      <w:pPr>
        <w:pStyle w:val="46"/>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事件/问题/变更等历史信息能够和配置项相关联；</w:t>
      </w:r>
    </w:p>
    <w:p w14:paraId="35B7700A">
      <w:pPr>
        <w:pStyle w:val="46"/>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配置项整个生命周期的信息（上线/变更/运行/下线）等历史记录完整可查；</w:t>
      </w:r>
    </w:p>
    <w:p w14:paraId="0544F8CA">
      <w:pPr>
        <w:pStyle w:val="46"/>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配置项信息变更和修改的历史记录清晰可追溯；</w:t>
      </w:r>
    </w:p>
    <w:p w14:paraId="10BC6F56">
      <w:pPr>
        <w:pStyle w:val="46"/>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配置项的信息和配置项之间的关联关系明确，能够体现系统的构成。</w:t>
      </w:r>
    </w:p>
    <w:p w14:paraId="7CCFCC8E">
      <w:pPr>
        <w:pStyle w:val="45"/>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3"/>
      <w:bookmarkStart w:id="9" w:name="_Toc27905"/>
      <w:r>
        <w:t>适用范围</w:t>
      </w:r>
      <w:bookmarkEnd w:id="8"/>
      <w:bookmarkEnd w:id="9"/>
    </w:p>
    <w:p w14:paraId="65BA5EF9">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配置管理程序所管理的范围包括（根据与顾客合同要求）公司</w:t>
      </w:r>
      <w:r>
        <w:rPr>
          <w:rFonts w:hint="eastAsia"/>
          <w:lang w:val="en-US" w:eastAsia="zh-CN"/>
        </w:rPr>
        <w:t>运维部</w:t>
      </w:r>
      <w:r>
        <w:t>所承担项目的系统管理和维护职责的IT运行环境，涵盖该环境内所有与运维服务相关的配置项及其全生命周期管理。</w:t>
      </w:r>
    </w:p>
    <w:p w14:paraId="3343B904">
      <w:pPr>
        <w:pStyle w:val="45"/>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4"/>
      <w:bookmarkStart w:id="11" w:name="_Toc31518"/>
      <w:r>
        <w:t>角色和职责</w:t>
      </w:r>
      <w:bookmarkEnd w:id="10"/>
      <w:bookmarkEnd w:id="11"/>
    </w:p>
    <w:p w14:paraId="004A427A">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5"/>
      <w:bookmarkStart w:id="13" w:name="_Toc6286"/>
      <w:r>
        <w:t>配置经理</w:t>
      </w:r>
      <w:bookmarkEnd w:id="12"/>
      <w:bookmarkEnd w:id="13"/>
    </w:p>
    <w:p w14:paraId="7857D024">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配置经理</w:t>
      </w:r>
      <w:r>
        <w:rPr>
          <w:rFonts w:hint="eastAsia"/>
          <w:lang w:val="en-US" w:eastAsia="zh-CN"/>
        </w:rPr>
        <w:t>一般由运维部经理担任，</w:t>
      </w:r>
      <w:r>
        <w:t>作为配置管理流程的核心主导者，承担以下职责：</w:t>
      </w:r>
    </w:p>
    <w:p w14:paraId="08055EA9">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牵头制定配置管理过程规范和配置审核计划，明确流程目标、操作标准及审核要求；</w:t>
      </w:r>
    </w:p>
    <w:p w14:paraId="68B26744">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组织开展配置项的识别与分类工作，建立清晰的配置项管控体系；</w:t>
      </w:r>
    </w:p>
    <w:p w14:paraId="7C974E56">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对配置项的修改、更换等变更需求进行专业判断，与变更控制小组保持紧密沟通，确保配置变更符合整体管理要求；</w:t>
      </w:r>
    </w:p>
    <w:p w14:paraId="0D1E7D2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负责配置管理流程在组织内部的宣贯与推广，确保各相关部门及人员理解并执行流程要求；</w:t>
      </w:r>
    </w:p>
    <w:p w14:paraId="2087780B">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定期组织配置审计工作，协调配置审核员开展核查，监督配置管理流程的有效落地。</w:t>
      </w:r>
    </w:p>
    <w:p w14:paraId="6A405065">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6"/>
      <w:r>
        <w:t xml:space="preserve"> </w:t>
      </w:r>
      <w:bookmarkStart w:id="15" w:name="_Toc3608"/>
      <w:r>
        <w:t>配置管理员</w:t>
      </w:r>
      <w:bookmarkEnd w:id="14"/>
      <w:bookmarkEnd w:id="15"/>
    </w:p>
    <w:p w14:paraId="4DEC3B8B">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配置管理员</w:t>
      </w:r>
      <w:r>
        <w:rPr>
          <w:rFonts w:hint="eastAsia"/>
          <w:lang w:val="en-US" w:eastAsia="zh-CN"/>
        </w:rPr>
        <w:t>一般由项目经理担任，</w:t>
      </w:r>
      <w:r>
        <w:t>作为配置管理的执行主体，主要职责包括：</w:t>
      </w:r>
    </w:p>
    <w:p w14:paraId="1A0B7927">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负责全面收集和准确记录各类配置项的基础信息、属性及关联关系，建立初始配置信息档案；</w:t>
      </w:r>
    </w:p>
    <w:p w14:paraId="7804A36B">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实时维护配置项信息，根据经批准的变更请求及时更新配置管理数据库（CMDB），确保配置信息的时效性和准确性；</w:t>
      </w:r>
    </w:p>
    <w:p w14:paraId="089D9A03">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协助配置经理开展配置项识别、分类及梳理工作，提供一线配置信息支持；</w:t>
      </w:r>
    </w:p>
    <w:p w14:paraId="70BDB085">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按要求执行配置管理数据库的备份工作，保障配置信息的安全性；</w:t>
      </w:r>
    </w:p>
    <w:p w14:paraId="74067721">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定期整理配置管理数据，编制配置管理报告，为流程优化及管理决策提供数据支撑。</w:t>
      </w:r>
    </w:p>
    <w:p w14:paraId="0596CABF">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7"/>
      <w:bookmarkStart w:id="17" w:name="_Toc5212"/>
      <w:r>
        <w:t>配置审核员</w:t>
      </w:r>
      <w:bookmarkEnd w:id="16"/>
      <w:bookmarkEnd w:id="17"/>
    </w:p>
    <w:p w14:paraId="687BBF32">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配置审核员</w:t>
      </w:r>
      <w:r>
        <w:rPr>
          <w:rFonts w:hint="eastAsia"/>
          <w:lang w:val="en-US" w:eastAsia="zh-CN"/>
        </w:rPr>
        <w:t>一般由质量专员担任，</w:t>
      </w:r>
      <w:r>
        <w:t>承担配置信息核查与监督职责，具体包括：</w:t>
      </w:r>
    </w:p>
    <w:p w14:paraId="40B42CBF">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按照配置审核计划，定期对配置项的实际状态与配置管理数据库中的记录进行一致性核查；</w:t>
      </w:r>
    </w:p>
    <w:p w14:paraId="01808E86">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重点验证配置项信息的准确性、完整性及关联关系的正确性，识别配置管理中的偏差与问题；</w:t>
      </w:r>
    </w:p>
    <w:p w14:paraId="5F31B37C">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对审核过程中发现的缺陷或不符合项进行详细记录，协助编制《配置审计报告》；</w:t>
      </w:r>
    </w:p>
    <w:p w14:paraId="1278AC26">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跟踪不符合项的整改情况，确保问题得到有效解决，形成审核闭环管理。</w:t>
      </w:r>
    </w:p>
    <w:p w14:paraId="3A0B6924">
      <w:pPr>
        <w:pStyle w:val="45"/>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8"/>
      <w:bookmarkStart w:id="19" w:name="_Toc7061"/>
      <w:r>
        <w:t>配置管理流程</w:t>
      </w:r>
      <w:bookmarkEnd w:id="18"/>
      <w:bookmarkEnd w:id="19"/>
    </w:p>
    <w:p w14:paraId="0CD4D220">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配置管理流程以“识别-控制-维护-验证-报告”为核心链路，形成完整的管理闭环。各环节输入输出、角色分工及操作要求如下表所示，流程整体遵循“全程可控、信息准确”的原则。</w:t>
      </w:r>
    </w:p>
    <w:tbl>
      <w:tblPr>
        <w:tblStyle w:val="30"/>
        <w:tblW w:w="852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939"/>
        <w:gridCol w:w="1530"/>
        <w:gridCol w:w="1537"/>
        <w:gridCol w:w="1558"/>
        <w:gridCol w:w="1398"/>
        <w:gridCol w:w="1559"/>
      </w:tblGrid>
      <w:tr w14:paraId="4CEB4C7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0367001">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b/>
                <w:sz w:val="15"/>
                <w:szCs w:val="15"/>
              </w:rPr>
            </w:pPr>
            <w:r>
              <w:rPr>
                <w:rFonts w:hint="eastAsia" w:ascii="宋体" w:hAnsi="宋体" w:eastAsia="宋体" w:cs="宋体"/>
                <w:b/>
                <w:sz w:val="15"/>
                <w:szCs w:val="15"/>
              </w:rPr>
              <w:t>流程阶段</w:t>
            </w:r>
          </w:p>
        </w:tc>
        <w:tc>
          <w:tcPr>
            <w:tcW w:w="153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27943AF">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b/>
                <w:sz w:val="15"/>
                <w:szCs w:val="15"/>
              </w:rPr>
            </w:pPr>
            <w:r>
              <w:rPr>
                <w:rFonts w:hint="eastAsia" w:ascii="宋体" w:hAnsi="宋体" w:eastAsia="宋体" w:cs="宋体"/>
                <w:b/>
                <w:sz w:val="15"/>
                <w:szCs w:val="15"/>
              </w:rPr>
              <w:t>输入</w:t>
            </w:r>
          </w:p>
        </w:tc>
        <w:tc>
          <w:tcPr>
            <w:tcW w:w="153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894F995">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b/>
                <w:sz w:val="15"/>
                <w:szCs w:val="15"/>
              </w:rPr>
            </w:pPr>
            <w:r>
              <w:rPr>
                <w:rFonts w:hint="eastAsia" w:ascii="宋体" w:hAnsi="宋体" w:eastAsia="宋体" w:cs="宋体"/>
                <w:b/>
                <w:sz w:val="15"/>
                <w:szCs w:val="15"/>
              </w:rPr>
              <w:t>配置经理职责</w:t>
            </w:r>
          </w:p>
        </w:tc>
        <w:tc>
          <w:tcPr>
            <w:tcW w:w="0" w:type="auto"/>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A2F24BB">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b/>
                <w:sz w:val="15"/>
                <w:szCs w:val="15"/>
              </w:rPr>
            </w:pPr>
            <w:r>
              <w:rPr>
                <w:rFonts w:hint="eastAsia" w:ascii="宋体" w:hAnsi="宋体" w:eastAsia="宋体" w:cs="宋体"/>
                <w:b/>
                <w:sz w:val="15"/>
                <w:szCs w:val="15"/>
              </w:rPr>
              <w:t>配置管理员职责</w:t>
            </w:r>
          </w:p>
        </w:tc>
        <w:tc>
          <w:tcPr>
            <w:tcW w:w="139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036020F">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b/>
                <w:sz w:val="15"/>
                <w:szCs w:val="15"/>
              </w:rPr>
            </w:pPr>
            <w:r>
              <w:rPr>
                <w:rFonts w:hint="eastAsia" w:ascii="宋体" w:hAnsi="宋体" w:eastAsia="宋体" w:cs="宋体"/>
                <w:b/>
                <w:sz w:val="15"/>
                <w:szCs w:val="15"/>
              </w:rPr>
              <w:t>配置审核员职责</w:t>
            </w:r>
          </w:p>
        </w:tc>
        <w:tc>
          <w:tcPr>
            <w:tcW w:w="155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3120FE2">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b/>
                <w:sz w:val="15"/>
                <w:szCs w:val="15"/>
              </w:rPr>
            </w:pPr>
            <w:r>
              <w:rPr>
                <w:rFonts w:hint="eastAsia" w:ascii="宋体" w:hAnsi="宋体" w:eastAsia="宋体" w:cs="宋体"/>
                <w:b/>
                <w:sz w:val="15"/>
                <w:szCs w:val="15"/>
              </w:rPr>
              <w:t>输出</w:t>
            </w:r>
          </w:p>
        </w:tc>
      </w:tr>
      <w:tr w14:paraId="57D660A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2FCD86E">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识别配置项</w:t>
            </w:r>
          </w:p>
        </w:tc>
        <w:tc>
          <w:tcPr>
            <w:tcW w:w="15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99C987">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项目需求、IT基础设施清单、服务合同</w:t>
            </w:r>
          </w:p>
        </w:tc>
        <w:tc>
          <w:tcPr>
            <w:tcW w:w="153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34B0F9C">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组织识别，定义配置项属性及分类标准</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19862D8">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收集配置项基础信息，建立初始清单</w:t>
            </w:r>
          </w:p>
        </w:tc>
        <w:tc>
          <w:tcPr>
            <w:tcW w:w="139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6FE1D09">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参与识别标准讨论，提出专业建议</w:t>
            </w:r>
          </w:p>
        </w:tc>
        <w:tc>
          <w:tcPr>
            <w:tcW w:w="15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67FB2A9">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配置项清单、配置项属性定义</w:t>
            </w:r>
          </w:p>
        </w:tc>
      </w:tr>
      <w:tr w14:paraId="648B6D0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4F43345">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配置项控制</w:t>
            </w:r>
          </w:p>
        </w:tc>
        <w:tc>
          <w:tcPr>
            <w:tcW w:w="15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3C1215B">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变更请求、配置项变更申请</w:t>
            </w:r>
          </w:p>
        </w:tc>
        <w:tc>
          <w:tcPr>
            <w:tcW w:w="153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A631ED7">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审核变更影响，协调变更审批</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3B993F7">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执行经批准的配置项变更，更新信息</w:t>
            </w:r>
          </w:p>
        </w:tc>
        <w:tc>
          <w:tcPr>
            <w:tcW w:w="139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27C1A1B">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跟踪变更执行，核查变更后一致性</w:t>
            </w:r>
          </w:p>
        </w:tc>
        <w:tc>
          <w:tcPr>
            <w:tcW w:w="15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F3025E7">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配置项变更记录、更新后的配置信息</w:t>
            </w:r>
          </w:p>
        </w:tc>
      </w:tr>
      <w:tr w14:paraId="702D8A1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F4A8C77">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CMDB控制与维护</w:t>
            </w:r>
          </w:p>
        </w:tc>
        <w:tc>
          <w:tcPr>
            <w:tcW w:w="15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E2AEE5C">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更新后的配置信息、备份计划</w:t>
            </w:r>
          </w:p>
        </w:tc>
        <w:tc>
          <w:tcPr>
            <w:tcW w:w="153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ECEE89B">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制定CMDB维护规范，监督维护质量</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245E835">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日常维护CMDB，执行定期备份</w:t>
            </w:r>
          </w:p>
        </w:tc>
        <w:tc>
          <w:tcPr>
            <w:tcW w:w="139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DBF3A4">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抽查CMDB信息准确性</w:t>
            </w:r>
          </w:p>
        </w:tc>
        <w:tc>
          <w:tcPr>
            <w:tcW w:w="15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DB479B1">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维护后的CMDB、备份文件</w:t>
            </w:r>
          </w:p>
        </w:tc>
      </w:tr>
      <w:tr w14:paraId="515AAF9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BA82677">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配置项验证和审计</w:t>
            </w:r>
          </w:p>
        </w:tc>
        <w:tc>
          <w:tcPr>
            <w:tcW w:w="15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484F935">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配置信息、CMDB数据、审计计划</w:t>
            </w:r>
          </w:p>
        </w:tc>
        <w:tc>
          <w:tcPr>
            <w:tcW w:w="153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5D63141">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组织审计活动，审批审计报告</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274F73A">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配合提供配置数据及相关记录</w:t>
            </w:r>
          </w:p>
        </w:tc>
        <w:tc>
          <w:tcPr>
            <w:tcW w:w="139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6C0FD29">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执行具体审计工作，编制审计报告</w:t>
            </w:r>
          </w:p>
        </w:tc>
        <w:tc>
          <w:tcPr>
            <w:tcW w:w="15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EF4472B">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配置审计报告、不符合项整改计划</w:t>
            </w:r>
          </w:p>
        </w:tc>
      </w:tr>
      <w:tr w14:paraId="70C0093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3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7EDAA35">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生成配置报告</w:t>
            </w:r>
          </w:p>
        </w:tc>
        <w:tc>
          <w:tcPr>
            <w:tcW w:w="153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4093B05">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CMDB数据、审计结果、业务需求</w:t>
            </w:r>
          </w:p>
        </w:tc>
        <w:tc>
          <w:tcPr>
            <w:tcW w:w="153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7B3041C">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明确报告需求，审核报告内容</w:t>
            </w:r>
          </w:p>
        </w:tc>
        <w:tc>
          <w:tcPr>
            <w:tcW w:w="155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37B01DF">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整理数据，编制配置管理报告</w:t>
            </w:r>
          </w:p>
        </w:tc>
        <w:tc>
          <w:tcPr>
            <w:tcW w:w="139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48F8B9C">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宋体" w:hAnsi="宋体" w:eastAsia="宋体" w:cs="宋体"/>
                <w:sz w:val="15"/>
                <w:szCs w:val="15"/>
              </w:rPr>
            </w:pPr>
            <w:r>
              <w:rPr>
                <w:rFonts w:hint="eastAsia" w:ascii="宋体" w:hAnsi="宋体" w:eastAsia="宋体" w:cs="宋体"/>
                <w:sz w:val="15"/>
                <w:szCs w:val="15"/>
              </w:rPr>
              <w:t>提供审计数据支撑</w:t>
            </w:r>
          </w:p>
        </w:tc>
        <w:tc>
          <w:tcPr>
            <w:tcW w:w="155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D32F6B1">
            <w:pPr>
              <w:pStyle w:val="46"/>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宋体" w:hAnsi="宋体" w:eastAsia="宋体" w:cs="宋体"/>
                <w:sz w:val="15"/>
                <w:szCs w:val="15"/>
              </w:rPr>
            </w:pPr>
            <w:r>
              <w:rPr>
                <w:rFonts w:hint="eastAsia" w:ascii="宋体" w:hAnsi="宋体" w:eastAsia="宋体" w:cs="宋体"/>
                <w:sz w:val="15"/>
                <w:szCs w:val="15"/>
              </w:rPr>
              <w:t>配置管理报告</w:t>
            </w:r>
          </w:p>
        </w:tc>
      </w:tr>
    </w:tbl>
    <w:p w14:paraId="04CE1F71">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9"/>
    </w:p>
    <w:p w14:paraId="566D77AF">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drawing>
          <wp:inline distT="0" distB="0" distL="114300" distR="114300">
            <wp:extent cx="5272405" cy="2985770"/>
            <wp:effectExtent l="0" t="0" r="63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2405" cy="2985770"/>
                    </a:xfrm>
                    <a:prstGeom prst="rect">
                      <a:avLst/>
                    </a:prstGeom>
                    <a:noFill/>
                    <a:ln>
                      <a:noFill/>
                    </a:ln>
                  </pic:spPr>
                </pic:pic>
              </a:graphicData>
            </a:graphic>
          </wp:inline>
        </w:drawing>
      </w:r>
    </w:p>
    <w:p w14:paraId="5BFCE276">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3022"/>
      <w:r>
        <w:t>识别配置项</w:t>
      </w:r>
      <w:bookmarkEnd w:id="20"/>
      <w:bookmarkEnd w:id="21"/>
    </w:p>
    <w:p w14:paraId="3518CB8F">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0"/>
      <w:bookmarkStart w:id="23" w:name="_Toc28072"/>
      <w:r>
        <w:t>识别主体与依据</w:t>
      </w:r>
      <w:bookmarkEnd w:id="22"/>
      <w:bookmarkEnd w:id="23"/>
    </w:p>
    <w:p w14:paraId="00DA62DC">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项识别工作由配置经理牵头组织，配置管理员具体执行，各业务及技术部门配合提供相关信息。识别依据主要包括：与顾客签订的服务合同、项目需求文档、IT基础设施架构文档、现有系统组件清单及相关运维服务标准。</w:t>
      </w:r>
    </w:p>
    <w:p w14:paraId="76480332">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1"/>
      <w:bookmarkStart w:id="25" w:name="_Toc9207"/>
      <w:r>
        <w:t>识别范围与标准</w:t>
      </w:r>
      <w:bookmarkEnd w:id="24"/>
      <w:bookmarkEnd w:id="25"/>
    </w:p>
    <w:p w14:paraId="24D238D3">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识别范围涵盖IT基础架构及服务相关的所有软硬件组件，包括但不限于：服务器、网络设备、存储设备等硬件；操作系统、数据库、中间件、应用系统等软件；以及文档、服务流程、接口信息等无形配置项。</w:t>
      </w:r>
    </w:p>
    <w:p w14:paraId="78B6D535">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经理根据配置项的功能特性、物理形态及重要程度，定义统一的识别标准，明确各类型配置项的核心属性（如名称、编号、版本、责任人、所属系统等），尤其针对高风险或关键性配置项，需细化属性要求以强化管控。</w:t>
      </w:r>
    </w:p>
    <w:p w14:paraId="08C38695">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2"/>
      <w:bookmarkStart w:id="27" w:name="_Toc21281"/>
      <w:r>
        <w:t>配置结构与关系梳理</w:t>
      </w:r>
      <w:bookmarkEnd w:id="26"/>
      <w:bookmarkEnd w:id="27"/>
    </w:p>
    <w:p w14:paraId="69E76AF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员在配置经理的指导下，根据已识别的配置项，构建清晰的配置结构体系，明确配置项之间的层级关系、依赖关系及关联关系（如应用系统与服务器的部署关系、软件与硬件的兼容关系等），形成可视化的配置关系图谱，为后续管理工作奠定基础。</w:t>
      </w:r>
    </w:p>
    <w:p w14:paraId="0CBBB86B">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需特别注意的是，只有经变更管理流程授权批准的配置项，才能纳入配置管理数据库进行管理，确保配置项识别的规范性和严肃性。</w:t>
      </w:r>
    </w:p>
    <w:p w14:paraId="02F16603">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heading_13"/>
      <w:bookmarkStart w:id="29" w:name="_Toc24144"/>
      <w:r>
        <w:t>配置项控制</w:t>
      </w:r>
      <w:bookmarkEnd w:id="28"/>
      <w:bookmarkEnd w:id="29"/>
    </w:p>
    <w:p w14:paraId="38E35DBB">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4"/>
      <w:bookmarkStart w:id="31" w:name="_Toc1521"/>
      <w:r>
        <w:t>全生命周期管控</w:t>
      </w:r>
      <w:bookmarkEnd w:id="30"/>
      <w:bookmarkEnd w:id="31"/>
    </w:p>
    <w:p w14:paraId="3D4A1D94">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经理负责建立配置项全生命周期管控机制，对配置项从规划、采购、部署、使用、变更到下线销毁的整个过程进行全程监控。确保只有被授权且可识别的配置项才能被纳入管理范围，所有配置项的状态变更均有记录可查。</w:t>
      </w:r>
    </w:p>
    <w:p w14:paraId="31B1C129">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5"/>
      <w:bookmarkStart w:id="33" w:name="_Toc14834"/>
      <w:r>
        <w:t>变更控制要求</w:t>
      </w:r>
      <w:bookmarkEnd w:id="32"/>
      <w:bookmarkEnd w:id="33"/>
    </w:p>
    <w:p w14:paraId="6FBC930A">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项的添加、修改、替换或删除等变更操作，必须严格遵循《变更管理程序》的要求，经变更审批流程授权后方可执行。配置管理员根据经批准的变更决议，及时更新配置项信息，确保配置信息与实际状态保持一致。</w:t>
      </w:r>
    </w:p>
    <w:p w14:paraId="67391CFA">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heading_16"/>
      <w:bookmarkStart w:id="35" w:name="_Toc18932"/>
      <w:r>
        <w:t>发布关联管控</w:t>
      </w:r>
      <w:bookmarkEnd w:id="34"/>
      <w:bookmarkEnd w:id="35"/>
    </w:p>
    <w:p w14:paraId="33AC647F">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在发布新的或变更的服务时，配置管理需依据已建立的配置项基线，提供准确的配置信息支持发布决策。发布实施过程中及完成后，配置管理员需同步核查配置项状态，确保发布活动引发的配置变更得到有效记录和管控，并按要求保存相关记录。</w:t>
      </w:r>
    </w:p>
    <w:p w14:paraId="2E53782F">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heading_17"/>
      <w:bookmarkStart w:id="37" w:name="_Toc20430"/>
      <w:r>
        <w:t>完整性保障措施</w:t>
      </w:r>
      <w:bookmarkEnd w:id="36"/>
      <w:bookmarkEnd w:id="37"/>
    </w:p>
    <w:p w14:paraId="24F6975A">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为保护配置项信息的完整性，需执行以下保障措施：定期（如每月）对配置项进行实地核查或系统校验，确保配置项的存在性和信息准确性，并根据核查结果及时更新配置管理数据库；对配置管理数据库执行季度完整备份，备份数据异地存储，防止数据丢失。</w:t>
      </w:r>
    </w:p>
    <w:p w14:paraId="34C5803C">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18"/>
      <w:bookmarkStart w:id="39" w:name="_Toc11986"/>
      <w:r>
        <w:t>CMDB的控制和维护</w:t>
      </w:r>
      <w:bookmarkEnd w:id="38"/>
      <w:bookmarkEnd w:id="39"/>
    </w:p>
    <w:p w14:paraId="7EE871AF">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0" w:name="heading_19"/>
      <w:bookmarkStart w:id="41" w:name="_Toc18811"/>
      <w:r>
        <w:t>维护职责与权限</w:t>
      </w:r>
      <w:bookmarkEnd w:id="40"/>
      <w:bookmarkEnd w:id="41"/>
    </w:p>
    <w:p w14:paraId="562C4A06">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数据库（CMDB）是配置管理的核心载体，由配置管理员专门负责添加、维护和更新配置项信息。为保障CMDB的安全性和准确性，需严格界定操作权限，仅授权配置管理员及相关负责人具备操作权限，其他人员仅拥有查询权限。</w:t>
      </w:r>
    </w:p>
    <w:p w14:paraId="70F22EBE">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heading_20"/>
      <w:bookmarkStart w:id="43" w:name="_Toc30226"/>
      <w:r>
        <w:t>变更驱动更新</w:t>
      </w:r>
      <w:bookmarkEnd w:id="42"/>
      <w:bookmarkEnd w:id="43"/>
    </w:p>
    <w:p w14:paraId="266EFE1C">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当发生配置项变更时，由变更管理流程提出配置项变更需求及相关信息，配置管理员在接到经批准的变更通知后，在规定时限内完成CMDB中对应配置项信息的维护和修改，确保变更信息同步更新。</w:t>
      </w:r>
    </w:p>
    <w:p w14:paraId="0FCE3508">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heading_21"/>
      <w:bookmarkStart w:id="45" w:name="_Toc20364"/>
      <w:r>
        <w:t>日常维护要求</w:t>
      </w:r>
      <w:bookmarkEnd w:id="44"/>
      <w:bookmarkEnd w:id="45"/>
    </w:p>
    <w:p w14:paraId="655A06C1">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员需建立CMDB日常维护台账，记录每次信息更新的内容、原因、操作人及时间。定期（如每周）对CMDB数据进行校验，检查数据完整性和逻辑一致性，及时修正发现的错误数据，确保CMDB始终处于准确可用的状态。</w:t>
      </w:r>
    </w:p>
    <w:p w14:paraId="74030EAB">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46" w:name="heading_22"/>
      <w:bookmarkStart w:id="47" w:name="_Toc26258"/>
      <w:r>
        <w:t>配置项验证和审计</w:t>
      </w:r>
      <w:bookmarkEnd w:id="46"/>
      <w:bookmarkEnd w:id="47"/>
    </w:p>
    <w:p w14:paraId="5CD878AB">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8" w:name="heading_23"/>
      <w:bookmarkStart w:id="49" w:name="_Toc13203"/>
      <w:r>
        <w:t>审计组织与频率</w:t>
      </w:r>
      <w:bookmarkEnd w:id="48"/>
      <w:bookmarkEnd w:id="49"/>
    </w:p>
    <w:p w14:paraId="56AC1F60">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配置经理应定期组织配置管理员、配置审核员及相关业务人员实施配置认可和审核活动。审计频率需满足以下要求：</w:t>
      </w:r>
      <w:r>
        <w:rPr>
          <w:rFonts w:hint="eastAsia"/>
          <w:lang w:val="en-US" w:eastAsia="zh-CN"/>
        </w:rPr>
        <w:t>2025年7月至2026年6月</w:t>
      </w:r>
      <w:r>
        <w:t>至少开展一次全面的配置审计；在重大变更实施前后、灾难恢复后、发现未授权的配置项后，必须及时组织专项审计；也可根据实际工作需要，在其他合适的时机开展灵活审计。</w:t>
      </w:r>
    </w:p>
    <w:p w14:paraId="2395C993">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0" w:name="heading_24"/>
      <w:bookmarkStart w:id="51" w:name="_Toc24837"/>
      <w:r>
        <w:t>审计内容与方法</w:t>
      </w:r>
      <w:bookmarkEnd w:id="50"/>
      <w:bookmarkEnd w:id="51"/>
    </w:p>
    <w:p w14:paraId="6F3A0A47">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审计的核心内容包括：配置项的实际状态与CMDB记录的一致性、配置项属性信息的准确性、配置项关联关系的完整性、配置变更流程执行的合规性等。审计方法可采用实地核查、系统比对、文档审查、人员访谈等多种方式相结合，确保审计结果全面可靠。</w:t>
      </w:r>
    </w:p>
    <w:p w14:paraId="6FEC1B76">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2" w:name="heading_25"/>
      <w:bookmarkStart w:id="53" w:name="_Toc31546"/>
      <w:r>
        <w:t>问题处理与改进</w:t>
      </w:r>
      <w:bookmarkEnd w:id="52"/>
      <w:bookmarkEnd w:id="53"/>
    </w:p>
    <w:p w14:paraId="1C47795B">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在审核过程中发现的缺陷或不符合项，需由配置审核员详细记录在案，明确问题描述、涉及配置项、发现时间及责任人。配置经理组织相关人员分析问题原因，制定整改措施及完成时限，形成《配置审计报告》。整改完成后，需进行复核确认，确保问题闭环，同时根据审计结果评估配置管理流程的有效性，提出改进建议。</w:t>
      </w:r>
    </w:p>
    <w:p w14:paraId="22364CF5">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54" w:name="heading_26"/>
      <w:bookmarkStart w:id="55" w:name="_Toc25899"/>
      <w:r>
        <w:t>生成配置报告</w:t>
      </w:r>
      <w:bookmarkEnd w:id="54"/>
      <w:bookmarkEnd w:id="55"/>
    </w:p>
    <w:p w14:paraId="674951B7">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6" w:name="heading_27"/>
      <w:bookmarkStart w:id="57" w:name="_Toc23829"/>
      <w:r>
        <w:t>报告编制要求</w:t>
      </w:r>
      <w:bookmarkEnd w:id="56"/>
      <w:bookmarkEnd w:id="57"/>
    </w:p>
    <w:p w14:paraId="2002DE5B">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配置管理员需每月定期整理配置管理数据库的信息，按照统一的报告模板编制《配置管理报告》。报告需做到数据真实、内容完整、逻辑清晰，能够全面反映配置管理的整体状况。</w:t>
      </w:r>
    </w:p>
    <w:p w14:paraId="67159A7D">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8" w:name="heading_28"/>
      <w:bookmarkStart w:id="59" w:name="_Toc30162"/>
      <w:r>
        <w:t>报告核心内容</w:t>
      </w:r>
      <w:bookmarkEnd w:id="58"/>
      <w:bookmarkEnd w:id="59"/>
    </w:p>
    <w:p w14:paraId="23BF89DA">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报告应至少包含以下核心内容：配置项总体数量及分类统计、各类型配置项的最新版本信息、配置项的物理位置及软件主要版本的分布情况、配置项之间的核心依赖关系、配置项版本变更历史记录、本月配置变更情况汇总、配置审计发现问题及整改情况、CMDB维护情况等。</w:t>
      </w:r>
    </w:p>
    <w:p w14:paraId="258519DB">
      <w:pPr>
        <w:pStyle w:val="48"/>
        <w:bidi w:val="0"/>
      </w:pPr>
      <w:bookmarkStart w:id="60" w:name="heading_29"/>
      <w:bookmarkStart w:id="61" w:name="_Toc1308"/>
      <w:r>
        <w:t>报告应用与查询</w:t>
      </w:r>
      <w:bookmarkEnd w:id="60"/>
      <w:bookmarkEnd w:id="61"/>
    </w:p>
    <w:p w14:paraId="627BF70C">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报告》需及时提交给配置经理、IT运维管理部门及相关业务负责人，为服务决策、流程优化、问题排查等工作提供数据支撑。同时，需建立报告归档机制，确保在任何时候都可根据需求，快速核对配置项的相关信息，包括服务配置项或系统详情、变更记录、基线信息、开发或发布关联情况、版本或变量信息等。</w:t>
      </w:r>
    </w:p>
    <w:p w14:paraId="678758C0">
      <w:pPr>
        <w:pStyle w:val="45"/>
        <w:bidi w:val="0"/>
      </w:pPr>
      <w:bookmarkStart w:id="62" w:name="heading_30"/>
      <w:bookmarkStart w:id="63" w:name="_Toc31209"/>
      <w:r>
        <w:t>配置管理回顾与改进</w:t>
      </w:r>
      <w:bookmarkEnd w:id="62"/>
      <w:bookmarkEnd w:id="63"/>
    </w:p>
    <w:p w14:paraId="7DBD707A">
      <w:pPr>
        <w:pStyle w:val="47"/>
        <w:bidi w:val="0"/>
      </w:pPr>
      <w:bookmarkStart w:id="64" w:name="heading_31"/>
      <w:bookmarkStart w:id="65" w:name="_Toc26100"/>
      <w:r>
        <w:t>回顾机制建立</w:t>
      </w:r>
      <w:bookmarkEnd w:id="64"/>
      <w:bookmarkEnd w:id="65"/>
    </w:p>
    <w:p w14:paraId="6CC93C9D">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配置管理员需建立定期的配置管理流程回顾机制，每季度组织召开流程回顾会议，邀请配置经理、配置审核员、变更管理相关人员及各业务部门代表参与，全面复盘配置管理流程的实施情况。</w:t>
      </w:r>
    </w:p>
    <w:p w14:paraId="3452482C">
      <w:pPr>
        <w:pStyle w:val="47"/>
        <w:bidi w:val="0"/>
      </w:pPr>
      <w:bookmarkStart w:id="66" w:name="heading_32"/>
      <w:bookmarkStart w:id="67" w:name="_Toc27437"/>
      <w:r>
        <w:t>改进点识别与规划</w:t>
      </w:r>
      <w:bookmarkEnd w:id="66"/>
      <w:bookmarkEnd w:id="67"/>
    </w:p>
    <w:p w14:paraId="15A2892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回顾会议重点讨论以下内容：配置项识别的完整性与准确性、配置变更管控的合规性、CMDB维护的及时性与质量、配置审计工作的有效性、配置报告的实用性等。配置管理员根据会议讨论结果，梳理流程存在的问题及改进机会，制定具体的流程改进点，明确改进目标、责任人和完成时限，并将改进内容纳入服务改进计划。</w:t>
      </w:r>
    </w:p>
    <w:p w14:paraId="3FDDF19D">
      <w:pPr>
        <w:pStyle w:val="47"/>
        <w:bidi w:val="0"/>
      </w:pPr>
      <w:bookmarkStart w:id="68" w:name="heading_33"/>
      <w:bookmarkStart w:id="69" w:name="_Toc17768"/>
      <w:r>
        <w:t>改进计划执行与跟踪</w:t>
      </w:r>
      <w:bookmarkEnd w:id="68"/>
      <w:bookmarkEnd w:id="69"/>
    </w:p>
    <w:p w14:paraId="5D0141E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员作为改进计划的执行协调人，需组织相关人员落实各项改进措施，定期跟踪改进工作进度，及时解决执行过程中遇到的问题。改进措施实施完成后，需通过数据对比、流程核查等方式评估改进效果，确保改进目标达成。同时，将经实践验证有效的改进措施固化到配置管理流程规范中，实现流程的持续优化。</w:t>
      </w:r>
    </w:p>
    <w:p w14:paraId="4EA31D66">
      <w:pPr>
        <w:pStyle w:val="45"/>
        <w:bidi w:val="0"/>
      </w:pPr>
      <w:bookmarkStart w:id="70" w:name="heading_34"/>
      <w:bookmarkStart w:id="71" w:name="_Toc26420"/>
      <w:r>
        <w:t>配置管理与其他流程的关系</w:t>
      </w:r>
      <w:bookmarkEnd w:id="70"/>
      <w:bookmarkEnd w:id="71"/>
    </w:p>
    <w:p w14:paraId="211E3A8B">
      <w:pPr>
        <w:pStyle w:val="47"/>
        <w:bidi w:val="0"/>
      </w:pPr>
      <w:bookmarkStart w:id="72" w:name="heading_35"/>
      <w:bookmarkStart w:id="73" w:name="_Toc26052"/>
      <w:r>
        <w:t>与变更管理的关系</w:t>
      </w:r>
      <w:bookmarkEnd w:id="72"/>
      <w:bookmarkEnd w:id="73"/>
    </w:p>
    <w:p w14:paraId="512FD9A7">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变更管理与配置管理是运维服务管理中紧密关联、相互支撑的核心流程。变更管理流程是配置项变更的发起和控制源头，引发并规范对配置项的修改、添加或删除等操作；配置管理则为变更管理提供关键的决策支撑，通过CMDB提供配置项的详细信息、关联关系及历史状态，帮助变更管理进行影响度分析、资源评估和风险判断。同时，变更管理的执行结果需通过配置管理进行记录和固化，确保配置信息与变更后状态保持一致，形成“变更发起-配置支撑-变更执行-配置更新”的闭环管理。</w:t>
      </w:r>
    </w:p>
    <w:p w14:paraId="08EB8A67">
      <w:pPr>
        <w:pStyle w:val="47"/>
        <w:bidi w:val="0"/>
      </w:pPr>
      <w:bookmarkStart w:id="74" w:name="heading_36"/>
      <w:bookmarkStart w:id="75" w:name="_Toc7657"/>
      <w:r>
        <w:t>与发布管理的关系</w:t>
      </w:r>
      <w:bookmarkEnd w:id="74"/>
      <w:bookmarkEnd w:id="75"/>
    </w:p>
    <w:p w14:paraId="25359BC0">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与发布管理存在双向支撑的关系。发布管理在制定发布计划时，需依赖配置管理提供的配置项版本、状态、位置及最终软件库（DSL）中相关源代码等信息，确保发布内容准确可控；发布管理过程中及完成后，需将与已实施变更相关的信息同步给配置管理，包括新发布配置项的信息、配置项版本变更等。在发布到实际环境之前，配置管理需协助建立配置项的基线，作为发布验证和回退的依据；发布完成后，配置管理需及时更新CMDB，记录发布引发的配置变更，保障配置信息的时效性。</w:t>
      </w:r>
    </w:p>
    <w:p w14:paraId="7AA1F08E">
      <w:pPr>
        <w:pStyle w:val="47"/>
        <w:bidi w:val="0"/>
      </w:pPr>
      <w:bookmarkStart w:id="76" w:name="heading_37"/>
      <w:bookmarkStart w:id="77" w:name="_Toc31472"/>
      <w:r>
        <w:t>与事件管理的关系</w:t>
      </w:r>
      <w:bookmarkEnd w:id="76"/>
      <w:bookmarkEnd w:id="77"/>
    </w:p>
    <w:p w14:paraId="2D002CD1">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事件管理的高效处理离不开配置管理的有力支撑。事件记录需与配置管理数据库中的相关配置项进行关联，明确事件所涉及的具体组件或系统；配置管理流程为事件管理提供配置项的详细信息，如配置项型号、版本、部署位置、责任人、关联组件等，帮助运维人员快速定位事件原因，制定解决方案，提高事件处理效率和准确性。同时，事件处理过程中发现的配置项问题，也会反向驱动配置管理进行优化和改进。</w:t>
      </w:r>
    </w:p>
    <w:p w14:paraId="70CBB4A6">
      <w:pPr>
        <w:pStyle w:val="47"/>
        <w:bidi w:val="0"/>
      </w:pPr>
      <w:bookmarkStart w:id="78" w:name="heading_38"/>
      <w:bookmarkStart w:id="79" w:name="_Toc12458"/>
      <w:r>
        <w:t>与问题管理的关系</w:t>
      </w:r>
      <w:bookmarkEnd w:id="78"/>
      <w:bookmarkEnd w:id="79"/>
    </w:p>
    <w:p w14:paraId="7BB2472B">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问题管理的核心目标是识别和解决事件的根本原因，这一过程需以配置管理信息为基础。问题记录需与CMDB中的相关配置项关联，便于追溯问题涉及的配置范围；配置管理为问题管理的根本原因分析提供全面的配置信息支持，包括配置项的历史变更记录、关联关系、运行状态等，帮助技术人员深入分析问题根源，制定有效的根治措施。同时，问题管理识别出的配置项潜在缺陷，也为配置管理的风险管控和流程优化提供重要依据。</w:t>
      </w:r>
    </w:p>
    <w:p w14:paraId="68E0AD85">
      <w:pPr>
        <w:pStyle w:val="47"/>
        <w:bidi w:val="0"/>
      </w:pPr>
      <w:bookmarkStart w:id="80" w:name="heading_39"/>
      <w:bookmarkStart w:id="81" w:name="_Toc20860"/>
      <w:r>
        <w:t>与服务级别管理的关系</w:t>
      </w:r>
      <w:bookmarkEnd w:id="80"/>
      <w:bookmarkEnd w:id="81"/>
    </w:p>
    <w:p w14:paraId="62C89770">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服务级别管理需依托配置管理提供的各类信息开展工作。服务级别管理需要了解服务的构成、服务项目之间的关系以及支撑这些服务的基础设施类配置项信息，以制定合理的服务级别协议（SLA）；同时，服务级别管理相关数据（如服务达标情况、服务中断记录等）也可存储在CMDB中，并与相应的配置项进行关联，实现服务质量与配置状态的联动分析，为服务级别优化和配置调整提供决策支持。</w:t>
      </w:r>
    </w:p>
    <w:p w14:paraId="23FDC015">
      <w:pPr>
        <w:pStyle w:val="45"/>
        <w:bidi w:val="0"/>
      </w:pPr>
      <w:bookmarkStart w:id="82" w:name="heading_40"/>
      <w:bookmarkStart w:id="83" w:name="_Toc28594"/>
      <w:r>
        <w:t>KPI指标</w:t>
      </w:r>
      <w:bookmarkEnd w:id="82"/>
      <w:bookmarkEnd w:id="83"/>
    </w:p>
    <w:p w14:paraId="55B4862C">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为客观衡量配置管理流程的有效性和运行效率，确保流程目标的达成，定义以下关键绩效指标（KPI），并明确计算方式</w:t>
      </w:r>
      <w:r>
        <w:rPr>
          <w:rFonts w:hint="eastAsia"/>
          <w:lang w:eastAsia="zh-CN"/>
        </w:rPr>
        <w:t>、</w:t>
      </w:r>
      <w:r>
        <w:rPr>
          <w:rFonts w:hint="eastAsia"/>
          <w:lang w:val="en-US" w:eastAsia="zh-CN"/>
        </w:rPr>
        <w:t>目标值</w:t>
      </w:r>
      <w:r>
        <w:t>及考核周期：</w:t>
      </w:r>
    </w:p>
    <w:tbl>
      <w:tblPr>
        <w:tblStyle w:val="3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38"/>
        <w:gridCol w:w="4020"/>
        <w:gridCol w:w="1070"/>
        <w:gridCol w:w="1552"/>
      </w:tblGrid>
      <w:tr w14:paraId="4B4138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6536070">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sz w:val="18"/>
                <w:szCs w:val="18"/>
              </w:rPr>
            </w:pPr>
            <w:r>
              <w:rPr>
                <w:sz w:val="18"/>
                <w:szCs w:val="18"/>
              </w:rPr>
              <w:t>指标名称</w:t>
            </w:r>
          </w:p>
        </w:tc>
        <w:tc>
          <w:tcPr>
            <w:tcW w:w="40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2B002EE">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sz w:val="18"/>
                <w:szCs w:val="18"/>
              </w:rPr>
            </w:pPr>
            <w:r>
              <w:rPr>
                <w:sz w:val="18"/>
                <w:szCs w:val="18"/>
              </w:rPr>
              <w:t>计算公式</w:t>
            </w:r>
          </w:p>
        </w:tc>
        <w:tc>
          <w:tcPr>
            <w:tcW w:w="107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C64D1D2">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eastAsia="宋体"/>
                <w:sz w:val="18"/>
                <w:szCs w:val="18"/>
                <w:lang w:eastAsia="zh-CN"/>
              </w:rPr>
            </w:pPr>
            <w:r>
              <w:rPr>
                <w:rFonts w:hint="eastAsia"/>
                <w:sz w:val="18"/>
                <w:szCs w:val="18"/>
                <w:lang w:val="en-US" w:eastAsia="zh-CN"/>
              </w:rPr>
              <w:t>目标值</w:t>
            </w:r>
          </w:p>
        </w:tc>
        <w:tc>
          <w:tcPr>
            <w:tcW w:w="155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5AA8B70">
            <w:pPr>
              <w:pStyle w:val="46"/>
              <w:keepNext w:val="0"/>
              <w:keepLines w:val="0"/>
              <w:pageBreakBefore w:val="0"/>
              <w:widowControl w:val="0"/>
              <w:kinsoku w:val="0"/>
              <w:wordWrap/>
              <w:overflowPunct/>
              <w:topLinePunct w:val="0"/>
              <w:autoSpaceDE w:val="0"/>
              <w:autoSpaceDN w:val="0"/>
              <w:bidi w:val="0"/>
              <w:adjustRightInd w:val="0"/>
              <w:snapToGrid w:val="0"/>
              <w:textAlignment w:val="baseline"/>
              <w:rPr>
                <w:sz w:val="18"/>
                <w:szCs w:val="18"/>
              </w:rPr>
            </w:pPr>
            <w:r>
              <w:rPr>
                <w:sz w:val="18"/>
                <w:szCs w:val="18"/>
              </w:rPr>
              <w:t>考核周期</w:t>
            </w:r>
          </w:p>
        </w:tc>
      </w:tr>
      <w:tr w14:paraId="45DDF7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7F3185F">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sz w:val="18"/>
                <w:szCs w:val="18"/>
              </w:rPr>
            </w:pPr>
            <w:r>
              <w:rPr>
                <w:sz w:val="18"/>
                <w:szCs w:val="18"/>
              </w:rPr>
              <w:t>配置管理准确率</w:t>
            </w:r>
          </w:p>
        </w:tc>
        <w:tc>
          <w:tcPr>
            <w:tcW w:w="40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3006D27">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sz w:val="18"/>
                <w:szCs w:val="18"/>
              </w:rPr>
            </w:pPr>
            <w:r>
              <w:rPr>
                <w:spacing w:val="-4"/>
                <w:sz w:val="18"/>
                <w:szCs w:val="18"/>
              </w:rPr>
              <w:t>在审计中发现正确的数量/配置项数量</w:t>
            </w:r>
            <w:r>
              <w:rPr>
                <w:spacing w:val="53"/>
                <w:sz w:val="18"/>
                <w:szCs w:val="18"/>
              </w:rPr>
              <w:t xml:space="preserve"> </w:t>
            </w:r>
            <w:r>
              <w:rPr>
                <w:spacing w:val="-4"/>
                <w:sz w:val="18"/>
                <w:szCs w:val="18"/>
              </w:rPr>
              <w:t>×</w:t>
            </w:r>
            <w:r>
              <w:rPr>
                <w:sz w:val="18"/>
                <w:szCs w:val="18"/>
              </w:rPr>
              <w:t xml:space="preserve"> </w:t>
            </w:r>
            <w:r>
              <w:rPr>
                <w:spacing w:val="-7"/>
                <w:sz w:val="18"/>
                <w:szCs w:val="18"/>
              </w:rPr>
              <w:t>10</w:t>
            </w:r>
            <w:bookmarkStart w:id="86" w:name="_GoBack"/>
            <w:bookmarkEnd w:id="86"/>
            <w:r>
              <w:rPr>
                <w:spacing w:val="-7"/>
                <w:sz w:val="18"/>
                <w:szCs w:val="18"/>
              </w:rPr>
              <w:t>0</w:t>
            </w:r>
            <w:r>
              <w:rPr>
                <w:spacing w:val="2"/>
                <w:sz w:val="18"/>
                <w:szCs w:val="18"/>
              </w:rPr>
              <w:t xml:space="preserve"> </w:t>
            </w:r>
            <w:r>
              <w:rPr>
                <w:spacing w:val="-7"/>
                <w:sz w:val="18"/>
                <w:szCs w:val="18"/>
              </w:rPr>
              <w:t>%</w:t>
            </w:r>
          </w:p>
        </w:tc>
        <w:tc>
          <w:tcPr>
            <w:tcW w:w="107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A8F3DDA">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sz w:val="18"/>
                <w:szCs w:val="18"/>
              </w:rPr>
            </w:pPr>
            <w:r>
              <w:rPr>
                <w:spacing w:val="-9"/>
                <w:sz w:val="18"/>
                <w:szCs w:val="18"/>
              </w:rPr>
              <w:t>≥95%</w:t>
            </w:r>
          </w:p>
        </w:tc>
        <w:tc>
          <w:tcPr>
            <w:tcW w:w="155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97ED91E">
            <w:pPr>
              <w:pStyle w:val="46"/>
              <w:keepNext w:val="0"/>
              <w:keepLines w:val="0"/>
              <w:pageBreakBefore w:val="0"/>
              <w:widowControl w:val="0"/>
              <w:kinsoku w:val="0"/>
              <w:wordWrap/>
              <w:overflowPunct/>
              <w:topLinePunct w:val="0"/>
              <w:autoSpaceDE w:val="0"/>
              <w:autoSpaceDN w:val="0"/>
              <w:bidi w:val="0"/>
              <w:adjustRightInd w:val="0"/>
              <w:snapToGrid w:val="0"/>
              <w:textAlignment w:val="baseline"/>
              <w:rPr>
                <w:sz w:val="18"/>
                <w:szCs w:val="18"/>
              </w:rPr>
            </w:pPr>
            <w:r>
              <w:rPr>
                <w:sz w:val="18"/>
                <w:szCs w:val="18"/>
              </w:rPr>
              <w:t>半年</w:t>
            </w:r>
          </w:p>
        </w:tc>
      </w:tr>
    </w:tbl>
    <w:p w14:paraId="5D290F30">
      <w:pPr>
        <w:pStyle w:val="45"/>
        <w:bidi w:val="0"/>
      </w:pPr>
      <w:bookmarkStart w:id="84" w:name="heading_41"/>
      <w:bookmarkStart w:id="85" w:name="_Toc32512"/>
      <w:r>
        <w:t>相关文件</w:t>
      </w:r>
      <w:bookmarkEnd w:id="84"/>
      <w:bookmarkEnd w:id="85"/>
    </w:p>
    <w:p w14:paraId="2FEB0169">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《变更管理程序》</w:t>
      </w:r>
    </w:p>
    <w:p w14:paraId="0C436E75">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《发布管理程序》</w:t>
      </w:r>
    </w:p>
    <w:p w14:paraId="63CA0861">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w:t>
      </w:r>
      <w:r>
        <w:rPr>
          <w:rFonts w:hint="eastAsia"/>
          <w:lang w:val="en-US" w:eastAsia="zh-CN"/>
        </w:rPr>
        <w:t>服务级别管理制度</w:t>
      </w:r>
      <w:r>
        <w:t>》</w:t>
      </w:r>
    </w:p>
    <w:sectPr>
      <w:headerReference r:id="rId5" w:type="default"/>
      <w:footerReference r:id="rId6" w:type="default"/>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EF16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EC2C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78AD5505"/>
    <w:multiLevelType w:val="singleLevel"/>
    <w:tmpl w:val="78AD5505"/>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TrackMoves/>
  <w:documentProtection w:enforcement="0"/>
  <w:defaultTabStop w:val="720"/>
  <w:characterSpacingControl w:val="doNotCompress"/>
  <w:footnotePr>
    <w:footnote w:id="0"/>
    <w:footnote w:id="1"/>
  </w:footnotePr>
  <w:endnotePr>
    <w:endnote w:id="0"/>
    <w:endnote w:id="1"/>
  </w:endnotePr>
  <w:compat>
    <w:useFELayout/>
    <w:splitPgBreakAndParaMark/>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5C4358"/>
    <w:rsid w:val="0CF356E5"/>
    <w:rsid w:val="2E8E4A9B"/>
    <w:rsid w:val="3A7E0E22"/>
    <w:rsid w:val="54750B93"/>
    <w:rsid w:val="564A3FAE"/>
    <w:rsid w:val="5A3115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qFormat/>
    <w:uiPriority w:val="0"/>
    <w:pPr>
      <w:jc w:val="left"/>
    </w:pPr>
  </w:style>
  <w:style w:type="paragraph" w:styleId="13">
    <w:name w:val="Salutation"/>
    <w:basedOn w:val="1"/>
    <w:next w:val="1"/>
    <w:qFormat/>
    <w:uiPriority w:val="0"/>
  </w:style>
  <w:style w:type="paragraph" w:styleId="14">
    <w:name w:val="Body Text"/>
    <w:basedOn w:val="1"/>
    <w:semiHidden/>
    <w:qFormat/>
    <w:uiPriority w:val="0"/>
    <w:rPr>
      <w:rFonts w:ascii="Arial" w:hAnsi="Arial" w:eastAsia="Arial" w:cs="Arial"/>
      <w:sz w:val="21"/>
      <w:szCs w:val="21"/>
      <w:lang w:val="en-US" w:eastAsia="en-US" w:bidi="ar-SA"/>
    </w:rPr>
  </w:style>
  <w:style w:type="paragraph" w:styleId="15">
    <w:name w:val="toc 3"/>
    <w:basedOn w:val="1"/>
    <w:next w:val="1"/>
    <w:qFormat/>
    <w:uiPriority w:val="0"/>
    <w:pPr>
      <w:ind w:left="840" w:leftChars="400"/>
    </w:pPr>
  </w:style>
  <w:style w:type="paragraph" w:styleId="16">
    <w:name w:val="Date"/>
    <w:basedOn w:val="1"/>
    <w:next w:val="1"/>
    <w:qFormat/>
    <w:uiPriority w:val="0"/>
    <w:pPr>
      <w:ind w:left="100" w:leftChars="2500"/>
    </w:pPr>
  </w:style>
  <w:style w:type="paragraph" w:styleId="17">
    <w:name w:val="endnote text"/>
    <w:basedOn w:val="1"/>
    <w:qFormat/>
    <w:uiPriority w:val="0"/>
    <w:pPr>
      <w:snapToGrid w:val="0"/>
      <w:jc w:val="left"/>
    </w:pPr>
  </w:style>
  <w:style w:type="paragraph" w:styleId="18">
    <w:name w:val="Balloon Text"/>
    <w:basedOn w:val="1"/>
    <w:qFormat/>
    <w:uiPriority w:val="0"/>
    <w:rPr>
      <w:sz w:val="18"/>
    </w:rPr>
  </w:style>
  <w:style w:type="paragraph" w:styleId="19">
    <w:name w:val="footer"/>
    <w:basedOn w:val="1"/>
    <w:qFormat/>
    <w:uiPriority w:val="0"/>
    <w:pPr>
      <w:tabs>
        <w:tab w:val="center" w:pos="4153"/>
        <w:tab w:val="right" w:pos="8306"/>
      </w:tabs>
      <w:snapToGrid w:val="0"/>
      <w:jc w:val="left"/>
    </w:pPr>
    <w:rPr>
      <w:sz w:val="18"/>
    </w:rPr>
  </w:style>
  <w:style w:type="paragraph" w:styleId="20">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21">
    <w:name w:val="Signature"/>
    <w:basedOn w:val="1"/>
    <w:qFormat/>
    <w:uiPriority w:val="0"/>
    <w:pPr>
      <w:ind w:left="100" w:leftChars="2100"/>
    </w:pPr>
  </w:style>
  <w:style w:type="paragraph" w:styleId="22">
    <w:name w:val="toc 1"/>
    <w:basedOn w:val="1"/>
    <w:next w:val="1"/>
    <w:qFormat/>
    <w:uiPriority w:val="0"/>
    <w:rPr>
      <w:rFonts w:ascii="Arial" w:hAnsi="Arial" w:eastAsia="Microsoft JhengHei"/>
      <w:sz w:val="24"/>
    </w:rPr>
  </w:style>
  <w:style w:type="paragraph" w:styleId="23">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24">
    <w:name w:val="footnote text"/>
    <w:basedOn w:val="1"/>
    <w:qFormat/>
    <w:uiPriority w:val="0"/>
    <w:pPr>
      <w:snapToGrid w:val="0"/>
      <w:jc w:val="left"/>
    </w:pPr>
    <w:rPr>
      <w:sz w:val="18"/>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29">
    <w:name w:val="annotation subject"/>
    <w:basedOn w:val="12"/>
    <w:next w:val="12"/>
    <w:qFormat/>
    <w:uiPriority w:val="0"/>
    <w:rPr>
      <w:b/>
    </w:r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0"/>
    <w:rPr>
      <w:b/>
    </w:rPr>
  </w:style>
  <w:style w:type="character" w:styleId="34">
    <w:name w:val="endnote reference"/>
    <w:basedOn w:val="32"/>
    <w:qFormat/>
    <w:uiPriority w:val="0"/>
    <w:rPr>
      <w:vertAlign w:val="superscript"/>
    </w:rPr>
  </w:style>
  <w:style w:type="character" w:styleId="35">
    <w:name w:val="page number"/>
    <w:basedOn w:val="32"/>
    <w:qFormat/>
    <w:uiPriority w:val="0"/>
  </w:style>
  <w:style w:type="character" w:styleId="36">
    <w:name w:val="FollowedHyperlink"/>
    <w:basedOn w:val="32"/>
    <w:qFormat/>
    <w:uiPriority w:val="0"/>
    <w:rPr>
      <w:color w:val="800080"/>
      <w:u w:val="single"/>
    </w:rPr>
  </w:style>
  <w:style w:type="character" w:styleId="37">
    <w:name w:val="Emphasis"/>
    <w:basedOn w:val="32"/>
    <w:qFormat/>
    <w:uiPriority w:val="0"/>
    <w:rPr>
      <w:i/>
    </w:rPr>
  </w:style>
  <w:style w:type="character" w:styleId="38">
    <w:name w:val="Hyperlink"/>
    <w:basedOn w:val="32"/>
    <w:qFormat/>
    <w:uiPriority w:val="0"/>
    <w:rPr>
      <w:color w:val="0000FF"/>
      <w:u w:val="single"/>
    </w:rPr>
  </w:style>
  <w:style w:type="character" w:styleId="39">
    <w:name w:val="annotation reference"/>
    <w:basedOn w:val="32"/>
    <w:qFormat/>
    <w:uiPriority w:val="0"/>
    <w:rPr>
      <w:sz w:val="21"/>
    </w:rPr>
  </w:style>
  <w:style w:type="character" w:styleId="40">
    <w:name w:val="footnote reference"/>
    <w:basedOn w:val="32"/>
    <w:qFormat/>
    <w:uiPriority w:val="0"/>
    <w:rPr>
      <w:vertAlign w:val="superscript"/>
    </w:rPr>
  </w:style>
  <w:style w:type="paragraph" w:customStyle="1" w:styleId="41">
    <w:name w:val="柴_公司名"/>
    <w:basedOn w:val="28"/>
    <w:qFormat/>
    <w:uiPriority w:val="0"/>
    <w:pPr>
      <w:spacing w:after="600" w:afterLines="600"/>
    </w:pPr>
    <w:rPr>
      <w:rFonts w:hint="eastAsia" w:ascii="宋体" w:hAnsi="宋体" w:eastAsia="宋体" w:cs="宋体"/>
      <w:bCs/>
      <w:spacing w:val="-6"/>
      <w:sz w:val="52"/>
      <w:szCs w:val="52"/>
    </w:rPr>
  </w:style>
  <w:style w:type="paragraph" w:customStyle="1" w:styleId="42">
    <w:name w:val="柴_文档名"/>
    <w:basedOn w:val="28"/>
    <w:qFormat/>
    <w:uiPriority w:val="0"/>
    <w:pPr>
      <w:spacing w:after="900" w:afterLines="900"/>
    </w:pPr>
    <w:rPr>
      <w:rFonts w:ascii="黑体" w:hAnsi="黑体" w:eastAsia="黑体" w:cs="黑体"/>
      <w:bCs/>
      <w:spacing w:val="-7"/>
      <w:sz w:val="52"/>
      <w:szCs w:val="52"/>
    </w:rPr>
  </w:style>
  <w:style w:type="table" w:customStyle="1" w:styleId="43">
    <w:name w:val="Table Normal_0"/>
    <w:semiHidden/>
    <w:unhideWhenUsed/>
    <w:qFormat/>
    <w:uiPriority w:val="0"/>
    <w:tblPr>
      <w:tblCellMar>
        <w:top w:w="0" w:type="dxa"/>
        <w:left w:w="0" w:type="dxa"/>
        <w:bottom w:w="0" w:type="dxa"/>
        <w:right w:w="0" w:type="dxa"/>
      </w:tblCellMar>
    </w:tblPr>
  </w:style>
  <w:style w:type="paragraph" w:customStyle="1" w:styleId="44">
    <w:name w:val="Table Text"/>
    <w:basedOn w:val="1"/>
    <w:semiHidden/>
    <w:qFormat/>
    <w:uiPriority w:val="0"/>
    <w:rPr>
      <w:rFonts w:ascii="宋体" w:hAnsi="宋体" w:eastAsia="宋体" w:cs="宋体"/>
      <w:sz w:val="21"/>
      <w:szCs w:val="21"/>
      <w:lang w:val="en-US" w:eastAsia="en-US" w:bidi="ar-SA"/>
    </w:rPr>
  </w:style>
  <w:style w:type="paragraph" w:customStyle="1" w:styleId="45">
    <w:name w:val="柴_标题1"/>
    <w:basedOn w:val="2"/>
    <w:next w:val="46"/>
    <w:link w:val="55"/>
    <w:qFormat/>
    <w:uiPriority w:val="0"/>
    <w:pPr>
      <w:spacing w:before="100" w:after="90" w:line="360" w:lineRule="auto"/>
    </w:pPr>
    <w:rPr>
      <w:rFonts w:ascii="Arial" w:hAnsi="Arial" w:eastAsia="宋体"/>
      <w:sz w:val="32"/>
    </w:rPr>
  </w:style>
  <w:style w:type="paragraph" w:customStyle="1" w:styleId="46">
    <w:name w:val="柴_正文"/>
    <w:basedOn w:val="14"/>
    <w:link w:val="58"/>
    <w:qFormat/>
    <w:uiPriority w:val="0"/>
    <w:pPr>
      <w:spacing w:line="360" w:lineRule="auto"/>
      <w:ind w:firstLine="470" w:firstLineChars="200"/>
    </w:pPr>
    <w:rPr>
      <w:rFonts w:ascii="Arial" w:hAnsi="Arial" w:eastAsia="宋体"/>
      <w:sz w:val="24"/>
      <w:lang w:eastAsia="zh-CN"/>
    </w:rPr>
  </w:style>
  <w:style w:type="paragraph" w:customStyle="1" w:styleId="47">
    <w:name w:val="柴_标题2"/>
    <w:basedOn w:val="3"/>
    <w:next w:val="46"/>
    <w:qFormat/>
    <w:uiPriority w:val="0"/>
    <w:pPr>
      <w:spacing w:line="360" w:lineRule="auto"/>
    </w:pPr>
    <w:rPr>
      <w:rFonts w:ascii="Arial" w:hAnsi="Arial" w:eastAsia="宋体"/>
      <w:sz w:val="28"/>
    </w:rPr>
  </w:style>
  <w:style w:type="paragraph" w:customStyle="1" w:styleId="48">
    <w:name w:val="柴_标题3"/>
    <w:basedOn w:val="4"/>
    <w:next w:val="46"/>
    <w:qFormat/>
    <w:uiPriority w:val="0"/>
    <w:pPr>
      <w:spacing w:line="360" w:lineRule="auto"/>
      <w:ind w:left="0" w:firstLine="472" w:firstLineChars="200"/>
    </w:pPr>
    <w:rPr>
      <w:rFonts w:ascii="宋体" w:hAnsi="宋体" w:eastAsia="宋体" w:cs="宋体"/>
      <w:spacing w:val="-2"/>
      <w:sz w:val="24"/>
      <w:szCs w:val="24"/>
    </w:rPr>
  </w:style>
  <w:style w:type="paragraph" w:customStyle="1" w:styleId="49">
    <w:name w:val="柴_目录"/>
    <w:basedOn w:val="1"/>
    <w:next w:val="14"/>
    <w:qFormat/>
    <w:uiPriority w:val="0"/>
    <w:pPr>
      <w:tabs>
        <w:tab w:val="right" w:leader="dot" w:pos="8442"/>
      </w:tabs>
      <w:ind w:left="0" w:leftChars="0"/>
    </w:pPr>
    <w:rPr>
      <w:rFonts w:ascii="Arial" w:hAnsi="Arial" w:eastAsia="Microsoft JhengHei"/>
      <w:sz w:val="24"/>
    </w:rPr>
  </w:style>
  <w:style w:type="paragraph" w:customStyle="1" w:styleId="50">
    <w:name w:val="WPSOffice手动目录 1"/>
    <w:qFormat/>
    <w:uiPriority w:val="0"/>
    <w:pPr>
      <w:ind w:leftChars="0"/>
    </w:pPr>
    <w:rPr>
      <w:rFonts w:ascii="Times New Roman" w:hAnsi="Times New Roman" w:eastAsia="宋体" w:cs="Times New Roman"/>
      <w:sz w:val="20"/>
      <w:szCs w:val="20"/>
    </w:rPr>
  </w:style>
  <w:style w:type="paragraph" w:customStyle="1" w:styleId="51">
    <w:name w:val="WPSOffice手动目录 2"/>
    <w:qFormat/>
    <w:uiPriority w:val="0"/>
    <w:pPr>
      <w:ind w:leftChars="200"/>
    </w:pPr>
    <w:rPr>
      <w:rFonts w:ascii="Times New Roman" w:hAnsi="Times New Roman" w:eastAsia="宋体" w:cs="Times New Roman"/>
      <w:sz w:val="20"/>
      <w:szCs w:val="20"/>
    </w:rPr>
  </w:style>
  <w:style w:type="paragraph" w:customStyle="1" w:styleId="52">
    <w:name w:val="WPSOffice手动目录 3"/>
    <w:qFormat/>
    <w:uiPriority w:val="0"/>
    <w:pPr>
      <w:ind w:leftChars="400"/>
    </w:pPr>
    <w:rPr>
      <w:rFonts w:ascii="Times New Roman" w:hAnsi="Times New Roman" w:eastAsia="宋体" w:cs="Times New Roman"/>
      <w:sz w:val="20"/>
      <w:szCs w:val="20"/>
    </w:rPr>
  </w:style>
  <w:style w:type="paragraph" w:customStyle="1" w:styleId="53">
    <w:name w:val="Compact"/>
    <w:basedOn w:val="14"/>
    <w:qFormat/>
    <w:uiPriority w:val="0"/>
    <w:pPr>
      <w:spacing w:before="36" w:after="36"/>
    </w:pPr>
  </w:style>
  <w:style w:type="table" w:customStyle="1" w:styleId="5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5">
    <w:name w:val="柴_标题1 Char"/>
    <w:link w:val="45"/>
    <w:qFormat/>
    <w:uiPriority w:val="0"/>
    <w:rPr>
      <w:rFonts w:ascii="Arial" w:hAnsi="Arial" w:eastAsia="宋体"/>
      <w:sz w:val="32"/>
    </w:rPr>
  </w:style>
  <w:style w:type="paragraph" w:customStyle="1" w:styleId="56">
    <w:name w:val="柴_正文_无缩进"/>
    <w:basedOn w:val="1"/>
    <w:qFormat/>
    <w:uiPriority w:val="0"/>
    <w:pPr>
      <w:ind w:firstLine="0" w:firstLineChars="0"/>
    </w:pPr>
    <w:rPr>
      <w:rFonts w:ascii="Arial" w:hAnsi="Arial"/>
      <w:sz w:val="24"/>
      <w:lang w:eastAsia="zh-CN"/>
    </w:rPr>
  </w:style>
  <w:style w:type="paragraph" w:customStyle="1" w:styleId="57">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58">
    <w:name w:val="柴_正文 Char"/>
    <w:link w:val="46"/>
    <w:qFormat/>
    <w:uiPriority w:val="0"/>
    <w:rPr>
      <w:rFonts w:ascii="Arial" w:hAnsi="Arial" w:eastAsia="宋体"/>
      <w:sz w:val="24"/>
      <w:lang w:eastAsia="zh-CN"/>
    </w:rPr>
  </w:style>
  <w:style w:type="table" w:customStyle="1" w:styleId="59">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5484</Words>
  <Characters>5785</Characters>
  <Lines>0</Lines>
  <Paragraphs>0</Paragraphs>
  <TotalTime>2</TotalTime>
  <ScaleCrop>false</ScaleCrop>
  <LinksUpToDate>false</LinksUpToDate>
  <CharactersWithSpaces>5958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2025-12-05T09:33:00Z</dcterms:created>
  <dc:creator>Apache POI</dc:creator>
  <cp:lastModifiedBy>郝宇</cp:lastModifiedBy>
  <dcterms:modified xsi:type="dcterms:W3CDTF">2026-03-04T18:57:56Z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84C208AEEF3F4E439854875A53C358DD_12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