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6C0E3">
      <w:pPr>
        <w:pStyle w:val="2"/>
        <w:spacing w:line="252" w:lineRule="auto"/>
      </w:pPr>
    </w:p>
    <w:p w14:paraId="79F5E7C2">
      <w:pPr>
        <w:pStyle w:val="2"/>
        <w:spacing w:line="252" w:lineRule="auto"/>
      </w:pPr>
    </w:p>
    <w:p w14:paraId="69A27816">
      <w:pPr>
        <w:pStyle w:val="2"/>
        <w:spacing w:line="253" w:lineRule="auto"/>
      </w:pPr>
    </w:p>
    <w:p w14:paraId="0066984A">
      <w:pPr>
        <w:pStyle w:val="2"/>
        <w:spacing w:line="253" w:lineRule="auto"/>
      </w:pPr>
    </w:p>
    <w:p w14:paraId="10CC6363">
      <w:pPr>
        <w:spacing w:before="169" w:line="220" w:lineRule="auto"/>
        <w:ind w:left="1839"/>
        <w:rPr>
          <w:rFonts w:ascii="宋体" w:hAnsi="宋体" w:eastAsia="宋体" w:cs="宋体"/>
          <w:sz w:val="52"/>
          <w:szCs w:val="52"/>
        </w:rPr>
      </w:pPr>
      <w:r>
        <w:rPr>
          <w:rFonts w:ascii="宋体" w:hAnsi="宋体" w:eastAsia="宋体" w:cs="宋体"/>
          <w:spacing w:val="-4"/>
          <w:sz w:val="52"/>
          <w:szCs w:val="52"/>
        </w:rPr>
        <w:t>运维服务目录管理规范</w:t>
      </w:r>
    </w:p>
    <w:p w14:paraId="20E45162">
      <w:pPr>
        <w:pStyle w:val="2"/>
        <w:spacing w:line="263" w:lineRule="auto"/>
      </w:pPr>
    </w:p>
    <w:p w14:paraId="61E3369C">
      <w:pPr>
        <w:pStyle w:val="2"/>
        <w:spacing w:line="264" w:lineRule="auto"/>
      </w:pPr>
    </w:p>
    <w:p w14:paraId="65F9D46F">
      <w:pPr>
        <w:pStyle w:val="2"/>
        <w:spacing w:line="264" w:lineRule="auto"/>
      </w:pPr>
    </w:p>
    <w:p w14:paraId="099DFFA2">
      <w:pPr>
        <w:pStyle w:val="2"/>
        <w:spacing w:line="264" w:lineRule="auto"/>
      </w:pPr>
    </w:p>
    <w:p w14:paraId="13F9B45E">
      <w:pPr>
        <w:pStyle w:val="2"/>
        <w:spacing w:line="264" w:lineRule="auto"/>
      </w:pPr>
    </w:p>
    <w:p w14:paraId="4543CCE7">
      <w:pPr>
        <w:pStyle w:val="2"/>
        <w:spacing w:line="264" w:lineRule="auto"/>
      </w:pPr>
    </w:p>
    <w:p w14:paraId="0581DA96">
      <w:pPr>
        <w:pStyle w:val="2"/>
        <w:spacing w:line="264" w:lineRule="auto"/>
      </w:pPr>
    </w:p>
    <w:p w14:paraId="53F08860">
      <w:pPr>
        <w:pStyle w:val="2"/>
        <w:spacing w:line="264" w:lineRule="auto"/>
      </w:pPr>
    </w:p>
    <w:p w14:paraId="13BEB03D">
      <w:pPr>
        <w:pStyle w:val="2"/>
        <w:spacing w:line="264" w:lineRule="auto"/>
      </w:pPr>
    </w:p>
    <w:p w14:paraId="6D547F0D">
      <w:pPr>
        <w:spacing w:line="1282" w:lineRule="exact"/>
        <w:ind w:firstLine="2238"/>
      </w:pPr>
      <w:r>
        <w:rPr>
          <w:position w:val="-25"/>
        </w:rPr>
        <w:drawing>
          <wp:inline distT="0" distB="0" distL="0" distR="0">
            <wp:extent cx="2743200" cy="81407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3"/>
                    <a:stretch>
                      <a:fillRect/>
                    </a:stretch>
                  </pic:blipFill>
                  <pic:spPr>
                    <a:xfrm>
                      <a:off x="0" y="0"/>
                      <a:ext cx="2743200" cy="814450"/>
                    </a:xfrm>
                    <a:prstGeom prst="rect">
                      <a:avLst/>
                    </a:prstGeom>
                  </pic:spPr>
                </pic:pic>
              </a:graphicData>
            </a:graphic>
          </wp:inline>
        </w:drawing>
      </w:r>
    </w:p>
    <w:p w14:paraId="70C40B5C">
      <w:pPr>
        <w:pStyle w:val="2"/>
        <w:spacing w:line="245" w:lineRule="auto"/>
      </w:pPr>
    </w:p>
    <w:p w14:paraId="2F805B01">
      <w:pPr>
        <w:pStyle w:val="2"/>
        <w:spacing w:line="245" w:lineRule="auto"/>
      </w:pPr>
    </w:p>
    <w:p w14:paraId="41D7EFAF">
      <w:pPr>
        <w:pStyle w:val="2"/>
        <w:spacing w:line="245" w:lineRule="auto"/>
      </w:pPr>
    </w:p>
    <w:p w14:paraId="344F4925">
      <w:pPr>
        <w:pStyle w:val="2"/>
        <w:spacing w:line="245" w:lineRule="auto"/>
      </w:pPr>
    </w:p>
    <w:p w14:paraId="43FD36F0">
      <w:pPr>
        <w:pStyle w:val="2"/>
        <w:spacing w:line="245" w:lineRule="auto"/>
      </w:pPr>
    </w:p>
    <w:p w14:paraId="5456D49E">
      <w:pPr>
        <w:pStyle w:val="2"/>
        <w:spacing w:line="245" w:lineRule="auto"/>
      </w:pPr>
    </w:p>
    <w:p w14:paraId="465A67A9">
      <w:pPr>
        <w:pStyle w:val="2"/>
        <w:spacing w:line="245" w:lineRule="auto"/>
      </w:pPr>
    </w:p>
    <w:p w14:paraId="513CCC64">
      <w:pPr>
        <w:pStyle w:val="2"/>
        <w:spacing w:line="245" w:lineRule="auto"/>
      </w:pPr>
    </w:p>
    <w:p w14:paraId="6BEA7710">
      <w:pPr>
        <w:pStyle w:val="2"/>
        <w:spacing w:line="245" w:lineRule="auto"/>
      </w:pPr>
    </w:p>
    <w:p w14:paraId="28BB0CA3">
      <w:pPr>
        <w:pStyle w:val="2"/>
        <w:spacing w:line="245" w:lineRule="auto"/>
      </w:pPr>
    </w:p>
    <w:p w14:paraId="2C27795A">
      <w:pPr>
        <w:pStyle w:val="2"/>
        <w:spacing w:line="245" w:lineRule="auto"/>
      </w:pPr>
    </w:p>
    <w:p w14:paraId="03A9CD89">
      <w:pPr>
        <w:pStyle w:val="2"/>
        <w:spacing w:line="245" w:lineRule="auto"/>
      </w:pPr>
    </w:p>
    <w:p w14:paraId="7A55DCBB">
      <w:pPr>
        <w:pStyle w:val="2"/>
        <w:spacing w:line="245" w:lineRule="auto"/>
      </w:pPr>
    </w:p>
    <w:p w14:paraId="5D684539">
      <w:pPr>
        <w:pStyle w:val="2"/>
        <w:spacing w:line="245" w:lineRule="auto"/>
      </w:pPr>
    </w:p>
    <w:p w14:paraId="0B08CEC9">
      <w:pPr>
        <w:pStyle w:val="2"/>
        <w:spacing w:line="245" w:lineRule="auto"/>
      </w:pPr>
    </w:p>
    <w:p w14:paraId="1F90E10D">
      <w:pPr>
        <w:pStyle w:val="2"/>
        <w:spacing w:line="245" w:lineRule="auto"/>
      </w:pPr>
    </w:p>
    <w:p w14:paraId="519361E3">
      <w:pPr>
        <w:pStyle w:val="2"/>
        <w:spacing w:line="245" w:lineRule="auto"/>
      </w:pPr>
    </w:p>
    <w:p w14:paraId="08613F3B">
      <w:pPr>
        <w:pStyle w:val="2"/>
        <w:spacing w:line="245" w:lineRule="auto"/>
      </w:pPr>
    </w:p>
    <w:p w14:paraId="515644C5">
      <w:pPr>
        <w:pStyle w:val="2"/>
        <w:spacing w:line="245" w:lineRule="auto"/>
      </w:pPr>
    </w:p>
    <w:p w14:paraId="24F71F0B">
      <w:pPr>
        <w:pStyle w:val="2"/>
        <w:spacing w:line="245" w:lineRule="auto"/>
      </w:pPr>
    </w:p>
    <w:p w14:paraId="0740982D">
      <w:pPr>
        <w:pStyle w:val="2"/>
        <w:spacing w:line="245" w:lineRule="auto"/>
      </w:pPr>
    </w:p>
    <w:p w14:paraId="1E69E876">
      <w:pPr>
        <w:spacing w:before="114" w:line="224" w:lineRule="auto"/>
        <w:ind w:left="1907"/>
        <w:rPr>
          <w:rFonts w:ascii="宋体" w:hAnsi="宋体" w:eastAsia="宋体" w:cs="宋体"/>
          <w:sz w:val="35"/>
          <w:szCs w:val="35"/>
        </w:rPr>
      </w:pPr>
      <w:r>
        <w:rPr>
          <w:rFonts w:ascii="宋体" w:hAnsi="宋体" w:eastAsia="宋体" w:cs="宋体"/>
          <w:spacing w:val="7"/>
          <w:sz w:val="35"/>
          <w:szCs w:val="35"/>
        </w:rPr>
        <w:t>青岛慧海联创信息技术有限公司</w:t>
      </w:r>
    </w:p>
    <w:p w14:paraId="58FF5BFF">
      <w:pPr>
        <w:spacing w:before="196" w:line="225" w:lineRule="auto"/>
        <w:ind w:left="3176"/>
        <w:rPr>
          <w:rFonts w:ascii="宋体" w:hAnsi="宋体" w:eastAsia="宋体" w:cs="宋体"/>
          <w:sz w:val="35"/>
          <w:szCs w:val="35"/>
        </w:rPr>
      </w:pPr>
      <w:r>
        <w:rPr>
          <w:rFonts w:ascii="宋体" w:hAnsi="宋体" w:eastAsia="宋体" w:cs="宋体"/>
          <w:spacing w:val="-9"/>
          <w:sz w:val="35"/>
          <w:szCs w:val="35"/>
        </w:rPr>
        <w:t>2025年 1</w:t>
      </w:r>
      <w:r>
        <w:rPr>
          <w:rFonts w:ascii="宋体" w:hAnsi="宋体" w:eastAsia="宋体" w:cs="宋体"/>
          <w:spacing w:val="-47"/>
          <w:sz w:val="35"/>
          <w:szCs w:val="35"/>
        </w:rPr>
        <w:t xml:space="preserve"> </w:t>
      </w:r>
      <w:r>
        <w:rPr>
          <w:rFonts w:ascii="宋体" w:hAnsi="宋体" w:eastAsia="宋体" w:cs="宋体"/>
          <w:spacing w:val="-9"/>
          <w:sz w:val="35"/>
          <w:szCs w:val="35"/>
        </w:rPr>
        <w:t>月</w:t>
      </w:r>
      <w:r>
        <w:rPr>
          <w:rFonts w:ascii="宋体" w:hAnsi="宋体" w:eastAsia="宋体" w:cs="宋体"/>
          <w:spacing w:val="-64"/>
          <w:sz w:val="35"/>
          <w:szCs w:val="35"/>
        </w:rPr>
        <w:t xml:space="preserve"> </w:t>
      </w:r>
      <w:r>
        <w:rPr>
          <w:rFonts w:ascii="宋体" w:hAnsi="宋体" w:eastAsia="宋体" w:cs="宋体"/>
          <w:spacing w:val="-9"/>
          <w:sz w:val="35"/>
          <w:szCs w:val="35"/>
        </w:rPr>
        <w:t>4 日</w:t>
      </w:r>
    </w:p>
    <w:p w14:paraId="4CE6061C">
      <w:pPr>
        <w:spacing w:line="225" w:lineRule="auto"/>
        <w:rPr>
          <w:rFonts w:ascii="宋体" w:hAnsi="宋体" w:eastAsia="宋体" w:cs="宋体"/>
          <w:sz w:val="35"/>
          <w:szCs w:val="35"/>
        </w:rPr>
        <w:sectPr>
          <w:pgSz w:w="11906" w:h="16840"/>
          <w:pgMar w:top="1431" w:right="1785" w:bottom="0" w:left="1785" w:header="0" w:footer="0" w:gutter="0"/>
          <w:cols w:space="720" w:num="1"/>
        </w:sectPr>
      </w:pPr>
    </w:p>
    <w:p w14:paraId="6C3EAB15">
      <w:pPr>
        <w:spacing w:before="197" w:line="220" w:lineRule="auto"/>
        <w:ind w:left="3945"/>
        <w:outlineLvl w:val="0"/>
        <w:rPr>
          <w:rFonts w:ascii="宋体" w:hAnsi="宋体" w:eastAsia="宋体" w:cs="宋体"/>
          <w:sz w:val="28"/>
          <w:szCs w:val="28"/>
        </w:rPr>
      </w:pPr>
      <w:r>
        <w:rPr>
          <w:rFonts w:ascii="宋体" w:hAnsi="宋体" w:eastAsia="宋体" w:cs="宋体"/>
          <w:spacing w:val="-5"/>
          <w:sz w:val="28"/>
          <w:szCs w:val="28"/>
        </w:rPr>
        <w:t>文档信息</w:t>
      </w:r>
    </w:p>
    <w:p w14:paraId="7EC3C678">
      <w:pPr>
        <w:spacing w:line="100" w:lineRule="exact"/>
      </w:pPr>
    </w:p>
    <w:tbl>
      <w:tblPr>
        <w:tblStyle w:val="5"/>
        <w:tblW w:w="9075"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7"/>
        <w:gridCol w:w="1695"/>
        <w:gridCol w:w="2301"/>
        <w:gridCol w:w="1556"/>
        <w:gridCol w:w="1956"/>
      </w:tblGrid>
      <w:tr w14:paraId="46CDBBD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0" w:hRule="atLeast"/>
        </w:trPr>
        <w:tc>
          <w:tcPr>
            <w:tcW w:w="1567" w:type="dxa"/>
            <w:vAlign w:val="top"/>
          </w:tcPr>
          <w:p w14:paraId="44947EEB">
            <w:pPr>
              <w:spacing w:before="215" w:line="228" w:lineRule="auto"/>
              <w:ind w:left="168"/>
              <w:rPr>
                <w:rFonts w:ascii="宋体" w:hAnsi="宋体" w:eastAsia="宋体" w:cs="宋体"/>
                <w:sz w:val="20"/>
                <w:szCs w:val="20"/>
              </w:rPr>
            </w:pPr>
            <w:r>
              <w:rPr>
                <w:rFonts w:ascii="宋体" w:hAnsi="宋体" w:eastAsia="宋体" w:cs="宋体"/>
                <w:spacing w:val="6"/>
                <w:sz w:val="20"/>
                <w:szCs w:val="20"/>
              </w:rPr>
              <w:t>文档名称编号</w:t>
            </w:r>
          </w:p>
        </w:tc>
        <w:tc>
          <w:tcPr>
            <w:tcW w:w="7508" w:type="dxa"/>
            <w:gridSpan w:val="4"/>
            <w:vAlign w:val="top"/>
          </w:tcPr>
          <w:p w14:paraId="475CB4F2">
            <w:pPr>
              <w:spacing w:before="215" w:line="228" w:lineRule="auto"/>
              <w:ind w:left="116"/>
              <w:rPr>
                <w:rFonts w:ascii="宋体" w:hAnsi="宋体" w:eastAsia="宋体" w:cs="宋体"/>
                <w:sz w:val="20"/>
                <w:szCs w:val="20"/>
              </w:rPr>
            </w:pPr>
            <w:r>
              <w:rPr>
                <w:rFonts w:ascii="宋体" w:hAnsi="宋体" w:eastAsia="宋体" w:cs="宋体"/>
                <w:spacing w:val="11"/>
                <w:sz w:val="20"/>
                <w:szCs w:val="20"/>
              </w:rPr>
              <w:t>运维服务目录管理规范（</w:t>
            </w:r>
            <w:r>
              <w:rPr>
                <w:rFonts w:ascii="宋体" w:hAnsi="宋体" w:eastAsia="宋体" w:cs="宋体"/>
                <w:sz w:val="20"/>
                <w:szCs w:val="20"/>
              </w:rPr>
              <w:t>HHLC</w:t>
            </w:r>
            <w:r>
              <w:rPr>
                <w:rFonts w:ascii="宋体" w:hAnsi="宋体" w:eastAsia="宋体" w:cs="宋体"/>
                <w:spacing w:val="11"/>
                <w:sz w:val="20"/>
                <w:szCs w:val="20"/>
              </w:rPr>
              <w:t>-</w:t>
            </w:r>
            <w:r>
              <w:rPr>
                <w:rFonts w:ascii="宋体" w:hAnsi="宋体" w:eastAsia="宋体" w:cs="宋体"/>
                <w:sz w:val="20"/>
                <w:szCs w:val="20"/>
              </w:rPr>
              <w:t>ITSS</w:t>
            </w:r>
            <w:r>
              <w:rPr>
                <w:rFonts w:ascii="宋体" w:hAnsi="宋体" w:eastAsia="宋体" w:cs="宋体"/>
                <w:spacing w:val="11"/>
                <w:sz w:val="20"/>
                <w:szCs w:val="20"/>
              </w:rPr>
              <w:t>-</w:t>
            </w:r>
            <w:r>
              <w:rPr>
                <w:rFonts w:ascii="宋体" w:hAnsi="宋体" w:eastAsia="宋体" w:cs="宋体"/>
                <w:sz w:val="20"/>
                <w:szCs w:val="20"/>
              </w:rPr>
              <w:t>FWMLGL</w:t>
            </w:r>
            <w:r>
              <w:rPr>
                <w:rFonts w:ascii="宋体" w:hAnsi="宋体" w:eastAsia="宋体" w:cs="宋体"/>
                <w:spacing w:val="11"/>
                <w:sz w:val="20"/>
                <w:szCs w:val="20"/>
              </w:rPr>
              <w:t>）</w:t>
            </w:r>
          </w:p>
        </w:tc>
      </w:tr>
      <w:tr w14:paraId="14DC3A9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11" w:hRule="atLeast"/>
        </w:trPr>
        <w:tc>
          <w:tcPr>
            <w:tcW w:w="1567" w:type="dxa"/>
            <w:vAlign w:val="top"/>
          </w:tcPr>
          <w:p w14:paraId="13BC1741">
            <w:pPr>
              <w:spacing w:before="209" w:line="228" w:lineRule="auto"/>
              <w:ind w:left="377"/>
              <w:rPr>
                <w:rFonts w:ascii="宋体" w:hAnsi="宋体" w:eastAsia="宋体" w:cs="宋体"/>
                <w:sz w:val="20"/>
                <w:szCs w:val="20"/>
              </w:rPr>
            </w:pPr>
            <w:r>
              <w:rPr>
                <w:rFonts w:ascii="宋体" w:hAnsi="宋体" w:eastAsia="宋体" w:cs="宋体"/>
                <w:spacing w:val="5"/>
                <w:sz w:val="20"/>
                <w:szCs w:val="20"/>
              </w:rPr>
              <w:t>编制单位</w:t>
            </w:r>
          </w:p>
        </w:tc>
        <w:tc>
          <w:tcPr>
            <w:tcW w:w="7508" w:type="dxa"/>
            <w:gridSpan w:val="4"/>
            <w:vAlign w:val="top"/>
          </w:tcPr>
          <w:p w14:paraId="0F04835B">
            <w:pPr>
              <w:spacing w:before="209" w:line="227" w:lineRule="auto"/>
              <w:ind w:left="116"/>
              <w:rPr>
                <w:rFonts w:ascii="宋体" w:hAnsi="宋体" w:eastAsia="宋体" w:cs="宋体"/>
                <w:sz w:val="20"/>
                <w:szCs w:val="20"/>
              </w:rPr>
            </w:pPr>
            <w:r>
              <w:rPr>
                <w:rFonts w:ascii="宋体" w:hAnsi="宋体" w:eastAsia="宋体" w:cs="宋体"/>
                <w:spacing w:val="8"/>
                <w:sz w:val="20"/>
                <w:szCs w:val="20"/>
              </w:rPr>
              <w:t>青岛慧海联创信息技术有限公司</w:t>
            </w:r>
          </w:p>
        </w:tc>
      </w:tr>
      <w:tr w14:paraId="00BB68F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11" w:hRule="atLeast"/>
        </w:trPr>
        <w:tc>
          <w:tcPr>
            <w:tcW w:w="1567" w:type="dxa"/>
            <w:vAlign w:val="top"/>
          </w:tcPr>
          <w:p w14:paraId="105BDF5E">
            <w:pPr>
              <w:spacing w:before="210" w:line="227" w:lineRule="auto"/>
              <w:ind w:left="377"/>
              <w:rPr>
                <w:rFonts w:ascii="宋体" w:hAnsi="宋体" w:eastAsia="宋体" w:cs="宋体"/>
                <w:sz w:val="20"/>
                <w:szCs w:val="20"/>
              </w:rPr>
            </w:pPr>
            <w:r>
              <w:rPr>
                <w:rFonts w:ascii="宋体" w:hAnsi="宋体" w:eastAsia="宋体" w:cs="宋体"/>
                <w:spacing w:val="5"/>
                <w:sz w:val="20"/>
                <w:szCs w:val="20"/>
              </w:rPr>
              <w:t>文档版本</w:t>
            </w:r>
          </w:p>
        </w:tc>
        <w:tc>
          <w:tcPr>
            <w:tcW w:w="1695" w:type="dxa"/>
            <w:vAlign w:val="top"/>
          </w:tcPr>
          <w:p w14:paraId="3DC9E59E">
            <w:pPr>
              <w:spacing w:before="210" w:line="227" w:lineRule="auto"/>
              <w:ind w:left="439"/>
              <w:rPr>
                <w:rFonts w:ascii="宋体" w:hAnsi="宋体" w:eastAsia="宋体" w:cs="宋体"/>
                <w:sz w:val="20"/>
                <w:szCs w:val="20"/>
              </w:rPr>
            </w:pPr>
            <w:r>
              <w:rPr>
                <w:rFonts w:ascii="宋体" w:hAnsi="宋体" w:eastAsia="宋体" w:cs="宋体"/>
                <w:spacing w:val="5"/>
                <w:sz w:val="20"/>
                <w:szCs w:val="20"/>
              </w:rPr>
              <w:t>版本日期</w:t>
            </w:r>
          </w:p>
        </w:tc>
        <w:tc>
          <w:tcPr>
            <w:tcW w:w="2301" w:type="dxa"/>
            <w:vAlign w:val="top"/>
          </w:tcPr>
          <w:p w14:paraId="61B7230A">
            <w:pPr>
              <w:spacing w:before="210" w:line="227" w:lineRule="auto"/>
              <w:ind w:left="745"/>
              <w:rPr>
                <w:rFonts w:ascii="宋体" w:hAnsi="宋体" w:eastAsia="宋体" w:cs="宋体"/>
                <w:sz w:val="20"/>
                <w:szCs w:val="20"/>
              </w:rPr>
            </w:pPr>
            <w:r>
              <w:rPr>
                <w:rFonts w:ascii="宋体" w:hAnsi="宋体" w:eastAsia="宋体" w:cs="宋体"/>
                <w:spacing w:val="5"/>
                <w:sz w:val="20"/>
                <w:szCs w:val="20"/>
              </w:rPr>
              <w:t>版本说明</w:t>
            </w:r>
          </w:p>
        </w:tc>
        <w:tc>
          <w:tcPr>
            <w:tcW w:w="1556" w:type="dxa"/>
            <w:vAlign w:val="top"/>
          </w:tcPr>
          <w:p w14:paraId="0FF305B5">
            <w:pPr>
              <w:spacing w:before="213" w:line="228" w:lineRule="auto"/>
              <w:ind w:left="585"/>
              <w:rPr>
                <w:rFonts w:ascii="宋体" w:hAnsi="宋体" w:eastAsia="宋体" w:cs="宋体"/>
                <w:sz w:val="20"/>
                <w:szCs w:val="20"/>
              </w:rPr>
            </w:pPr>
            <w:r>
              <w:rPr>
                <w:rFonts w:ascii="宋体" w:hAnsi="宋体" w:eastAsia="宋体" w:cs="宋体"/>
                <w:spacing w:val="3"/>
                <w:sz w:val="20"/>
                <w:szCs w:val="20"/>
              </w:rPr>
              <w:t>作者</w:t>
            </w:r>
          </w:p>
        </w:tc>
        <w:tc>
          <w:tcPr>
            <w:tcW w:w="1956" w:type="dxa"/>
            <w:vAlign w:val="top"/>
          </w:tcPr>
          <w:p w14:paraId="50C83E58">
            <w:pPr>
              <w:spacing w:before="213" w:line="228" w:lineRule="auto"/>
              <w:ind w:left="803"/>
              <w:rPr>
                <w:rFonts w:ascii="宋体" w:hAnsi="宋体" w:eastAsia="宋体" w:cs="宋体"/>
                <w:sz w:val="20"/>
                <w:szCs w:val="20"/>
              </w:rPr>
            </w:pPr>
            <w:r>
              <w:rPr>
                <w:rFonts w:ascii="宋体" w:hAnsi="宋体" w:eastAsia="宋体" w:cs="宋体"/>
                <w:spacing w:val="-3"/>
                <w:sz w:val="20"/>
                <w:szCs w:val="20"/>
              </w:rPr>
              <w:t>审核</w:t>
            </w:r>
          </w:p>
        </w:tc>
      </w:tr>
      <w:tr w14:paraId="7684B60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4EB62F21">
            <w:pPr>
              <w:spacing w:before="194" w:line="268" w:lineRule="exact"/>
              <w:ind w:left="574"/>
              <w:rPr>
                <w:rFonts w:ascii="宋体" w:hAnsi="宋体" w:eastAsia="宋体" w:cs="宋体"/>
                <w:sz w:val="20"/>
                <w:szCs w:val="20"/>
              </w:rPr>
            </w:pPr>
            <w:r>
              <w:rPr>
                <w:rFonts w:ascii="宋体" w:hAnsi="宋体" w:eastAsia="宋体" w:cs="宋体"/>
                <w:spacing w:val="3"/>
                <w:position w:val="1"/>
                <w:sz w:val="20"/>
                <w:szCs w:val="20"/>
              </w:rPr>
              <w:t>V1.0</w:t>
            </w:r>
          </w:p>
        </w:tc>
        <w:tc>
          <w:tcPr>
            <w:tcW w:w="1695" w:type="dxa"/>
            <w:vAlign w:val="top"/>
          </w:tcPr>
          <w:p w14:paraId="7F714B87">
            <w:pPr>
              <w:spacing w:before="194" w:line="269" w:lineRule="exact"/>
              <w:ind w:left="443"/>
              <w:rPr>
                <w:rFonts w:ascii="宋体" w:hAnsi="宋体" w:eastAsia="宋体" w:cs="宋体"/>
                <w:sz w:val="20"/>
                <w:szCs w:val="20"/>
              </w:rPr>
            </w:pPr>
            <w:r>
              <w:rPr>
                <w:rFonts w:ascii="宋体" w:hAnsi="宋体" w:eastAsia="宋体" w:cs="宋体"/>
                <w:spacing w:val="2"/>
                <w:position w:val="1"/>
                <w:sz w:val="20"/>
                <w:szCs w:val="20"/>
              </w:rPr>
              <w:t>2025-1-4</w:t>
            </w:r>
          </w:p>
        </w:tc>
        <w:tc>
          <w:tcPr>
            <w:tcW w:w="2301" w:type="dxa"/>
            <w:vAlign w:val="top"/>
          </w:tcPr>
          <w:p w14:paraId="24A0280D">
            <w:pPr>
              <w:spacing w:before="146" w:line="227" w:lineRule="auto"/>
              <w:ind w:left="750"/>
              <w:rPr>
                <w:rFonts w:ascii="宋体" w:hAnsi="宋体" w:eastAsia="宋体" w:cs="宋体"/>
                <w:sz w:val="20"/>
                <w:szCs w:val="20"/>
              </w:rPr>
            </w:pPr>
            <w:r>
              <w:rPr>
                <w:rFonts w:ascii="宋体" w:hAnsi="宋体" w:eastAsia="宋体" w:cs="宋体"/>
                <w:spacing w:val="4"/>
                <w:sz w:val="20"/>
                <w:szCs w:val="20"/>
              </w:rPr>
              <w:t>发布版本</w:t>
            </w:r>
          </w:p>
        </w:tc>
        <w:tc>
          <w:tcPr>
            <w:tcW w:w="1556" w:type="dxa"/>
            <w:vAlign w:val="top"/>
          </w:tcPr>
          <w:p w14:paraId="2E0AE67C">
            <w:pPr>
              <w:spacing w:before="149" w:line="228" w:lineRule="auto"/>
              <w:ind w:left="501"/>
              <w:rPr>
                <w:rFonts w:ascii="宋体" w:hAnsi="宋体" w:eastAsia="宋体" w:cs="宋体"/>
                <w:sz w:val="20"/>
                <w:szCs w:val="20"/>
              </w:rPr>
            </w:pPr>
            <w:r>
              <w:rPr>
                <w:rFonts w:ascii="宋体" w:hAnsi="宋体" w:eastAsia="宋体" w:cs="宋体"/>
                <w:sz w:val="20"/>
                <w:szCs w:val="20"/>
              </w:rPr>
              <w:t>宫海亭</w:t>
            </w:r>
          </w:p>
        </w:tc>
        <w:tc>
          <w:tcPr>
            <w:tcW w:w="1956" w:type="dxa"/>
            <w:vAlign w:val="top"/>
          </w:tcPr>
          <w:p w14:paraId="2CACCA5F">
            <w:pPr>
              <w:spacing w:before="146" w:line="228" w:lineRule="auto"/>
              <w:ind w:left="689"/>
              <w:rPr>
                <w:rFonts w:ascii="宋体" w:hAnsi="宋体" w:eastAsia="宋体" w:cs="宋体"/>
                <w:sz w:val="20"/>
                <w:szCs w:val="20"/>
              </w:rPr>
            </w:pPr>
            <w:r>
              <w:rPr>
                <w:rFonts w:ascii="宋体" w:hAnsi="宋体" w:eastAsia="宋体" w:cs="宋体"/>
                <w:spacing w:val="2"/>
                <w:sz w:val="20"/>
                <w:szCs w:val="20"/>
              </w:rPr>
              <w:t>张仲全</w:t>
            </w:r>
          </w:p>
        </w:tc>
      </w:tr>
      <w:tr w14:paraId="42B412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8" w:hRule="atLeast"/>
        </w:trPr>
        <w:tc>
          <w:tcPr>
            <w:tcW w:w="1567" w:type="dxa"/>
            <w:vAlign w:val="top"/>
          </w:tcPr>
          <w:p w14:paraId="73E24F9C">
            <w:pPr>
              <w:pStyle w:val="6"/>
            </w:pPr>
          </w:p>
        </w:tc>
        <w:tc>
          <w:tcPr>
            <w:tcW w:w="1695" w:type="dxa"/>
            <w:vAlign w:val="top"/>
          </w:tcPr>
          <w:p w14:paraId="32D265DC">
            <w:pPr>
              <w:pStyle w:val="6"/>
            </w:pPr>
          </w:p>
        </w:tc>
        <w:tc>
          <w:tcPr>
            <w:tcW w:w="2301" w:type="dxa"/>
            <w:vAlign w:val="top"/>
          </w:tcPr>
          <w:p w14:paraId="76F0915A">
            <w:pPr>
              <w:pStyle w:val="6"/>
            </w:pPr>
          </w:p>
        </w:tc>
        <w:tc>
          <w:tcPr>
            <w:tcW w:w="1556" w:type="dxa"/>
            <w:vAlign w:val="top"/>
          </w:tcPr>
          <w:p w14:paraId="217EB92C">
            <w:pPr>
              <w:pStyle w:val="6"/>
            </w:pPr>
          </w:p>
        </w:tc>
        <w:tc>
          <w:tcPr>
            <w:tcW w:w="1956" w:type="dxa"/>
            <w:vAlign w:val="top"/>
          </w:tcPr>
          <w:p w14:paraId="62AD4583">
            <w:pPr>
              <w:pStyle w:val="6"/>
            </w:pPr>
          </w:p>
        </w:tc>
      </w:tr>
      <w:tr w14:paraId="337C1D8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128FA311">
            <w:pPr>
              <w:pStyle w:val="6"/>
            </w:pPr>
          </w:p>
        </w:tc>
        <w:tc>
          <w:tcPr>
            <w:tcW w:w="1695" w:type="dxa"/>
            <w:vAlign w:val="top"/>
          </w:tcPr>
          <w:p w14:paraId="68CF7294">
            <w:pPr>
              <w:pStyle w:val="6"/>
            </w:pPr>
          </w:p>
        </w:tc>
        <w:tc>
          <w:tcPr>
            <w:tcW w:w="2301" w:type="dxa"/>
            <w:vAlign w:val="top"/>
          </w:tcPr>
          <w:p w14:paraId="072EF7A8">
            <w:pPr>
              <w:pStyle w:val="6"/>
            </w:pPr>
          </w:p>
        </w:tc>
        <w:tc>
          <w:tcPr>
            <w:tcW w:w="1556" w:type="dxa"/>
            <w:vAlign w:val="top"/>
          </w:tcPr>
          <w:p w14:paraId="4B5DEF23">
            <w:pPr>
              <w:pStyle w:val="6"/>
            </w:pPr>
          </w:p>
        </w:tc>
        <w:tc>
          <w:tcPr>
            <w:tcW w:w="1956" w:type="dxa"/>
            <w:vAlign w:val="top"/>
          </w:tcPr>
          <w:p w14:paraId="63AB09F1">
            <w:pPr>
              <w:pStyle w:val="6"/>
            </w:pPr>
          </w:p>
        </w:tc>
      </w:tr>
      <w:tr w14:paraId="39CBA6A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42768374">
            <w:pPr>
              <w:pStyle w:val="6"/>
            </w:pPr>
          </w:p>
        </w:tc>
        <w:tc>
          <w:tcPr>
            <w:tcW w:w="1695" w:type="dxa"/>
            <w:vAlign w:val="top"/>
          </w:tcPr>
          <w:p w14:paraId="0F6E52E6">
            <w:pPr>
              <w:pStyle w:val="6"/>
            </w:pPr>
          </w:p>
        </w:tc>
        <w:tc>
          <w:tcPr>
            <w:tcW w:w="2301" w:type="dxa"/>
            <w:vAlign w:val="top"/>
          </w:tcPr>
          <w:p w14:paraId="63F29EA1">
            <w:pPr>
              <w:pStyle w:val="6"/>
            </w:pPr>
          </w:p>
        </w:tc>
        <w:tc>
          <w:tcPr>
            <w:tcW w:w="1556" w:type="dxa"/>
            <w:vAlign w:val="top"/>
          </w:tcPr>
          <w:p w14:paraId="2F0DFEB5">
            <w:pPr>
              <w:pStyle w:val="6"/>
            </w:pPr>
          </w:p>
        </w:tc>
        <w:tc>
          <w:tcPr>
            <w:tcW w:w="1956" w:type="dxa"/>
            <w:vAlign w:val="top"/>
          </w:tcPr>
          <w:p w14:paraId="4200FBAF">
            <w:pPr>
              <w:pStyle w:val="6"/>
            </w:pPr>
          </w:p>
        </w:tc>
      </w:tr>
      <w:tr w14:paraId="1DE17C0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2" w:hRule="atLeast"/>
        </w:trPr>
        <w:tc>
          <w:tcPr>
            <w:tcW w:w="1567" w:type="dxa"/>
            <w:vAlign w:val="top"/>
          </w:tcPr>
          <w:p w14:paraId="59ADFBAC">
            <w:pPr>
              <w:pStyle w:val="6"/>
            </w:pPr>
          </w:p>
        </w:tc>
        <w:tc>
          <w:tcPr>
            <w:tcW w:w="1695" w:type="dxa"/>
            <w:vAlign w:val="top"/>
          </w:tcPr>
          <w:p w14:paraId="1A69E707">
            <w:pPr>
              <w:pStyle w:val="6"/>
            </w:pPr>
          </w:p>
        </w:tc>
        <w:tc>
          <w:tcPr>
            <w:tcW w:w="2301" w:type="dxa"/>
            <w:vAlign w:val="top"/>
          </w:tcPr>
          <w:p w14:paraId="739A86DF">
            <w:pPr>
              <w:pStyle w:val="6"/>
            </w:pPr>
          </w:p>
        </w:tc>
        <w:tc>
          <w:tcPr>
            <w:tcW w:w="1556" w:type="dxa"/>
            <w:vAlign w:val="top"/>
          </w:tcPr>
          <w:p w14:paraId="05524B85">
            <w:pPr>
              <w:pStyle w:val="6"/>
            </w:pPr>
          </w:p>
        </w:tc>
        <w:tc>
          <w:tcPr>
            <w:tcW w:w="1956" w:type="dxa"/>
            <w:vAlign w:val="top"/>
          </w:tcPr>
          <w:p w14:paraId="474D594E">
            <w:pPr>
              <w:pStyle w:val="6"/>
            </w:pPr>
          </w:p>
        </w:tc>
      </w:tr>
      <w:tr w14:paraId="4B1A064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8" w:hRule="atLeast"/>
        </w:trPr>
        <w:tc>
          <w:tcPr>
            <w:tcW w:w="1567" w:type="dxa"/>
            <w:vAlign w:val="top"/>
          </w:tcPr>
          <w:p w14:paraId="48292C97">
            <w:pPr>
              <w:pStyle w:val="6"/>
            </w:pPr>
          </w:p>
        </w:tc>
        <w:tc>
          <w:tcPr>
            <w:tcW w:w="1695" w:type="dxa"/>
            <w:vAlign w:val="top"/>
          </w:tcPr>
          <w:p w14:paraId="3892A269">
            <w:pPr>
              <w:pStyle w:val="6"/>
            </w:pPr>
          </w:p>
        </w:tc>
        <w:tc>
          <w:tcPr>
            <w:tcW w:w="2301" w:type="dxa"/>
            <w:vAlign w:val="top"/>
          </w:tcPr>
          <w:p w14:paraId="70B110F5">
            <w:pPr>
              <w:pStyle w:val="6"/>
            </w:pPr>
          </w:p>
        </w:tc>
        <w:tc>
          <w:tcPr>
            <w:tcW w:w="1556" w:type="dxa"/>
            <w:vAlign w:val="top"/>
          </w:tcPr>
          <w:p w14:paraId="70DCCB00">
            <w:pPr>
              <w:pStyle w:val="6"/>
            </w:pPr>
          </w:p>
        </w:tc>
        <w:tc>
          <w:tcPr>
            <w:tcW w:w="1956" w:type="dxa"/>
            <w:vAlign w:val="top"/>
          </w:tcPr>
          <w:p w14:paraId="5CE815F4">
            <w:pPr>
              <w:pStyle w:val="6"/>
            </w:pPr>
          </w:p>
        </w:tc>
      </w:tr>
    </w:tbl>
    <w:p w14:paraId="31A6AC6C">
      <w:pPr>
        <w:pStyle w:val="2"/>
      </w:pPr>
    </w:p>
    <w:p w14:paraId="5FF2EBAB">
      <w:pPr>
        <w:sectPr>
          <w:footerReference r:id="rId5" w:type="default"/>
          <w:pgSz w:w="11906" w:h="16840"/>
          <w:pgMar w:top="1431" w:right="1117" w:bottom="1144" w:left="1708" w:header="0" w:footer="978" w:gutter="0"/>
          <w:cols w:space="720" w:num="1"/>
        </w:sectPr>
      </w:pPr>
    </w:p>
    <w:sdt>
      <w:sdtPr>
        <w:rPr>
          <w:rFonts w:ascii="宋体" w:hAnsi="宋体" w:eastAsia="宋体" w:cs="宋体"/>
          <w:sz w:val="20"/>
          <w:szCs w:val="20"/>
        </w:rPr>
        <w:id w:val="147481031"/>
        <w:docPartObj>
          <w:docPartGallery w:val="Table of Contents"/>
          <w:docPartUnique/>
        </w:docPartObj>
      </w:sdtPr>
      <w:sdtEndPr>
        <w:rPr>
          <w:rFonts w:ascii="Calibri" w:hAnsi="Calibri" w:eastAsia="Calibri" w:cs="Calibri"/>
          <w:sz w:val="19"/>
          <w:szCs w:val="19"/>
        </w:rPr>
      </w:sdtEndPr>
      <w:sdtContent>
        <w:p w14:paraId="7EEE070F">
          <w:pPr>
            <w:spacing w:before="74" w:line="230" w:lineRule="auto"/>
            <w:ind w:left="4459"/>
            <w:rPr>
              <w:rFonts w:ascii="宋体" w:hAnsi="宋体" w:eastAsia="宋体" w:cs="宋体"/>
              <w:sz w:val="20"/>
              <w:szCs w:val="20"/>
            </w:rPr>
          </w:pPr>
          <w:r>
            <w:rPr>
              <w:rFonts w:ascii="宋体" w:hAnsi="宋体" w:eastAsia="宋体" w:cs="宋体"/>
              <w:b/>
              <w:bCs/>
              <w:spacing w:val="-22"/>
              <w:sz w:val="20"/>
              <w:szCs w:val="20"/>
            </w:rPr>
            <w:t>目录</w:t>
          </w:r>
        </w:p>
        <w:p w14:paraId="409780F3">
          <w:pPr>
            <w:tabs>
              <w:tab w:val="right" w:leader="dot" w:pos="9134"/>
            </w:tabs>
            <w:spacing w:before="186" w:line="231" w:lineRule="auto"/>
            <w:ind w:left="29"/>
            <w:rPr>
              <w:rFonts w:ascii="Calibri" w:hAnsi="Calibri" w:eastAsia="Calibri" w:cs="Calibri"/>
              <w:sz w:val="19"/>
              <w:szCs w:val="19"/>
            </w:rPr>
          </w:pPr>
          <w:r>
            <w:fldChar w:fldCharType="begin"/>
          </w:r>
          <w:r>
            <w:instrText xml:space="preserve"> HYPERLINK \l "bookmark1" </w:instrText>
          </w:r>
          <w:r>
            <w:fldChar w:fldCharType="separate"/>
          </w:r>
          <w:r>
            <w:rPr>
              <w:rFonts w:ascii="宋体" w:hAnsi="宋体" w:eastAsia="宋体" w:cs="宋体"/>
              <w:spacing w:val="-3"/>
              <w:sz w:val="19"/>
              <w:szCs w:val="19"/>
            </w:rPr>
            <w:t>1.目的</w:t>
          </w:r>
          <w:r>
            <w:rPr>
              <w:rFonts w:ascii="宋体" w:hAnsi="宋体" w:eastAsia="宋体" w:cs="宋体"/>
              <w:spacing w:val="-39"/>
              <w:sz w:val="19"/>
              <w:szCs w:val="19"/>
            </w:rPr>
            <w:t xml:space="preserve"> </w:t>
          </w:r>
          <w:r>
            <w:rPr>
              <w:rFonts w:ascii="宋体" w:hAnsi="宋体" w:eastAsia="宋体" w:cs="宋体"/>
              <w:sz w:val="19"/>
              <w:szCs w:val="19"/>
            </w:rPr>
            <w:tab/>
          </w:r>
          <w:r>
            <w:rPr>
              <w:rFonts w:ascii="Calibri" w:hAnsi="Calibri" w:eastAsia="Calibri" w:cs="Calibri"/>
              <w:spacing w:val="7"/>
              <w:sz w:val="19"/>
              <w:szCs w:val="19"/>
            </w:rPr>
            <w:t>4</w:t>
          </w:r>
          <w:r>
            <w:rPr>
              <w:rFonts w:ascii="Calibri" w:hAnsi="Calibri" w:eastAsia="Calibri" w:cs="Calibri"/>
              <w:spacing w:val="7"/>
              <w:sz w:val="19"/>
              <w:szCs w:val="19"/>
            </w:rPr>
            <w:fldChar w:fldCharType="end"/>
          </w:r>
        </w:p>
        <w:p w14:paraId="588EF138">
          <w:pPr>
            <w:tabs>
              <w:tab w:val="right" w:leader="dot" w:pos="9134"/>
            </w:tabs>
            <w:spacing w:before="191" w:line="229" w:lineRule="auto"/>
            <w:ind w:left="5"/>
            <w:rPr>
              <w:rFonts w:ascii="Calibri" w:hAnsi="Calibri" w:eastAsia="Calibri" w:cs="Calibri"/>
              <w:sz w:val="19"/>
              <w:szCs w:val="19"/>
            </w:rPr>
          </w:pPr>
          <w:r>
            <w:fldChar w:fldCharType="begin"/>
          </w:r>
          <w:r>
            <w:instrText xml:space="preserve"> HYPERLINK \l "bookmark2" </w:instrText>
          </w:r>
          <w:r>
            <w:fldChar w:fldCharType="separate"/>
          </w:r>
          <w:r>
            <w:rPr>
              <w:rFonts w:ascii="宋体" w:hAnsi="宋体" w:eastAsia="宋体" w:cs="宋体"/>
              <w:spacing w:val="6"/>
              <w:sz w:val="19"/>
              <w:szCs w:val="19"/>
            </w:rPr>
            <w:t>2.范围</w:t>
          </w:r>
          <w:r>
            <w:rPr>
              <w:rFonts w:ascii="宋体" w:hAnsi="宋体" w:eastAsia="宋体" w:cs="宋体"/>
              <w:sz w:val="19"/>
              <w:szCs w:val="19"/>
            </w:rPr>
            <w:tab/>
          </w:r>
          <w:r>
            <w:rPr>
              <w:rFonts w:ascii="宋体" w:hAnsi="宋体" w:eastAsia="宋体" w:cs="宋体"/>
              <w:spacing w:val="-56"/>
              <w:sz w:val="19"/>
              <w:szCs w:val="19"/>
            </w:rPr>
            <w:t xml:space="preserve"> </w:t>
          </w:r>
          <w:r>
            <w:rPr>
              <w:rFonts w:ascii="Calibri" w:hAnsi="Calibri" w:eastAsia="Calibri" w:cs="Calibri"/>
              <w:sz w:val="19"/>
              <w:szCs w:val="19"/>
            </w:rPr>
            <w:t>4</w:t>
          </w:r>
          <w:r>
            <w:rPr>
              <w:rFonts w:ascii="Calibri" w:hAnsi="Calibri" w:eastAsia="Calibri" w:cs="Calibri"/>
              <w:sz w:val="19"/>
              <w:szCs w:val="19"/>
            </w:rPr>
            <w:fldChar w:fldCharType="end"/>
          </w:r>
        </w:p>
        <w:p w14:paraId="2067E7F6">
          <w:pPr>
            <w:tabs>
              <w:tab w:val="right" w:leader="dot" w:pos="9134"/>
            </w:tabs>
            <w:spacing w:before="196" w:line="229" w:lineRule="auto"/>
            <w:ind w:left="9"/>
            <w:rPr>
              <w:rFonts w:ascii="Calibri" w:hAnsi="Calibri" w:eastAsia="Calibri" w:cs="Calibri"/>
              <w:sz w:val="19"/>
              <w:szCs w:val="19"/>
            </w:rPr>
          </w:pPr>
          <w:r>
            <w:fldChar w:fldCharType="begin"/>
          </w:r>
          <w:r>
            <w:instrText xml:space="preserve"> HYPERLINK \l "bookmark3" </w:instrText>
          </w:r>
          <w:r>
            <w:fldChar w:fldCharType="separate"/>
          </w:r>
          <w:r>
            <w:rPr>
              <w:rFonts w:ascii="宋体" w:hAnsi="宋体" w:eastAsia="宋体" w:cs="宋体"/>
              <w:spacing w:val="3"/>
              <w:sz w:val="19"/>
              <w:szCs w:val="19"/>
            </w:rPr>
            <w:t>3.定义</w:t>
          </w:r>
          <w:r>
            <w:rPr>
              <w:rFonts w:ascii="宋体" w:hAnsi="宋体" w:eastAsia="宋体" w:cs="宋体"/>
              <w:sz w:val="19"/>
              <w:szCs w:val="19"/>
            </w:rPr>
            <w:tab/>
          </w:r>
          <w:r>
            <w:rPr>
              <w:rFonts w:ascii="宋体" w:hAnsi="宋体" w:eastAsia="宋体" w:cs="宋体"/>
              <w:spacing w:val="-54"/>
              <w:sz w:val="19"/>
              <w:szCs w:val="19"/>
            </w:rPr>
            <w:t xml:space="preserve"> </w:t>
          </w:r>
          <w:r>
            <w:rPr>
              <w:rFonts w:ascii="Calibri" w:hAnsi="Calibri" w:eastAsia="Calibri" w:cs="Calibri"/>
              <w:sz w:val="19"/>
              <w:szCs w:val="19"/>
            </w:rPr>
            <w:t>4</w:t>
          </w:r>
          <w:r>
            <w:rPr>
              <w:rFonts w:ascii="Calibri" w:hAnsi="Calibri" w:eastAsia="Calibri" w:cs="Calibri"/>
              <w:sz w:val="19"/>
              <w:szCs w:val="19"/>
            </w:rPr>
            <w:fldChar w:fldCharType="end"/>
          </w:r>
        </w:p>
        <w:p w14:paraId="23CE48BF">
          <w:pPr>
            <w:tabs>
              <w:tab w:val="right" w:leader="dot" w:pos="9135"/>
            </w:tabs>
            <w:spacing w:before="194" w:line="228" w:lineRule="auto"/>
            <w:rPr>
              <w:rFonts w:ascii="Calibri" w:hAnsi="Calibri" w:eastAsia="Calibri" w:cs="Calibri"/>
              <w:sz w:val="19"/>
              <w:szCs w:val="19"/>
            </w:rPr>
          </w:pPr>
          <w:r>
            <w:fldChar w:fldCharType="begin"/>
          </w:r>
          <w:r>
            <w:instrText xml:space="preserve"> HYPERLINK \l "bookmark4" </w:instrText>
          </w:r>
          <w:r>
            <w:fldChar w:fldCharType="separate"/>
          </w:r>
          <w:r>
            <w:rPr>
              <w:rFonts w:ascii="宋体" w:hAnsi="宋体" w:eastAsia="宋体" w:cs="宋体"/>
              <w:spacing w:val="8"/>
              <w:sz w:val="19"/>
              <w:szCs w:val="19"/>
            </w:rPr>
            <w:t>4.输入与输出</w:t>
          </w:r>
          <w:r>
            <w:rPr>
              <w:rFonts w:ascii="宋体" w:hAnsi="宋体" w:eastAsia="宋体" w:cs="宋体"/>
              <w:sz w:val="19"/>
              <w:szCs w:val="19"/>
            </w:rPr>
            <w:tab/>
          </w:r>
          <w:r>
            <w:rPr>
              <w:rFonts w:ascii="宋体" w:hAnsi="宋体" w:eastAsia="宋体" w:cs="宋体"/>
              <w:spacing w:val="-40"/>
              <w:sz w:val="19"/>
              <w:szCs w:val="19"/>
            </w:rPr>
            <w:t xml:space="preserve"> </w:t>
          </w:r>
          <w:r>
            <w:rPr>
              <w:rFonts w:ascii="Calibri" w:hAnsi="Calibri" w:eastAsia="Calibri" w:cs="Calibri"/>
              <w:sz w:val="19"/>
              <w:szCs w:val="19"/>
            </w:rPr>
            <w:t>4</w:t>
          </w:r>
          <w:r>
            <w:rPr>
              <w:rFonts w:ascii="Calibri" w:hAnsi="Calibri" w:eastAsia="Calibri" w:cs="Calibri"/>
              <w:sz w:val="19"/>
              <w:szCs w:val="19"/>
            </w:rPr>
            <w:fldChar w:fldCharType="end"/>
          </w:r>
        </w:p>
        <w:p w14:paraId="6EF99C73">
          <w:pPr>
            <w:tabs>
              <w:tab w:val="right" w:leader="dot" w:pos="9135"/>
            </w:tabs>
            <w:spacing w:before="198" w:line="228" w:lineRule="auto"/>
            <w:ind w:left="211"/>
            <w:rPr>
              <w:rFonts w:ascii="Calibri" w:hAnsi="Calibri" w:eastAsia="Calibri" w:cs="Calibri"/>
              <w:sz w:val="19"/>
              <w:szCs w:val="19"/>
            </w:rPr>
          </w:pPr>
          <w:r>
            <w:fldChar w:fldCharType="begin"/>
          </w:r>
          <w:r>
            <w:instrText xml:space="preserve"> HYPERLINK \l "bookmark5" </w:instrText>
          </w:r>
          <w:r>
            <w:fldChar w:fldCharType="separate"/>
          </w:r>
          <w:r>
            <w:rPr>
              <w:rFonts w:ascii="宋体" w:hAnsi="宋体" w:eastAsia="宋体" w:cs="宋体"/>
              <w:spacing w:val="3"/>
              <w:sz w:val="19"/>
              <w:szCs w:val="19"/>
            </w:rPr>
            <w:t>4.1 主要输入</w:t>
          </w:r>
          <w:r>
            <w:rPr>
              <w:rFonts w:ascii="宋体" w:hAnsi="宋体" w:eastAsia="宋体" w:cs="宋体"/>
              <w:spacing w:val="-19"/>
              <w:sz w:val="19"/>
              <w:szCs w:val="19"/>
            </w:rPr>
            <w:t xml:space="preserve"> </w:t>
          </w:r>
          <w:r>
            <w:rPr>
              <w:rFonts w:ascii="宋体" w:hAnsi="宋体" w:eastAsia="宋体" w:cs="宋体"/>
              <w:sz w:val="19"/>
              <w:szCs w:val="19"/>
            </w:rPr>
            <w:tab/>
          </w:r>
          <w:r>
            <w:rPr>
              <w:rFonts w:ascii="宋体" w:hAnsi="宋体" w:eastAsia="宋体" w:cs="宋体"/>
              <w:spacing w:val="-42"/>
              <w:sz w:val="19"/>
              <w:szCs w:val="19"/>
            </w:rPr>
            <w:t xml:space="preserve"> </w:t>
          </w:r>
          <w:r>
            <w:rPr>
              <w:rFonts w:ascii="Calibri" w:hAnsi="Calibri" w:eastAsia="Calibri" w:cs="Calibri"/>
              <w:sz w:val="19"/>
              <w:szCs w:val="19"/>
            </w:rPr>
            <w:t>4</w:t>
          </w:r>
          <w:r>
            <w:rPr>
              <w:rFonts w:ascii="Calibri" w:hAnsi="Calibri" w:eastAsia="Calibri" w:cs="Calibri"/>
              <w:sz w:val="19"/>
              <w:szCs w:val="19"/>
            </w:rPr>
            <w:fldChar w:fldCharType="end"/>
          </w:r>
        </w:p>
        <w:p w14:paraId="2E2F164E">
          <w:pPr>
            <w:tabs>
              <w:tab w:val="right" w:leader="dot" w:pos="9135"/>
            </w:tabs>
            <w:spacing w:before="75" w:line="228" w:lineRule="auto"/>
            <w:ind w:left="211"/>
            <w:rPr>
              <w:rFonts w:ascii="Calibri" w:hAnsi="Calibri" w:eastAsia="Calibri" w:cs="Calibri"/>
              <w:sz w:val="19"/>
              <w:szCs w:val="19"/>
            </w:rPr>
          </w:pPr>
          <w:r>
            <w:fldChar w:fldCharType="begin"/>
          </w:r>
          <w:r>
            <w:instrText xml:space="preserve"> HYPERLINK \l "bookmark6" </w:instrText>
          </w:r>
          <w:r>
            <w:fldChar w:fldCharType="separate"/>
          </w:r>
          <w:r>
            <w:rPr>
              <w:rFonts w:ascii="宋体" w:hAnsi="宋体" w:eastAsia="宋体" w:cs="宋体"/>
              <w:spacing w:val="3"/>
              <w:sz w:val="19"/>
              <w:szCs w:val="19"/>
            </w:rPr>
            <w:t>4.2 主要输出</w:t>
          </w:r>
          <w:r>
            <w:rPr>
              <w:rFonts w:ascii="宋体" w:hAnsi="宋体" w:eastAsia="宋体" w:cs="宋体"/>
              <w:spacing w:val="-19"/>
              <w:sz w:val="19"/>
              <w:szCs w:val="19"/>
            </w:rPr>
            <w:t xml:space="preserve"> </w:t>
          </w:r>
          <w:r>
            <w:rPr>
              <w:rFonts w:ascii="宋体" w:hAnsi="宋体" w:eastAsia="宋体" w:cs="宋体"/>
              <w:sz w:val="19"/>
              <w:szCs w:val="19"/>
            </w:rPr>
            <w:tab/>
          </w:r>
          <w:r>
            <w:rPr>
              <w:rFonts w:ascii="宋体" w:hAnsi="宋体" w:eastAsia="宋体" w:cs="宋体"/>
              <w:spacing w:val="-37"/>
              <w:sz w:val="19"/>
              <w:szCs w:val="19"/>
            </w:rPr>
            <w:t xml:space="preserve"> </w:t>
          </w:r>
          <w:r>
            <w:rPr>
              <w:rFonts w:ascii="Calibri" w:hAnsi="Calibri" w:eastAsia="Calibri" w:cs="Calibri"/>
              <w:spacing w:val="-6"/>
              <w:sz w:val="19"/>
              <w:szCs w:val="19"/>
            </w:rPr>
            <w:t>5</w:t>
          </w:r>
          <w:r>
            <w:rPr>
              <w:rFonts w:ascii="Calibri" w:hAnsi="Calibri" w:eastAsia="Calibri" w:cs="Calibri"/>
              <w:spacing w:val="-6"/>
              <w:sz w:val="19"/>
              <w:szCs w:val="19"/>
            </w:rPr>
            <w:fldChar w:fldCharType="end"/>
          </w:r>
        </w:p>
        <w:p w14:paraId="1C2F5550">
          <w:pPr>
            <w:tabs>
              <w:tab w:val="right" w:leader="dot" w:pos="9134"/>
            </w:tabs>
            <w:spacing w:before="197" w:line="228" w:lineRule="auto"/>
            <w:ind w:left="9"/>
            <w:rPr>
              <w:rFonts w:ascii="Calibri" w:hAnsi="Calibri" w:eastAsia="Calibri" w:cs="Calibri"/>
              <w:sz w:val="19"/>
              <w:szCs w:val="19"/>
            </w:rPr>
          </w:pPr>
          <w:r>
            <w:fldChar w:fldCharType="begin"/>
          </w:r>
          <w:r>
            <w:instrText xml:space="preserve"> HYPERLINK \l "bookmark7" </w:instrText>
          </w:r>
          <w:r>
            <w:fldChar w:fldCharType="separate"/>
          </w:r>
          <w:r>
            <w:rPr>
              <w:rFonts w:ascii="宋体" w:hAnsi="宋体" w:eastAsia="宋体" w:cs="宋体"/>
              <w:spacing w:val="6"/>
              <w:sz w:val="19"/>
              <w:szCs w:val="19"/>
            </w:rPr>
            <w:t>5.职责权限</w:t>
          </w:r>
          <w:r>
            <w:rPr>
              <w:rFonts w:ascii="宋体" w:hAnsi="宋体" w:eastAsia="宋体" w:cs="宋体"/>
              <w:sz w:val="19"/>
              <w:szCs w:val="19"/>
            </w:rPr>
            <w:tab/>
          </w:r>
          <w:r>
            <w:rPr>
              <w:rFonts w:ascii="Calibri" w:hAnsi="Calibri" w:eastAsia="Calibri" w:cs="Calibri"/>
              <w:spacing w:val="4"/>
              <w:sz w:val="19"/>
              <w:szCs w:val="19"/>
            </w:rPr>
            <w:t>5</w:t>
          </w:r>
          <w:r>
            <w:rPr>
              <w:rFonts w:ascii="Calibri" w:hAnsi="Calibri" w:eastAsia="Calibri" w:cs="Calibri"/>
              <w:spacing w:val="4"/>
              <w:sz w:val="19"/>
              <w:szCs w:val="19"/>
            </w:rPr>
            <w:fldChar w:fldCharType="end"/>
          </w:r>
        </w:p>
        <w:p w14:paraId="7F0CEFCA">
          <w:pPr>
            <w:tabs>
              <w:tab w:val="right" w:leader="dot" w:pos="9135"/>
            </w:tabs>
            <w:spacing w:before="197" w:line="229" w:lineRule="auto"/>
            <w:ind w:left="4"/>
            <w:rPr>
              <w:rFonts w:ascii="Calibri" w:hAnsi="Calibri" w:eastAsia="Calibri" w:cs="Calibri"/>
              <w:sz w:val="19"/>
              <w:szCs w:val="19"/>
            </w:rPr>
          </w:pPr>
          <w:r>
            <w:fldChar w:fldCharType="begin"/>
          </w:r>
          <w:r>
            <w:instrText xml:space="preserve"> HYPERLINK \l "bookmark8" </w:instrText>
          </w:r>
          <w:r>
            <w:fldChar w:fldCharType="separate"/>
          </w:r>
          <w:r>
            <w:rPr>
              <w:rFonts w:ascii="宋体" w:hAnsi="宋体" w:eastAsia="宋体" w:cs="宋体"/>
              <w:spacing w:val="7"/>
              <w:sz w:val="19"/>
              <w:szCs w:val="19"/>
            </w:rPr>
            <w:t>6.过程测量指标</w:t>
          </w:r>
          <w:r>
            <w:rPr>
              <w:rFonts w:ascii="宋体" w:hAnsi="宋体" w:eastAsia="宋体" w:cs="宋体"/>
              <w:spacing w:val="-35"/>
              <w:sz w:val="19"/>
              <w:szCs w:val="19"/>
            </w:rPr>
            <w:t xml:space="preserve"> </w:t>
          </w:r>
          <w:r>
            <w:rPr>
              <w:rFonts w:ascii="宋体" w:hAnsi="宋体" w:eastAsia="宋体" w:cs="宋体"/>
              <w:sz w:val="19"/>
              <w:szCs w:val="19"/>
            </w:rPr>
            <w:tab/>
          </w:r>
          <w:r>
            <w:rPr>
              <w:rFonts w:ascii="宋体" w:hAnsi="宋体" w:eastAsia="宋体" w:cs="宋体"/>
              <w:spacing w:val="-37"/>
              <w:sz w:val="19"/>
              <w:szCs w:val="19"/>
            </w:rPr>
            <w:t xml:space="preserve"> </w:t>
          </w:r>
          <w:r>
            <w:rPr>
              <w:rFonts w:ascii="Calibri" w:hAnsi="Calibri" w:eastAsia="Calibri" w:cs="Calibri"/>
              <w:spacing w:val="-6"/>
              <w:sz w:val="19"/>
              <w:szCs w:val="19"/>
            </w:rPr>
            <w:t>5</w:t>
          </w:r>
          <w:r>
            <w:rPr>
              <w:rFonts w:ascii="Calibri" w:hAnsi="Calibri" w:eastAsia="Calibri" w:cs="Calibri"/>
              <w:spacing w:val="-6"/>
              <w:sz w:val="19"/>
              <w:szCs w:val="19"/>
            </w:rPr>
            <w:fldChar w:fldCharType="end"/>
          </w:r>
        </w:p>
        <w:p w14:paraId="46A77092">
          <w:pPr>
            <w:tabs>
              <w:tab w:val="right" w:leader="dot" w:pos="9135"/>
            </w:tabs>
            <w:spacing w:before="197" w:line="227" w:lineRule="auto"/>
            <w:ind w:left="10"/>
            <w:rPr>
              <w:rFonts w:ascii="Calibri" w:hAnsi="Calibri" w:eastAsia="Calibri" w:cs="Calibri"/>
              <w:sz w:val="19"/>
              <w:szCs w:val="19"/>
            </w:rPr>
          </w:pPr>
          <w:r>
            <w:fldChar w:fldCharType="begin"/>
          </w:r>
          <w:r>
            <w:instrText xml:space="preserve"> HYPERLINK \l "bookmark9" </w:instrText>
          </w:r>
          <w:r>
            <w:fldChar w:fldCharType="separate"/>
          </w:r>
          <w:r>
            <w:rPr>
              <w:rFonts w:ascii="宋体" w:hAnsi="宋体" w:eastAsia="宋体" w:cs="宋体"/>
              <w:spacing w:val="7"/>
              <w:sz w:val="19"/>
              <w:szCs w:val="19"/>
            </w:rPr>
            <w:t>7.服务目录管理机制</w:t>
          </w:r>
          <w:r>
            <w:rPr>
              <w:rFonts w:ascii="宋体" w:hAnsi="宋体" w:eastAsia="宋体" w:cs="宋体"/>
              <w:spacing w:val="-29"/>
              <w:sz w:val="19"/>
              <w:szCs w:val="19"/>
            </w:rPr>
            <w:t xml:space="preserve"> </w:t>
          </w:r>
          <w:r>
            <w:rPr>
              <w:rFonts w:ascii="宋体" w:hAnsi="宋体" w:eastAsia="宋体" w:cs="宋体"/>
              <w:sz w:val="19"/>
              <w:szCs w:val="19"/>
            </w:rPr>
            <w:tab/>
          </w:r>
          <w:r>
            <w:rPr>
              <w:rFonts w:ascii="宋体" w:hAnsi="宋体" w:eastAsia="宋体" w:cs="宋体"/>
              <w:spacing w:val="-43"/>
              <w:sz w:val="19"/>
              <w:szCs w:val="19"/>
            </w:rPr>
            <w:t xml:space="preserve"> </w:t>
          </w:r>
          <w:r>
            <w:rPr>
              <w:rFonts w:ascii="Calibri" w:hAnsi="Calibri" w:eastAsia="Calibri" w:cs="Calibri"/>
              <w:spacing w:val="-6"/>
              <w:sz w:val="19"/>
              <w:szCs w:val="19"/>
            </w:rPr>
            <w:t>5</w:t>
          </w:r>
          <w:r>
            <w:rPr>
              <w:rFonts w:ascii="Calibri" w:hAnsi="Calibri" w:eastAsia="Calibri" w:cs="Calibri"/>
              <w:spacing w:val="-6"/>
              <w:sz w:val="19"/>
              <w:szCs w:val="19"/>
            </w:rPr>
            <w:fldChar w:fldCharType="end"/>
          </w:r>
        </w:p>
        <w:p w14:paraId="21FAE77B">
          <w:pPr>
            <w:tabs>
              <w:tab w:val="right" w:leader="dot" w:pos="9135"/>
            </w:tabs>
            <w:spacing w:before="198" w:line="228" w:lineRule="auto"/>
            <w:ind w:left="221"/>
            <w:rPr>
              <w:rFonts w:ascii="Calibri" w:hAnsi="Calibri" w:eastAsia="Calibri" w:cs="Calibri"/>
              <w:sz w:val="19"/>
              <w:szCs w:val="19"/>
            </w:rPr>
          </w:pPr>
          <w:r>
            <w:fldChar w:fldCharType="begin"/>
          </w:r>
          <w:r>
            <w:instrText xml:space="preserve"> HYPERLINK \l "bookmark10" </w:instrText>
          </w:r>
          <w:r>
            <w:fldChar w:fldCharType="separate"/>
          </w:r>
          <w:r>
            <w:rPr>
              <w:rFonts w:ascii="宋体" w:hAnsi="宋体" w:eastAsia="宋体" w:cs="宋体"/>
              <w:spacing w:val="2"/>
              <w:sz w:val="19"/>
              <w:szCs w:val="19"/>
            </w:rPr>
            <w:t>7.1 服务目录内容</w:t>
          </w:r>
          <w:r>
            <w:rPr>
              <w:rFonts w:ascii="宋体" w:hAnsi="宋体" w:eastAsia="宋体" w:cs="宋体"/>
              <w:sz w:val="19"/>
              <w:szCs w:val="19"/>
            </w:rPr>
            <w:tab/>
          </w:r>
          <w:r>
            <w:rPr>
              <w:rFonts w:ascii="宋体" w:hAnsi="宋体" w:eastAsia="宋体" w:cs="宋体"/>
              <w:spacing w:val="-68"/>
              <w:sz w:val="19"/>
              <w:szCs w:val="19"/>
            </w:rPr>
            <w:t xml:space="preserve"> </w:t>
          </w:r>
          <w:r>
            <w:rPr>
              <w:rFonts w:ascii="Calibri" w:hAnsi="Calibri" w:eastAsia="Calibri" w:cs="Calibri"/>
              <w:spacing w:val="-6"/>
              <w:sz w:val="19"/>
              <w:szCs w:val="19"/>
            </w:rPr>
            <w:t>5</w:t>
          </w:r>
          <w:r>
            <w:rPr>
              <w:rFonts w:ascii="Calibri" w:hAnsi="Calibri" w:eastAsia="Calibri" w:cs="Calibri"/>
              <w:spacing w:val="-6"/>
              <w:sz w:val="19"/>
              <w:szCs w:val="19"/>
            </w:rPr>
            <w:fldChar w:fldCharType="end"/>
          </w:r>
        </w:p>
        <w:p w14:paraId="1BAA9C7D">
          <w:pPr>
            <w:tabs>
              <w:tab w:val="right" w:leader="dot" w:pos="9135"/>
            </w:tabs>
            <w:spacing w:before="75" w:line="228" w:lineRule="auto"/>
            <w:ind w:left="221"/>
            <w:rPr>
              <w:rFonts w:ascii="Calibri" w:hAnsi="Calibri" w:eastAsia="Calibri" w:cs="Calibri"/>
              <w:sz w:val="19"/>
              <w:szCs w:val="19"/>
            </w:rPr>
          </w:pPr>
          <w:r>
            <w:fldChar w:fldCharType="begin"/>
          </w:r>
          <w:r>
            <w:instrText xml:space="preserve"> HYPERLINK \l "bookmark11" </w:instrText>
          </w:r>
          <w:r>
            <w:fldChar w:fldCharType="separate"/>
          </w:r>
          <w:r>
            <w:rPr>
              <w:rFonts w:ascii="宋体" w:hAnsi="宋体" w:eastAsia="宋体" w:cs="宋体"/>
              <w:spacing w:val="2"/>
              <w:sz w:val="19"/>
              <w:szCs w:val="19"/>
            </w:rPr>
            <w:t>7.2 受众和目标</w:t>
          </w:r>
          <w:r>
            <w:rPr>
              <w:rFonts w:ascii="宋体" w:hAnsi="宋体" w:eastAsia="宋体" w:cs="宋体"/>
              <w:sz w:val="19"/>
              <w:szCs w:val="19"/>
            </w:rPr>
            <w:tab/>
          </w:r>
          <w:r>
            <w:rPr>
              <w:rFonts w:ascii="宋体" w:hAnsi="宋体" w:eastAsia="宋体" w:cs="宋体"/>
              <w:spacing w:val="-70"/>
              <w:sz w:val="19"/>
              <w:szCs w:val="19"/>
            </w:rPr>
            <w:t xml:space="preserve"> </w:t>
          </w:r>
          <w:r>
            <w:rPr>
              <w:rFonts w:ascii="Calibri" w:hAnsi="Calibri" w:eastAsia="Calibri" w:cs="Calibri"/>
              <w:spacing w:val="-6"/>
              <w:sz w:val="19"/>
              <w:szCs w:val="19"/>
            </w:rPr>
            <w:t>6</w:t>
          </w:r>
          <w:r>
            <w:rPr>
              <w:rFonts w:ascii="Calibri" w:hAnsi="Calibri" w:eastAsia="Calibri" w:cs="Calibri"/>
              <w:spacing w:val="-6"/>
              <w:sz w:val="19"/>
              <w:szCs w:val="19"/>
            </w:rPr>
            <w:fldChar w:fldCharType="end"/>
          </w:r>
        </w:p>
        <w:p w14:paraId="4C2FB531">
          <w:pPr>
            <w:tabs>
              <w:tab w:val="right" w:leader="dot" w:pos="9135"/>
            </w:tabs>
            <w:spacing w:before="78" w:line="227" w:lineRule="auto"/>
            <w:ind w:left="221"/>
            <w:rPr>
              <w:rFonts w:ascii="Calibri" w:hAnsi="Calibri" w:eastAsia="Calibri" w:cs="Calibri"/>
              <w:sz w:val="19"/>
              <w:szCs w:val="19"/>
            </w:rPr>
          </w:pPr>
          <w:r>
            <w:fldChar w:fldCharType="begin"/>
          </w:r>
          <w:r>
            <w:instrText xml:space="preserve"> HYPERLINK \l "bookmark12" </w:instrText>
          </w:r>
          <w:r>
            <w:fldChar w:fldCharType="separate"/>
          </w:r>
          <w:r>
            <w:rPr>
              <w:rFonts w:ascii="宋体" w:hAnsi="宋体" w:eastAsia="宋体" w:cs="宋体"/>
              <w:spacing w:val="2"/>
              <w:sz w:val="19"/>
              <w:szCs w:val="19"/>
            </w:rPr>
            <w:t>7.3</w:t>
          </w:r>
          <w:r>
            <w:rPr>
              <w:rFonts w:ascii="宋体" w:hAnsi="宋体" w:eastAsia="宋体" w:cs="宋体"/>
              <w:spacing w:val="-31"/>
              <w:sz w:val="19"/>
              <w:szCs w:val="19"/>
            </w:rPr>
            <w:t xml:space="preserve"> </w:t>
          </w:r>
          <w:r>
            <w:rPr>
              <w:rFonts w:ascii="宋体" w:hAnsi="宋体" w:eastAsia="宋体" w:cs="宋体"/>
              <w:spacing w:val="2"/>
              <w:sz w:val="19"/>
              <w:szCs w:val="19"/>
            </w:rPr>
            <w:t>基本要求</w:t>
          </w:r>
          <w:r>
            <w:rPr>
              <w:rFonts w:ascii="宋体" w:hAnsi="宋体" w:eastAsia="宋体" w:cs="宋体"/>
              <w:spacing w:val="-40"/>
              <w:sz w:val="19"/>
              <w:szCs w:val="19"/>
            </w:rPr>
            <w:t xml:space="preserve"> </w:t>
          </w:r>
          <w:r>
            <w:rPr>
              <w:rFonts w:ascii="宋体" w:hAnsi="宋体" w:eastAsia="宋体" w:cs="宋体"/>
              <w:sz w:val="19"/>
              <w:szCs w:val="19"/>
            </w:rPr>
            <w:tab/>
          </w:r>
          <w:r>
            <w:rPr>
              <w:rFonts w:ascii="宋体" w:hAnsi="宋体" w:eastAsia="宋体" w:cs="宋体"/>
              <w:spacing w:val="-36"/>
              <w:sz w:val="19"/>
              <w:szCs w:val="19"/>
            </w:rPr>
            <w:t xml:space="preserve"> </w:t>
          </w:r>
          <w:r>
            <w:rPr>
              <w:rFonts w:ascii="Calibri" w:hAnsi="Calibri" w:eastAsia="Calibri" w:cs="Calibri"/>
              <w:spacing w:val="-6"/>
              <w:sz w:val="19"/>
              <w:szCs w:val="19"/>
            </w:rPr>
            <w:t>6</w:t>
          </w:r>
          <w:r>
            <w:rPr>
              <w:rFonts w:ascii="Calibri" w:hAnsi="Calibri" w:eastAsia="Calibri" w:cs="Calibri"/>
              <w:spacing w:val="-6"/>
              <w:sz w:val="19"/>
              <w:szCs w:val="19"/>
            </w:rPr>
            <w:fldChar w:fldCharType="end"/>
          </w:r>
        </w:p>
        <w:p w14:paraId="54D04D74">
          <w:pPr>
            <w:tabs>
              <w:tab w:val="right" w:leader="dot" w:pos="9135"/>
            </w:tabs>
            <w:spacing w:before="78" w:line="228" w:lineRule="auto"/>
            <w:ind w:left="221"/>
            <w:rPr>
              <w:rFonts w:ascii="Calibri" w:hAnsi="Calibri" w:eastAsia="Calibri" w:cs="Calibri"/>
              <w:sz w:val="19"/>
              <w:szCs w:val="19"/>
            </w:rPr>
          </w:pPr>
          <w:r>
            <w:fldChar w:fldCharType="begin"/>
          </w:r>
          <w:r>
            <w:instrText xml:space="preserve"> HYPERLINK \l "bookmark13" </w:instrText>
          </w:r>
          <w:r>
            <w:fldChar w:fldCharType="separate"/>
          </w:r>
          <w:r>
            <w:rPr>
              <w:rFonts w:ascii="宋体" w:hAnsi="宋体" w:eastAsia="宋体" w:cs="宋体"/>
              <w:spacing w:val="-4"/>
              <w:sz w:val="19"/>
              <w:szCs w:val="19"/>
            </w:rPr>
            <w:t>7.4</w:t>
          </w:r>
          <w:r>
            <w:rPr>
              <w:rFonts w:ascii="宋体" w:hAnsi="宋体" w:eastAsia="宋体" w:cs="宋体"/>
              <w:spacing w:val="45"/>
              <w:sz w:val="19"/>
              <w:szCs w:val="19"/>
            </w:rPr>
            <w:t xml:space="preserve"> </w:t>
          </w:r>
          <w:r>
            <w:rPr>
              <w:rFonts w:ascii="宋体" w:hAnsi="宋体" w:eastAsia="宋体" w:cs="宋体"/>
              <w:spacing w:val="-4"/>
              <w:sz w:val="19"/>
              <w:szCs w:val="19"/>
            </w:rPr>
            <w:t>内容形式</w:t>
          </w:r>
          <w:r>
            <w:rPr>
              <w:rFonts w:ascii="宋体" w:hAnsi="宋体" w:eastAsia="宋体" w:cs="宋体"/>
              <w:spacing w:val="-23"/>
              <w:sz w:val="19"/>
              <w:szCs w:val="19"/>
            </w:rPr>
            <w:t xml:space="preserve"> </w:t>
          </w:r>
          <w:r>
            <w:rPr>
              <w:rFonts w:ascii="宋体" w:hAnsi="宋体" w:eastAsia="宋体" w:cs="宋体"/>
              <w:sz w:val="19"/>
              <w:szCs w:val="19"/>
            </w:rPr>
            <w:tab/>
          </w:r>
          <w:r>
            <w:rPr>
              <w:rFonts w:ascii="宋体" w:hAnsi="宋体" w:eastAsia="宋体" w:cs="宋体"/>
              <w:spacing w:val="-36"/>
              <w:sz w:val="19"/>
              <w:szCs w:val="19"/>
            </w:rPr>
            <w:t xml:space="preserve"> </w:t>
          </w:r>
          <w:r>
            <w:rPr>
              <w:rFonts w:ascii="Calibri" w:hAnsi="Calibri" w:eastAsia="Calibri" w:cs="Calibri"/>
              <w:spacing w:val="-6"/>
              <w:sz w:val="19"/>
              <w:szCs w:val="19"/>
            </w:rPr>
            <w:t>6</w:t>
          </w:r>
          <w:r>
            <w:rPr>
              <w:rFonts w:ascii="Calibri" w:hAnsi="Calibri" w:eastAsia="Calibri" w:cs="Calibri"/>
              <w:spacing w:val="-6"/>
              <w:sz w:val="19"/>
              <w:szCs w:val="19"/>
            </w:rPr>
            <w:fldChar w:fldCharType="end"/>
          </w:r>
        </w:p>
        <w:p w14:paraId="38EEBC22">
          <w:pPr>
            <w:tabs>
              <w:tab w:val="right" w:leader="dot" w:pos="9135"/>
            </w:tabs>
            <w:spacing w:before="77" w:line="229" w:lineRule="auto"/>
            <w:ind w:left="221"/>
            <w:rPr>
              <w:rFonts w:ascii="Calibri" w:hAnsi="Calibri" w:eastAsia="Calibri" w:cs="Calibri"/>
              <w:sz w:val="19"/>
              <w:szCs w:val="19"/>
            </w:rPr>
          </w:pPr>
          <w:r>
            <w:fldChar w:fldCharType="begin"/>
          </w:r>
          <w:r>
            <w:instrText xml:space="preserve"> HYPERLINK \l "bookmark14" </w:instrText>
          </w:r>
          <w:r>
            <w:fldChar w:fldCharType="separate"/>
          </w:r>
          <w:r>
            <w:rPr>
              <w:rFonts w:ascii="宋体" w:hAnsi="宋体" w:eastAsia="宋体" w:cs="宋体"/>
              <w:spacing w:val="1"/>
              <w:sz w:val="19"/>
              <w:szCs w:val="19"/>
            </w:rPr>
            <w:t>7.5 注意事项</w:t>
          </w:r>
          <w:r>
            <w:rPr>
              <w:rFonts w:ascii="宋体" w:hAnsi="宋体" w:eastAsia="宋体" w:cs="宋体"/>
              <w:spacing w:val="-14"/>
              <w:sz w:val="19"/>
              <w:szCs w:val="19"/>
            </w:rPr>
            <w:t xml:space="preserve"> </w:t>
          </w:r>
          <w:r>
            <w:rPr>
              <w:rFonts w:ascii="宋体" w:hAnsi="宋体" w:eastAsia="宋体" w:cs="宋体"/>
              <w:sz w:val="19"/>
              <w:szCs w:val="19"/>
            </w:rPr>
            <w:tab/>
          </w:r>
          <w:r>
            <w:rPr>
              <w:rFonts w:ascii="宋体" w:hAnsi="宋体" w:eastAsia="宋体" w:cs="宋体"/>
              <w:spacing w:val="-36"/>
              <w:sz w:val="19"/>
              <w:szCs w:val="19"/>
            </w:rPr>
            <w:t xml:space="preserve"> </w:t>
          </w:r>
          <w:r>
            <w:rPr>
              <w:rFonts w:ascii="Calibri" w:hAnsi="Calibri" w:eastAsia="Calibri" w:cs="Calibri"/>
              <w:spacing w:val="-6"/>
              <w:sz w:val="19"/>
              <w:szCs w:val="19"/>
            </w:rPr>
            <w:t>6</w:t>
          </w:r>
          <w:r>
            <w:rPr>
              <w:rFonts w:ascii="Calibri" w:hAnsi="Calibri" w:eastAsia="Calibri" w:cs="Calibri"/>
              <w:spacing w:val="-6"/>
              <w:sz w:val="19"/>
              <w:szCs w:val="19"/>
            </w:rPr>
            <w:fldChar w:fldCharType="end"/>
          </w:r>
        </w:p>
        <w:p w14:paraId="7685BEA1">
          <w:pPr>
            <w:tabs>
              <w:tab w:val="right" w:leader="dot" w:pos="9135"/>
            </w:tabs>
            <w:spacing w:before="194" w:line="228" w:lineRule="auto"/>
            <w:ind w:left="3"/>
            <w:rPr>
              <w:rFonts w:ascii="Calibri" w:hAnsi="Calibri" w:eastAsia="Calibri" w:cs="Calibri"/>
              <w:sz w:val="19"/>
              <w:szCs w:val="19"/>
            </w:rPr>
          </w:pPr>
          <w:r>
            <w:fldChar w:fldCharType="begin"/>
          </w:r>
          <w:r>
            <w:instrText xml:space="preserve"> HYPERLINK \l "bookmark15" </w:instrText>
          </w:r>
          <w:r>
            <w:fldChar w:fldCharType="separate"/>
          </w:r>
          <w:r>
            <w:rPr>
              <w:rFonts w:ascii="宋体" w:hAnsi="宋体" w:eastAsia="宋体" w:cs="宋体"/>
              <w:spacing w:val="7"/>
              <w:sz w:val="19"/>
              <w:szCs w:val="19"/>
            </w:rPr>
            <w:t>8.服务目录管理流程</w:t>
          </w:r>
          <w:r>
            <w:rPr>
              <w:rFonts w:ascii="宋体" w:hAnsi="宋体" w:eastAsia="宋体" w:cs="宋体"/>
              <w:spacing w:val="-23"/>
              <w:sz w:val="19"/>
              <w:szCs w:val="19"/>
            </w:rPr>
            <w:t xml:space="preserve"> </w:t>
          </w:r>
          <w:r>
            <w:rPr>
              <w:rFonts w:ascii="宋体" w:hAnsi="宋体" w:eastAsia="宋体" w:cs="宋体"/>
              <w:sz w:val="19"/>
              <w:szCs w:val="19"/>
            </w:rPr>
            <w:tab/>
          </w:r>
          <w:r>
            <w:rPr>
              <w:rFonts w:ascii="宋体" w:hAnsi="宋体" w:eastAsia="宋体" w:cs="宋体"/>
              <w:spacing w:val="-43"/>
              <w:sz w:val="19"/>
              <w:szCs w:val="19"/>
            </w:rPr>
            <w:t xml:space="preserve"> </w:t>
          </w:r>
          <w:r>
            <w:rPr>
              <w:rFonts w:ascii="Calibri" w:hAnsi="Calibri" w:eastAsia="Calibri" w:cs="Calibri"/>
              <w:spacing w:val="-6"/>
              <w:sz w:val="19"/>
              <w:szCs w:val="19"/>
            </w:rPr>
            <w:t>7</w:t>
          </w:r>
          <w:r>
            <w:rPr>
              <w:rFonts w:ascii="Calibri" w:hAnsi="Calibri" w:eastAsia="Calibri" w:cs="Calibri"/>
              <w:spacing w:val="-6"/>
              <w:sz w:val="19"/>
              <w:szCs w:val="19"/>
            </w:rPr>
            <w:fldChar w:fldCharType="end"/>
          </w:r>
        </w:p>
        <w:p w14:paraId="6910319C">
          <w:pPr>
            <w:tabs>
              <w:tab w:val="right" w:leader="dot" w:pos="9134"/>
            </w:tabs>
            <w:spacing w:before="197" w:line="228" w:lineRule="auto"/>
            <w:ind w:left="212"/>
            <w:rPr>
              <w:rFonts w:ascii="Calibri" w:hAnsi="Calibri" w:eastAsia="Calibri" w:cs="Calibri"/>
              <w:sz w:val="19"/>
              <w:szCs w:val="19"/>
            </w:rPr>
          </w:pPr>
          <w:r>
            <w:fldChar w:fldCharType="begin"/>
          </w:r>
          <w:r>
            <w:instrText xml:space="preserve"> HYPERLINK \l "bookmark16" </w:instrText>
          </w:r>
          <w:r>
            <w:fldChar w:fldCharType="separate"/>
          </w:r>
          <w:r>
            <w:rPr>
              <w:rFonts w:ascii="Calibri" w:hAnsi="Calibri" w:eastAsia="Calibri" w:cs="Calibri"/>
              <w:spacing w:val="2"/>
              <w:sz w:val="19"/>
              <w:szCs w:val="19"/>
            </w:rPr>
            <w:t>8.1</w:t>
          </w:r>
          <w:r>
            <w:rPr>
              <w:rFonts w:ascii="Calibri" w:hAnsi="Calibri" w:eastAsia="Calibri" w:cs="Calibri"/>
              <w:spacing w:val="34"/>
              <w:w w:val="102"/>
              <w:sz w:val="19"/>
              <w:szCs w:val="19"/>
            </w:rPr>
            <w:t xml:space="preserve"> </w:t>
          </w:r>
          <w:r>
            <w:rPr>
              <w:rFonts w:ascii="宋体" w:hAnsi="宋体" w:eastAsia="宋体" w:cs="宋体"/>
              <w:spacing w:val="2"/>
              <w:sz w:val="19"/>
              <w:szCs w:val="19"/>
            </w:rPr>
            <w:t>管理流程图</w:t>
          </w:r>
          <w:r>
            <w:rPr>
              <w:rFonts w:ascii="宋体" w:hAnsi="宋体" w:eastAsia="宋体" w:cs="宋体"/>
              <w:spacing w:val="-40"/>
              <w:sz w:val="19"/>
              <w:szCs w:val="19"/>
            </w:rPr>
            <w:t xml:space="preserve"> </w:t>
          </w:r>
          <w:r>
            <w:rPr>
              <w:rFonts w:ascii="宋体" w:hAnsi="宋体" w:eastAsia="宋体" w:cs="宋体"/>
              <w:sz w:val="19"/>
              <w:szCs w:val="19"/>
            </w:rPr>
            <w:tab/>
          </w:r>
          <w:r>
            <w:rPr>
              <w:rFonts w:ascii="宋体" w:hAnsi="宋体" w:eastAsia="宋体" w:cs="宋体"/>
              <w:spacing w:val="-40"/>
              <w:sz w:val="19"/>
              <w:szCs w:val="19"/>
            </w:rPr>
            <w:t xml:space="preserve"> </w:t>
          </w:r>
          <w:r>
            <w:rPr>
              <w:rFonts w:ascii="Calibri" w:hAnsi="Calibri" w:eastAsia="Calibri" w:cs="Calibri"/>
              <w:spacing w:val="-6"/>
              <w:sz w:val="19"/>
              <w:szCs w:val="19"/>
            </w:rPr>
            <w:t>7</w:t>
          </w:r>
          <w:r>
            <w:rPr>
              <w:rFonts w:ascii="Calibri" w:hAnsi="Calibri" w:eastAsia="Calibri" w:cs="Calibri"/>
              <w:spacing w:val="-6"/>
              <w:sz w:val="19"/>
              <w:szCs w:val="19"/>
            </w:rPr>
            <w:fldChar w:fldCharType="end"/>
          </w:r>
        </w:p>
        <w:p w14:paraId="11B80C44">
          <w:pPr>
            <w:tabs>
              <w:tab w:val="right" w:leader="dot" w:pos="9134"/>
            </w:tabs>
            <w:spacing w:before="77" w:line="229" w:lineRule="auto"/>
            <w:ind w:left="212"/>
            <w:rPr>
              <w:rFonts w:ascii="Calibri" w:hAnsi="Calibri" w:eastAsia="Calibri" w:cs="Calibri"/>
              <w:sz w:val="19"/>
              <w:szCs w:val="19"/>
            </w:rPr>
          </w:pPr>
          <w:r>
            <w:fldChar w:fldCharType="begin"/>
          </w:r>
          <w:r>
            <w:instrText xml:space="preserve"> HYPERLINK \l "bookmark17" </w:instrText>
          </w:r>
          <w:r>
            <w:fldChar w:fldCharType="separate"/>
          </w:r>
          <w:r>
            <w:rPr>
              <w:rFonts w:ascii="Calibri" w:hAnsi="Calibri" w:eastAsia="Calibri" w:cs="Calibri"/>
              <w:spacing w:val="2"/>
              <w:sz w:val="19"/>
              <w:szCs w:val="19"/>
            </w:rPr>
            <w:t xml:space="preserve">8.2  </w:t>
          </w:r>
          <w:r>
            <w:rPr>
              <w:rFonts w:ascii="宋体" w:hAnsi="宋体" w:eastAsia="宋体" w:cs="宋体"/>
              <w:spacing w:val="2"/>
              <w:sz w:val="19"/>
              <w:szCs w:val="19"/>
            </w:rPr>
            <w:t>过程描述</w:t>
          </w:r>
          <w:r>
            <w:rPr>
              <w:rFonts w:ascii="宋体" w:hAnsi="宋体" w:eastAsia="宋体" w:cs="宋体"/>
              <w:spacing w:val="-12"/>
              <w:sz w:val="19"/>
              <w:szCs w:val="19"/>
            </w:rPr>
            <w:t xml:space="preserve"> </w:t>
          </w:r>
          <w:r>
            <w:rPr>
              <w:rFonts w:ascii="宋体" w:hAnsi="宋体" w:eastAsia="宋体" w:cs="宋体"/>
              <w:sz w:val="19"/>
              <w:szCs w:val="19"/>
            </w:rPr>
            <w:tab/>
          </w:r>
          <w:r>
            <w:rPr>
              <w:rFonts w:ascii="宋体" w:hAnsi="宋体" w:eastAsia="宋体" w:cs="宋体"/>
              <w:spacing w:val="-41"/>
              <w:sz w:val="19"/>
              <w:szCs w:val="19"/>
            </w:rPr>
            <w:t xml:space="preserve"> </w:t>
          </w:r>
          <w:r>
            <w:rPr>
              <w:rFonts w:ascii="Calibri" w:hAnsi="Calibri" w:eastAsia="Calibri" w:cs="Calibri"/>
              <w:sz w:val="19"/>
              <w:szCs w:val="19"/>
            </w:rPr>
            <w:t>8</w:t>
          </w:r>
          <w:r>
            <w:rPr>
              <w:rFonts w:ascii="Calibri" w:hAnsi="Calibri" w:eastAsia="Calibri" w:cs="Calibri"/>
              <w:sz w:val="19"/>
              <w:szCs w:val="19"/>
            </w:rPr>
            <w:fldChar w:fldCharType="end"/>
          </w:r>
        </w:p>
        <w:p w14:paraId="0F8D663B">
          <w:pPr>
            <w:tabs>
              <w:tab w:val="right" w:leader="dot" w:pos="9135"/>
            </w:tabs>
            <w:spacing w:before="194" w:line="227" w:lineRule="auto"/>
            <w:ind w:left="3"/>
            <w:rPr>
              <w:rFonts w:ascii="Calibri" w:hAnsi="Calibri" w:eastAsia="Calibri" w:cs="Calibri"/>
              <w:sz w:val="19"/>
              <w:szCs w:val="19"/>
            </w:rPr>
          </w:pPr>
          <w:r>
            <w:fldChar w:fldCharType="begin"/>
          </w:r>
          <w:r>
            <w:instrText xml:space="preserve"> HYPERLINK \l "bookmark18" </w:instrText>
          </w:r>
          <w:r>
            <w:fldChar w:fldCharType="separate"/>
          </w:r>
          <w:r>
            <w:rPr>
              <w:rFonts w:ascii="宋体" w:hAnsi="宋体" w:eastAsia="宋体" w:cs="宋体"/>
              <w:spacing w:val="7"/>
              <w:sz w:val="19"/>
              <w:szCs w:val="19"/>
            </w:rPr>
            <w:t>9.服务目录价值</w:t>
          </w:r>
          <w:r>
            <w:rPr>
              <w:rFonts w:ascii="宋体" w:hAnsi="宋体" w:eastAsia="宋体" w:cs="宋体"/>
              <w:spacing w:val="-35"/>
              <w:sz w:val="19"/>
              <w:szCs w:val="19"/>
            </w:rPr>
            <w:t xml:space="preserve"> </w:t>
          </w:r>
          <w:r>
            <w:rPr>
              <w:rFonts w:ascii="宋体" w:hAnsi="宋体" w:eastAsia="宋体" w:cs="宋体"/>
              <w:sz w:val="19"/>
              <w:szCs w:val="19"/>
            </w:rPr>
            <w:tab/>
          </w:r>
          <w:r>
            <w:rPr>
              <w:rFonts w:ascii="宋体" w:hAnsi="宋体" w:eastAsia="宋体" w:cs="宋体"/>
              <w:spacing w:val="-38"/>
              <w:sz w:val="19"/>
              <w:szCs w:val="19"/>
            </w:rPr>
            <w:t xml:space="preserve"> </w:t>
          </w:r>
          <w:r>
            <w:rPr>
              <w:rFonts w:ascii="Calibri" w:hAnsi="Calibri" w:eastAsia="Calibri" w:cs="Calibri"/>
              <w:spacing w:val="-4"/>
              <w:sz w:val="19"/>
              <w:szCs w:val="19"/>
            </w:rPr>
            <w:t>9</w:t>
          </w:r>
          <w:r>
            <w:rPr>
              <w:rFonts w:ascii="Calibri" w:hAnsi="Calibri" w:eastAsia="Calibri" w:cs="Calibri"/>
              <w:spacing w:val="-4"/>
              <w:sz w:val="19"/>
              <w:szCs w:val="19"/>
            </w:rPr>
            <w:fldChar w:fldCharType="end"/>
          </w:r>
        </w:p>
        <w:p w14:paraId="3080E02D">
          <w:pPr>
            <w:tabs>
              <w:tab w:val="right" w:leader="dot" w:pos="9135"/>
            </w:tabs>
            <w:spacing w:before="201" w:line="229" w:lineRule="auto"/>
            <w:ind w:left="29"/>
            <w:rPr>
              <w:rFonts w:ascii="Calibri" w:hAnsi="Calibri" w:eastAsia="Calibri" w:cs="Calibri"/>
              <w:sz w:val="19"/>
              <w:szCs w:val="19"/>
            </w:rPr>
          </w:pPr>
          <w:r>
            <w:fldChar w:fldCharType="begin"/>
          </w:r>
          <w:r>
            <w:instrText xml:space="preserve"> HYPERLINK \l "bookmark19" </w:instrText>
          </w:r>
          <w:r>
            <w:fldChar w:fldCharType="separate"/>
          </w:r>
          <w:r>
            <w:rPr>
              <w:rFonts w:ascii="宋体" w:hAnsi="宋体" w:eastAsia="宋体" w:cs="宋体"/>
              <w:spacing w:val="5"/>
              <w:sz w:val="19"/>
              <w:szCs w:val="19"/>
            </w:rPr>
            <w:t>10.与其他过程的关系</w:t>
          </w:r>
          <w:r>
            <w:rPr>
              <w:rFonts w:ascii="宋体" w:hAnsi="宋体" w:eastAsia="宋体" w:cs="宋体"/>
              <w:spacing w:val="-28"/>
              <w:sz w:val="19"/>
              <w:szCs w:val="19"/>
            </w:rPr>
            <w:t xml:space="preserve"> </w:t>
          </w:r>
          <w:r>
            <w:rPr>
              <w:rFonts w:ascii="宋体" w:hAnsi="宋体" w:eastAsia="宋体" w:cs="宋体"/>
              <w:sz w:val="19"/>
              <w:szCs w:val="19"/>
            </w:rPr>
            <w:tab/>
          </w:r>
          <w:r>
            <w:rPr>
              <w:rFonts w:ascii="宋体" w:hAnsi="宋体" w:eastAsia="宋体" w:cs="宋体"/>
              <w:spacing w:val="-44"/>
              <w:sz w:val="19"/>
              <w:szCs w:val="19"/>
            </w:rPr>
            <w:t xml:space="preserve"> </w:t>
          </w:r>
          <w:r>
            <w:rPr>
              <w:rFonts w:ascii="Calibri" w:hAnsi="Calibri" w:eastAsia="Calibri" w:cs="Calibri"/>
              <w:spacing w:val="-4"/>
              <w:sz w:val="19"/>
              <w:szCs w:val="19"/>
            </w:rPr>
            <w:t>9</w:t>
          </w:r>
          <w:r>
            <w:rPr>
              <w:rFonts w:ascii="Calibri" w:hAnsi="Calibri" w:eastAsia="Calibri" w:cs="Calibri"/>
              <w:spacing w:val="-4"/>
              <w:sz w:val="19"/>
              <w:szCs w:val="19"/>
            </w:rPr>
            <w:fldChar w:fldCharType="end"/>
          </w:r>
        </w:p>
        <w:p w14:paraId="60072CB9">
          <w:pPr>
            <w:tabs>
              <w:tab w:val="right" w:leader="dot" w:pos="9139"/>
            </w:tabs>
            <w:spacing w:before="194" w:line="228" w:lineRule="auto"/>
            <w:ind w:left="230"/>
            <w:rPr>
              <w:rFonts w:ascii="Calibri" w:hAnsi="Calibri" w:eastAsia="Calibri" w:cs="Calibri"/>
              <w:sz w:val="19"/>
              <w:szCs w:val="19"/>
            </w:rPr>
          </w:pPr>
          <w:r>
            <w:fldChar w:fldCharType="begin"/>
          </w:r>
          <w:r>
            <w:instrText xml:space="preserve"> HYPERLINK \l "bookmark20" </w:instrText>
          </w:r>
          <w:r>
            <w:fldChar w:fldCharType="separate"/>
          </w:r>
          <w:r>
            <w:rPr>
              <w:rFonts w:ascii="Calibri" w:hAnsi="Calibri" w:eastAsia="Calibri" w:cs="Calibri"/>
              <w:spacing w:val="4"/>
              <w:sz w:val="19"/>
              <w:szCs w:val="19"/>
            </w:rPr>
            <w:t xml:space="preserve">10.1  </w:t>
          </w:r>
          <w:r>
            <w:rPr>
              <w:rFonts w:ascii="宋体" w:hAnsi="宋体" w:eastAsia="宋体" w:cs="宋体"/>
              <w:spacing w:val="4"/>
              <w:sz w:val="19"/>
              <w:szCs w:val="19"/>
            </w:rPr>
            <w:t>与服务级别管理过程的关系</w:t>
          </w:r>
          <w:r>
            <w:rPr>
              <w:rFonts w:ascii="宋体" w:hAnsi="宋体" w:eastAsia="宋体" w:cs="宋体"/>
              <w:sz w:val="19"/>
              <w:szCs w:val="19"/>
            </w:rPr>
            <w:tab/>
          </w:r>
          <w:r>
            <w:rPr>
              <w:rFonts w:ascii="宋体" w:hAnsi="宋体" w:eastAsia="宋体" w:cs="宋体"/>
              <w:spacing w:val="-70"/>
              <w:sz w:val="19"/>
              <w:szCs w:val="19"/>
            </w:rPr>
            <w:t xml:space="preserve"> </w:t>
          </w:r>
          <w:r>
            <w:rPr>
              <w:rFonts w:ascii="Calibri" w:hAnsi="Calibri" w:eastAsia="Calibri" w:cs="Calibri"/>
              <w:spacing w:val="-4"/>
              <w:sz w:val="19"/>
              <w:szCs w:val="19"/>
            </w:rPr>
            <w:t>9</w:t>
          </w:r>
          <w:r>
            <w:rPr>
              <w:rFonts w:ascii="Calibri" w:hAnsi="Calibri" w:eastAsia="Calibri" w:cs="Calibri"/>
              <w:spacing w:val="-4"/>
              <w:sz w:val="19"/>
              <w:szCs w:val="19"/>
            </w:rPr>
            <w:fldChar w:fldCharType="end"/>
          </w:r>
        </w:p>
        <w:p w14:paraId="017136AA">
          <w:pPr>
            <w:tabs>
              <w:tab w:val="right" w:leader="dot" w:pos="9139"/>
            </w:tabs>
            <w:spacing w:before="75" w:line="227" w:lineRule="auto"/>
            <w:ind w:left="230"/>
            <w:rPr>
              <w:rFonts w:ascii="Calibri" w:hAnsi="Calibri" w:eastAsia="Calibri" w:cs="Calibri"/>
              <w:sz w:val="19"/>
              <w:szCs w:val="19"/>
            </w:rPr>
          </w:pPr>
          <w:r>
            <w:fldChar w:fldCharType="begin"/>
          </w:r>
          <w:r>
            <w:instrText xml:space="preserve"> HYPERLINK \l "bookmark21" </w:instrText>
          </w:r>
          <w:r>
            <w:fldChar w:fldCharType="separate"/>
          </w:r>
          <w:r>
            <w:rPr>
              <w:rFonts w:ascii="Calibri" w:hAnsi="Calibri" w:eastAsia="Calibri" w:cs="Calibri"/>
              <w:spacing w:val="5"/>
              <w:sz w:val="19"/>
              <w:szCs w:val="19"/>
            </w:rPr>
            <w:t>10.2</w:t>
          </w:r>
          <w:r>
            <w:rPr>
              <w:rFonts w:ascii="Calibri" w:hAnsi="Calibri" w:eastAsia="Calibri" w:cs="Calibri"/>
              <w:spacing w:val="32"/>
              <w:w w:val="101"/>
              <w:sz w:val="19"/>
              <w:szCs w:val="19"/>
            </w:rPr>
            <w:t xml:space="preserve"> </w:t>
          </w:r>
          <w:r>
            <w:rPr>
              <w:rFonts w:ascii="宋体" w:hAnsi="宋体" w:eastAsia="宋体" w:cs="宋体"/>
              <w:spacing w:val="5"/>
              <w:sz w:val="19"/>
              <w:szCs w:val="19"/>
            </w:rPr>
            <w:t>与变更与发布管理过程的关系</w:t>
          </w:r>
          <w:r>
            <w:rPr>
              <w:rFonts w:ascii="宋体" w:hAnsi="宋体" w:eastAsia="宋体" w:cs="宋体"/>
              <w:spacing w:val="-26"/>
              <w:sz w:val="19"/>
              <w:szCs w:val="19"/>
            </w:rPr>
            <w:t xml:space="preserve"> </w:t>
          </w:r>
          <w:r>
            <w:rPr>
              <w:rFonts w:ascii="宋体" w:hAnsi="宋体" w:eastAsia="宋体" w:cs="宋体"/>
              <w:sz w:val="19"/>
              <w:szCs w:val="19"/>
            </w:rPr>
            <w:tab/>
          </w:r>
          <w:r>
            <w:rPr>
              <w:rFonts w:ascii="宋体" w:hAnsi="宋体" w:eastAsia="宋体" w:cs="宋体"/>
              <w:spacing w:val="-53"/>
              <w:sz w:val="19"/>
              <w:szCs w:val="19"/>
            </w:rPr>
            <w:t xml:space="preserve"> </w:t>
          </w:r>
          <w:r>
            <w:rPr>
              <w:rFonts w:ascii="Calibri" w:hAnsi="Calibri" w:eastAsia="Calibri" w:cs="Calibri"/>
              <w:spacing w:val="-4"/>
              <w:sz w:val="19"/>
              <w:szCs w:val="19"/>
            </w:rPr>
            <w:t>9</w:t>
          </w:r>
          <w:r>
            <w:rPr>
              <w:rFonts w:ascii="Calibri" w:hAnsi="Calibri" w:eastAsia="Calibri" w:cs="Calibri"/>
              <w:spacing w:val="-4"/>
              <w:sz w:val="19"/>
              <w:szCs w:val="19"/>
            </w:rPr>
            <w:fldChar w:fldCharType="end"/>
          </w:r>
        </w:p>
        <w:p w14:paraId="5E0087EB">
          <w:pPr>
            <w:tabs>
              <w:tab w:val="right" w:leader="dot" w:pos="9135"/>
            </w:tabs>
            <w:spacing w:before="201" w:line="228" w:lineRule="auto"/>
            <w:ind w:left="29"/>
            <w:rPr>
              <w:rFonts w:ascii="Calibri" w:hAnsi="Calibri" w:eastAsia="Calibri" w:cs="Calibri"/>
              <w:sz w:val="19"/>
              <w:szCs w:val="19"/>
            </w:rPr>
          </w:pPr>
          <w:r>
            <w:fldChar w:fldCharType="begin"/>
          </w:r>
          <w:r>
            <w:instrText xml:space="preserve"> HYPERLINK \l "bookmark22" </w:instrText>
          </w:r>
          <w:r>
            <w:fldChar w:fldCharType="separate"/>
          </w:r>
          <w:r>
            <w:rPr>
              <w:rFonts w:ascii="宋体" w:hAnsi="宋体" w:eastAsia="宋体" w:cs="宋体"/>
              <w:spacing w:val="6"/>
              <w:sz w:val="19"/>
              <w:szCs w:val="19"/>
            </w:rPr>
            <w:t>11.服务目录管理过程持续改进</w:t>
          </w:r>
          <w:r>
            <w:rPr>
              <w:rFonts w:ascii="宋体" w:hAnsi="宋体" w:eastAsia="宋体" w:cs="宋体"/>
              <w:spacing w:val="-17"/>
              <w:sz w:val="19"/>
              <w:szCs w:val="19"/>
            </w:rPr>
            <w:t xml:space="preserve"> </w:t>
          </w:r>
          <w:r>
            <w:rPr>
              <w:rFonts w:ascii="宋体" w:hAnsi="宋体" w:eastAsia="宋体" w:cs="宋体"/>
              <w:sz w:val="19"/>
              <w:szCs w:val="19"/>
            </w:rPr>
            <w:tab/>
          </w:r>
          <w:r>
            <w:rPr>
              <w:rFonts w:ascii="宋体" w:hAnsi="宋体" w:eastAsia="宋体" w:cs="宋体"/>
              <w:spacing w:val="-51"/>
              <w:sz w:val="19"/>
              <w:szCs w:val="19"/>
            </w:rPr>
            <w:t xml:space="preserve"> </w:t>
          </w:r>
          <w:r>
            <w:rPr>
              <w:rFonts w:ascii="Calibri" w:hAnsi="Calibri" w:eastAsia="Calibri" w:cs="Calibri"/>
              <w:spacing w:val="-4"/>
              <w:sz w:val="19"/>
              <w:szCs w:val="19"/>
            </w:rPr>
            <w:t>9</w:t>
          </w:r>
          <w:r>
            <w:rPr>
              <w:rFonts w:ascii="Calibri" w:hAnsi="Calibri" w:eastAsia="Calibri" w:cs="Calibri"/>
              <w:spacing w:val="-4"/>
              <w:sz w:val="19"/>
              <w:szCs w:val="19"/>
            </w:rPr>
            <w:fldChar w:fldCharType="end"/>
          </w:r>
        </w:p>
        <w:p w14:paraId="04F60A61">
          <w:pPr>
            <w:tabs>
              <w:tab w:val="right" w:leader="dot" w:pos="9139"/>
            </w:tabs>
            <w:spacing w:before="197" w:line="228" w:lineRule="auto"/>
            <w:ind w:left="29"/>
            <w:rPr>
              <w:rFonts w:ascii="Calibri" w:hAnsi="Calibri" w:eastAsia="Calibri" w:cs="Calibri"/>
              <w:sz w:val="19"/>
              <w:szCs w:val="19"/>
            </w:rPr>
          </w:pPr>
          <w:r>
            <w:fldChar w:fldCharType="begin"/>
          </w:r>
          <w:r>
            <w:instrText xml:space="preserve"> HYPERLINK \l "bookmark23" </w:instrText>
          </w:r>
          <w:r>
            <w:fldChar w:fldCharType="separate"/>
          </w:r>
          <w:r>
            <w:rPr>
              <w:rFonts w:ascii="宋体" w:hAnsi="宋体" w:eastAsia="宋体" w:cs="宋体"/>
              <w:spacing w:val="5"/>
              <w:sz w:val="19"/>
              <w:szCs w:val="19"/>
            </w:rPr>
            <w:t>12.相关文件与记录</w:t>
          </w:r>
          <w:r>
            <w:rPr>
              <w:rFonts w:ascii="宋体" w:hAnsi="宋体" w:eastAsia="宋体" w:cs="宋体"/>
              <w:spacing w:val="-37"/>
              <w:sz w:val="19"/>
              <w:szCs w:val="19"/>
            </w:rPr>
            <w:t xml:space="preserve"> </w:t>
          </w:r>
          <w:r>
            <w:rPr>
              <w:rFonts w:ascii="宋体" w:hAnsi="宋体" w:eastAsia="宋体" w:cs="宋体"/>
              <w:sz w:val="19"/>
              <w:szCs w:val="19"/>
            </w:rPr>
            <w:tab/>
          </w:r>
          <w:r>
            <w:rPr>
              <w:rFonts w:ascii="宋体" w:hAnsi="宋体" w:eastAsia="宋体" w:cs="宋体"/>
              <w:spacing w:val="-32"/>
              <w:sz w:val="19"/>
              <w:szCs w:val="19"/>
            </w:rPr>
            <w:t xml:space="preserve"> </w:t>
          </w:r>
          <w:r>
            <w:rPr>
              <w:rFonts w:ascii="Calibri" w:hAnsi="Calibri" w:eastAsia="Calibri" w:cs="Calibri"/>
              <w:spacing w:val="-3"/>
              <w:sz w:val="19"/>
              <w:szCs w:val="19"/>
            </w:rPr>
            <w:t>10</w:t>
          </w:r>
          <w:r>
            <w:rPr>
              <w:rFonts w:ascii="Calibri" w:hAnsi="Calibri" w:eastAsia="Calibri" w:cs="Calibri"/>
              <w:spacing w:val="-3"/>
              <w:sz w:val="19"/>
              <w:szCs w:val="19"/>
            </w:rPr>
            <w:fldChar w:fldCharType="end"/>
          </w:r>
        </w:p>
        <w:p w14:paraId="17569A9C">
          <w:pPr>
            <w:tabs>
              <w:tab w:val="right" w:leader="dot" w:pos="9139"/>
            </w:tabs>
            <w:spacing w:before="195" w:line="228" w:lineRule="auto"/>
            <w:ind w:left="230"/>
            <w:rPr>
              <w:rFonts w:ascii="Calibri" w:hAnsi="Calibri" w:eastAsia="Calibri" w:cs="Calibri"/>
              <w:sz w:val="19"/>
              <w:szCs w:val="19"/>
            </w:rPr>
          </w:pPr>
          <w:r>
            <w:fldChar w:fldCharType="begin"/>
          </w:r>
          <w:r>
            <w:instrText xml:space="preserve"> HYPERLINK \l "bookmark24" </w:instrText>
          </w:r>
          <w:r>
            <w:fldChar w:fldCharType="separate"/>
          </w:r>
          <w:r>
            <w:rPr>
              <w:rFonts w:ascii="Calibri" w:hAnsi="Calibri" w:eastAsia="Calibri" w:cs="Calibri"/>
              <w:spacing w:val="1"/>
              <w:sz w:val="19"/>
              <w:szCs w:val="19"/>
            </w:rPr>
            <w:t xml:space="preserve">12.1  </w:t>
          </w:r>
          <w:r>
            <w:rPr>
              <w:rFonts w:ascii="宋体" w:hAnsi="宋体" w:eastAsia="宋体" w:cs="宋体"/>
              <w:spacing w:val="1"/>
              <w:sz w:val="19"/>
              <w:szCs w:val="19"/>
            </w:rPr>
            <w:t>记录文件</w:t>
          </w:r>
          <w:r>
            <w:rPr>
              <w:rFonts w:ascii="宋体" w:hAnsi="宋体" w:eastAsia="宋体" w:cs="宋体"/>
              <w:spacing w:val="-18"/>
              <w:sz w:val="19"/>
              <w:szCs w:val="19"/>
            </w:rPr>
            <w:t xml:space="preserve"> </w:t>
          </w:r>
          <w:r>
            <w:rPr>
              <w:rFonts w:ascii="宋体" w:hAnsi="宋体" w:eastAsia="宋体" w:cs="宋体"/>
              <w:sz w:val="19"/>
              <w:szCs w:val="19"/>
            </w:rPr>
            <w:tab/>
          </w:r>
          <w:r>
            <w:rPr>
              <w:rFonts w:ascii="宋体" w:hAnsi="宋体" w:eastAsia="宋体" w:cs="宋体"/>
              <w:spacing w:val="-30"/>
              <w:sz w:val="19"/>
              <w:szCs w:val="19"/>
            </w:rPr>
            <w:t xml:space="preserve"> </w:t>
          </w:r>
          <w:r>
            <w:rPr>
              <w:rFonts w:ascii="Calibri" w:hAnsi="Calibri" w:eastAsia="Calibri" w:cs="Calibri"/>
              <w:spacing w:val="-3"/>
              <w:sz w:val="19"/>
              <w:szCs w:val="19"/>
            </w:rPr>
            <w:t>10</w:t>
          </w:r>
          <w:r>
            <w:rPr>
              <w:rFonts w:ascii="Calibri" w:hAnsi="Calibri" w:eastAsia="Calibri" w:cs="Calibri"/>
              <w:spacing w:val="-3"/>
              <w:sz w:val="19"/>
              <w:szCs w:val="19"/>
            </w:rPr>
            <w:fldChar w:fldCharType="end"/>
          </w:r>
        </w:p>
      </w:sdtContent>
    </w:sdt>
    <w:p w14:paraId="6BE0C561">
      <w:pPr>
        <w:spacing w:line="228" w:lineRule="auto"/>
        <w:rPr>
          <w:rFonts w:ascii="Calibri" w:hAnsi="Calibri" w:eastAsia="Calibri" w:cs="Calibri"/>
          <w:sz w:val="19"/>
          <w:szCs w:val="19"/>
        </w:rPr>
        <w:sectPr>
          <w:footerReference r:id="rId6" w:type="default"/>
          <w:pgSz w:w="11906" w:h="16840"/>
          <w:pgMar w:top="1431" w:right="1154" w:bottom="1144" w:left="1612" w:header="0" w:footer="978" w:gutter="0"/>
          <w:cols w:space="720" w:num="1"/>
        </w:sectPr>
      </w:pPr>
    </w:p>
    <w:p w14:paraId="50735549">
      <w:pPr>
        <w:spacing w:before="149" w:line="223" w:lineRule="auto"/>
        <w:ind w:left="72"/>
        <w:outlineLvl w:val="0"/>
        <w:rPr>
          <w:rFonts w:ascii="宋体" w:hAnsi="宋体" w:eastAsia="宋体" w:cs="宋体"/>
          <w:sz w:val="40"/>
          <w:szCs w:val="40"/>
        </w:rPr>
      </w:pPr>
      <w:bookmarkStart w:id="0" w:name="bookmark1"/>
      <w:bookmarkEnd w:id="0"/>
      <w:r>
        <w:rPr>
          <w:rFonts w:ascii="宋体" w:hAnsi="宋体" w:eastAsia="宋体" w:cs="宋体"/>
          <w:b/>
          <w:bCs/>
          <w:spacing w:val="-44"/>
          <w:sz w:val="40"/>
          <w:szCs w:val="40"/>
        </w:rPr>
        <w:t>目的</w:t>
      </w:r>
    </w:p>
    <w:p w14:paraId="66266551">
      <w:pPr>
        <w:pStyle w:val="2"/>
        <w:spacing w:line="323" w:lineRule="auto"/>
      </w:pPr>
    </w:p>
    <w:p w14:paraId="04C544AA">
      <w:pPr>
        <w:spacing w:before="78" w:line="241" w:lineRule="auto"/>
        <w:ind w:left="5" w:right="114" w:firstLine="475"/>
        <w:jc w:val="both"/>
        <w:rPr>
          <w:rFonts w:ascii="宋体" w:hAnsi="宋体" w:eastAsia="宋体" w:cs="宋体"/>
          <w:sz w:val="24"/>
          <w:szCs w:val="24"/>
        </w:rPr>
      </w:pPr>
      <w:r>
        <w:rPr>
          <w:rFonts w:ascii="宋体" w:hAnsi="宋体" w:eastAsia="宋体" w:cs="宋体"/>
          <w:spacing w:val="-1"/>
          <w:sz w:val="24"/>
          <w:szCs w:val="24"/>
        </w:rPr>
        <w:t>服务目录管理过程的目的是通过服务定义，建立与维护服务目录，奠定整个运维服务能力体系设计的基文件。对所有提供的服务保证其信息来源的一致性，并且确保那些</w:t>
      </w:r>
      <w:r>
        <w:rPr>
          <w:rFonts w:ascii="宋体" w:hAnsi="宋体" w:eastAsia="宋体" w:cs="宋体"/>
          <w:spacing w:val="-4"/>
          <w:sz w:val="24"/>
          <w:szCs w:val="24"/>
        </w:rPr>
        <w:t>已经获准访问者能够最大程度的使用它。</w:t>
      </w:r>
    </w:p>
    <w:p w14:paraId="76EA763A">
      <w:pPr>
        <w:pStyle w:val="2"/>
        <w:spacing w:line="263" w:lineRule="auto"/>
      </w:pPr>
    </w:p>
    <w:p w14:paraId="3655B2DD">
      <w:pPr>
        <w:spacing w:before="130" w:line="221" w:lineRule="auto"/>
        <w:ind w:left="24"/>
        <w:outlineLvl w:val="0"/>
        <w:rPr>
          <w:rFonts w:ascii="宋体" w:hAnsi="宋体" w:eastAsia="宋体" w:cs="宋体"/>
          <w:sz w:val="40"/>
          <w:szCs w:val="40"/>
        </w:rPr>
      </w:pPr>
      <w:bookmarkStart w:id="1" w:name="bookmark2"/>
      <w:bookmarkEnd w:id="1"/>
      <w:r>
        <w:rPr>
          <w:rFonts w:ascii="宋体" w:hAnsi="宋体" w:eastAsia="宋体" w:cs="宋体"/>
          <w:b/>
          <w:bCs/>
          <w:spacing w:val="-18"/>
          <w:sz w:val="40"/>
          <w:szCs w:val="40"/>
        </w:rPr>
        <w:t>范围</w:t>
      </w:r>
    </w:p>
    <w:p w14:paraId="535679FB">
      <w:pPr>
        <w:pStyle w:val="2"/>
        <w:spacing w:line="307" w:lineRule="auto"/>
      </w:pPr>
    </w:p>
    <w:p w14:paraId="207A2D09">
      <w:pPr>
        <w:spacing w:before="78" w:line="219" w:lineRule="auto"/>
        <w:ind w:left="481"/>
        <w:rPr>
          <w:rFonts w:ascii="宋体" w:hAnsi="宋体" w:eastAsia="宋体" w:cs="宋体"/>
          <w:sz w:val="24"/>
          <w:szCs w:val="24"/>
        </w:rPr>
      </w:pPr>
      <w:r>
        <w:rPr>
          <w:rFonts w:ascii="宋体" w:hAnsi="宋体" w:eastAsia="宋体" w:cs="宋体"/>
          <w:spacing w:val="-5"/>
          <w:sz w:val="24"/>
          <w:szCs w:val="24"/>
        </w:rPr>
        <w:t>本程序适用于运维服务部。</w:t>
      </w:r>
    </w:p>
    <w:p w14:paraId="491834BE">
      <w:pPr>
        <w:spacing w:before="46" w:line="244" w:lineRule="auto"/>
        <w:ind w:right="118" w:firstLine="480"/>
        <w:rPr>
          <w:rFonts w:ascii="宋体" w:hAnsi="宋体" w:eastAsia="宋体" w:cs="宋体"/>
          <w:sz w:val="24"/>
          <w:szCs w:val="24"/>
        </w:rPr>
      </w:pPr>
      <w:r>
        <w:rPr>
          <w:rFonts w:ascii="宋体" w:hAnsi="宋体" w:eastAsia="宋体" w:cs="宋体"/>
          <w:spacing w:val="-1"/>
          <w:sz w:val="24"/>
          <w:szCs w:val="24"/>
        </w:rPr>
        <w:t>包括提供和维护所有服务的准确信息，包括所有正在转换或已转换到生产环境中的</w:t>
      </w:r>
      <w:r>
        <w:rPr>
          <w:rFonts w:ascii="宋体" w:hAnsi="宋体" w:eastAsia="宋体" w:cs="宋体"/>
          <w:spacing w:val="-7"/>
          <w:sz w:val="24"/>
          <w:szCs w:val="24"/>
        </w:rPr>
        <w:t>服务。</w:t>
      </w:r>
    </w:p>
    <w:p w14:paraId="4E5A789A">
      <w:pPr>
        <w:pStyle w:val="2"/>
        <w:spacing w:line="261" w:lineRule="auto"/>
      </w:pPr>
    </w:p>
    <w:p w14:paraId="075B9C3E">
      <w:pPr>
        <w:spacing w:before="131" w:line="221" w:lineRule="auto"/>
        <w:ind w:left="29"/>
        <w:outlineLvl w:val="0"/>
        <w:rPr>
          <w:rFonts w:ascii="宋体" w:hAnsi="宋体" w:eastAsia="宋体" w:cs="宋体"/>
          <w:sz w:val="40"/>
          <w:szCs w:val="40"/>
        </w:rPr>
      </w:pPr>
      <w:bookmarkStart w:id="2" w:name="bookmark3"/>
      <w:bookmarkEnd w:id="2"/>
      <w:r>
        <w:rPr>
          <w:rFonts w:ascii="宋体" w:hAnsi="宋体" w:eastAsia="宋体" w:cs="宋体"/>
          <w:b/>
          <w:bCs/>
          <w:spacing w:val="-19"/>
          <w:sz w:val="40"/>
          <w:szCs w:val="40"/>
        </w:rPr>
        <w:t>定义</w:t>
      </w:r>
    </w:p>
    <w:p w14:paraId="3EC1AECB">
      <w:pPr>
        <w:pStyle w:val="2"/>
        <w:spacing w:line="329" w:lineRule="auto"/>
      </w:pPr>
    </w:p>
    <w:p w14:paraId="4E70A392">
      <w:pPr>
        <w:spacing w:before="78"/>
        <w:ind w:firstLine="480"/>
        <w:rPr>
          <w:rFonts w:ascii="宋体" w:hAnsi="宋体" w:eastAsia="宋体" w:cs="宋体"/>
          <w:sz w:val="24"/>
          <w:szCs w:val="24"/>
        </w:rPr>
      </w:pPr>
      <w:r>
        <w:rPr>
          <w:rFonts w:ascii="宋体" w:hAnsi="宋体" w:eastAsia="宋体" w:cs="宋体"/>
          <w:spacing w:val="-4"/>
          <w:sz w:val="24"/>
          <w:szCs w:val="24"/>
        </w:rPr>
        <w:t>服务目录：是指用于记录所有服务项目的相关信息的一个数据库或结构化文档资料，包括业务服务目录和技术服务目录。</w:t>
      </w:r>
    </w:p>
    <w:p w14:paraId="7C139B3A">
      <w:pPr>
        <w:spacing w:line="241" w:lineRule="auto"/>
        <w:ind w:right="150" w:firstLine="491"/>
        <w:jc w:val="both"/>
        <w:rPr>
          <w:rFonts w:ascii="宋体" w:hAnsi="宋体" w:eastAsia="宋体" w:cs="宋体"/>
          <w:sz w:val="24"/>
          <w:szCs w:val="24"/>
        </w:rPr>
      </w:pPr>
      <w:r>
        <w:rPr>
          <w:rFonts w:ascii="宋体" w:hAnsi="宋体" w:eastAsia="宋体" w:cs="宋体"/>
          <w:spacing w:val="-1"/>
          <w:sz w:val="24"/>
          <w:szCs w:val="24"/>
        </w:rPr>
        <w:t>定义服务目录的主要目的是为 IT</w:t>
      </w:r>
      <w:r>
        <w:rPr>
          <w:rFonts w:ascii="宋体" w:hAnsi="宋体" w:eastAsia="宋体" w:cs="宋体"/>
          <w:spacing w:val="-25"/>
          <w:sz w:val="24"/>
          <w:szCs w:val="24"/>
        </w:rPr>
        <w:t xml:space="preserve"> </w:t>
      </w:r>
      <w:r>
        <w:rPr>
          <w:rFonts w:ascii="宋体" w:hAnsi="宋体" w:eastAsia="宋体" w:cs="宋体"/>
          <w:spacing w:val="-1"/>
          <w:sz w:val="24"/>
          <w:szCs w:val="24"/>
        </w:rPr>
        <w:t>服务提供文件资料和建立其它服务管理组成的基</w:t>
      </w:r>
      <w:r>
        <w:rPr>
          <w:rFonts w:ascii="宋体" w:hAnsi="宋体" w:eastAsia="宋体" w:cs="宋体"/>
          <w:sz w:val="24"/>
          <w:szCs w:val="24"/>
        </w:rPr>
        <w:t>础。本质上，它清晰地定义了从 IT</w:t>
      </w:r>
      <w:r>
        <w:rPr>
          <w:rFonts w:ascii="宋体" w:hAnsi="宋体" w:eastAsia="宋体" w:cs="宋体"/>
          <w:spacing w:val="-34"/>
          <w:sz w:val="24"/>
          <w:szCs w:val="24"/>
        </w:rPr>
        <w:t xml:space="preserve"> </w:t>
      </w:r>
      <w:r>
        <w:rPr>
          <w:rFonts w:ascii="宋体" w:hAnsi="宋体" w:eastAsia="宋体" w:cs="宋体"/>
          <w:sz w:val="24"/>
          <w:szCs w:val="24"/>
        </w:rPr>
        <w:t>组织可得到</w:t>
      </w:r>
      <w:r>
        <w:rPr>
          <w:rFonts w:ascii="宋体" w:hAnsi="宋体" w:eastAsia="宋体" w:cs="宋体"/>
          <w:spacing w:val="-1"/>
          <w:sz w:val="24"/>
          <w:szCs w:val="24"/>
        </w:rPr>
        <w:t>什么服务和按商业目标和需求定位那些</w:t>
      </w:r>
      <w:r>
        <w:rPr>
          <w:rFonts w:ascii="宋体" w:hAnsi="宋体" w:eastAsia="宋体" w:cs="宋体"/>
          <w:spacing w:val="-3"/>
          <w:sz w:val="24"/>
          <w:szCs w:val="24"/>
        </w:rPr>
        <w:t>服务。它可以作为</w:t>
      </w:r>
      <w:r>
        <w:rPr>
          <w:rFonts w:ascii="宋体" w:hAnsi="宋体" w:eastAsia="宋体" w:cs="宋体"/>
          <w:spacing w:val="-42"/>
          <w:sz w:val="24"/>
          <w:szCs w:val="24"/>
        </w:rPr>
        <w:t xml:space="preserve"> </w:t>
      </w:r>
      <w:r>
        <w:rPr>
          <w:rFonts w:ascii="宋体" w:hAnsi="宋体" w:eastAsia="宋体" w:cs="宋体"/>
          <w:spacing w:val="-3"/>
          <w:sz w:val="24"/>
          <w:szCs w:val="24"/>
        </w:rPr>
        <w:t>SLA 的基准，在组织中它也成为为规程和流程提供文件</w:t>
      </w:r>
      <w:r>
        <w:rPr>
          <w:rFonts w:ascii="宋体" w:hAnsi="宋体" w:eastAsia="宋体" w:cs="宋体"/>
          <w:spacing w:val="-4"/>
          <w:sz w:val="24"/>
          <w:szCs w:val="24"/>
        </w:rPr>
        <w:t>资料的基础。</w:t>
      </w:r>
    </w:p>
    <w:p w14:paraId="390331E0">
      <w:pPr>
        <w:pStyle w:val="2"/>
        <w:spacing w:line="265" w:lineRule="auto"/>
      </w:pPr>
    </w:p>
    <w:p w14:paraId="7CFC7B74">
      <w:pPr>
        <w:spacing w:before="131" w:line="220" w:lineRule="auto"/>
        <w:ind w:left="10"/>
        <w:outlineLvl w:val="0"/>
        <w:rPr>
          <w:rFonts w:ascii="宋体" w:hAnsi="宋体" w:eastAsia="宋体" w:cs="宋体"/>
          <w:sz w:val="40"/>
          <w:szCs w:val="40"/>
        </w:rPr>
      </w:pPr>
      <w:bookmarkStart w:id="3" w:name="bookmark5"/>
      <w:bookmarkEnd w:id="3"/>
      <w:bookmarkStart w:id="4" w:name="bookmark4"/>
      <w:bookmarkEnd w:id="4"/>
      <w:r>
        <w:rPr>
          <w:rFonts w:ascii="宋体" w:hAnsi="宋体" w:eastAsia="宋体" w:cs="宋体"/>
          <w:b/>
          <w:bCs/>
          <w:spacing w:val="-12"/>
          <w:sz w:val="40"/>
          <w:szCs w:val="40"/>
        </w:rPr>
        <w:t>输入与输出</w:t>
      </w:r>
    </w:p>
    <w:p w14:paraId="7B16FCC3">
      <w:pPr>
        <w:pStyle w:val="2"/>
        <w:spacing w:line="409" w:lineRule="auto"/>
      </w:pPr>
    </w:p>
    <w:p w14:paraId="1C04B79C">
      <w:pPr>
        <w:spacing w:before="101" w:line="225" w:lineRule="auto"/>
        <w:ind w:left="5"/>
        <w:outlineLvl w:val="1"/>
        <w:rPr>
          <w:rFonts w:ascii="宋体" w:hAnsi="宋体" w:eastAsia="宋体" w:cs="宋体"/>
          <w:sz w:val="31"/>
          <w:szCs w:val="31"/>
        </w:rPr>
      </w:pPr>
      <w:bookmarkStart w:id="5" w:name="bookmark25"/>
      <w:bookmarkEnd w:id="5"/>
      <w:r>
        <w:rPr>
          <w:rFonts w:ascii="宋体" w:hAnsi="宋体" w:eastAsia="宋体" w:cs="宋体"/>
          <w:b/>
          <w:bCs/>
          <w:sz w:val="31"/>
          <w:szCs w:val="31"/>
        </w:rPr>
        <w:t>4.1</w:t>
      </w:r>
      <w:r>
        <w:rPr>
          <w:rFonts w:ascii="宋体" w:hAnsi="宋体" w:eastAsia="宋体" w:cs="宋体"/>
          <w:sz w:val="31"/>
          <w:szCs w:val="31"/>
        </w:rPr>
        <w:t xml:space="preserve"> </w:t>
      </w:r>
      <w:r>
        <w:rPr>
          <w:rFonts w:ascii="宋体" w:hAnsi="宋体" w:eastAsia="宋体" w:cs="宋体"/>
          <w:b/>
          <w:bCs/>
          <w:sz w:val="31"/>
          <w:szCs w:val="31"/>
        </w:rPr>
        <w:t>主要输入</w:t>
      </w:r>
    </w:p>
    <w:p w14:paraId="70E149B7">
      <w:pPr>
        <w:spacing w:before="89"/>
      </w:pPr>
    </w:p>
    <w:tbl>
      <w:tblPr>
        <w:tblStyle w:val="5"/>
        <w:tblW w:w="8919" w:type="dxa"/>
        <w:tblInd w:w="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66"/>
        <w:gridCol w:w="5953"/>
      </w:tblGrid>
      <w:tr w14:paraId="010326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2966" w:type="dxa"/>
            <w:tcBorders>
              <w:top w:val="single" w:color="000000" w:sz="2" w:space="0"/>
              <w:left w:val="single" w:color="000000" w:sz="2" w:space="0"/>
            </w:tcBorders>
            <w:shd w:val="clear" w:color="auto" w:fill="BFBFBF"/>
            <w:vAlign w:val="top"/>
          </w:tcPr>
          <w:p w14:paraId="18495358">
            <w:pPr>
              <w:spacing w:before="65" w:line="213" w:lineRule="auto"/>
              <w:ind w:left="84"/>
              <w:rPr>
                <w:rFonts w:ascii="宋体" w:hAnsi="宋体" w:eastAsia="宋体" w:cs="宋体"/>
                <w:sz w:val="22"/>
                <w:szCs w:val="22"/>
              </w:rPr>
            </w:pPr>
            <w:r>
              <w:rPr>
                <w:rFonts w:ascii="宋体" w:hAnsi="宋体" w:eastAsia="宋体" w:cs="宋体"/>
                <w:spacing w:val="-4"/>
                <w:sz w:val="22"/>
                <w:szCs w:val="22"/>
              </w:rPr>
              <w:t>输入</w:t>
            </w:r>
          </w:p>
        </w:tc>
        <w:tc>
          <w:tcPr>
            <w:tcW w:w="5953" w:type="dxa"/>
            <w:tcBorders>
              <w:top w:val="single" w:color="000000" w:sz="2" w:space="0"/>
              <w:right w:val="single" w:color="000000" w:sz="2" w:space="0"/>
            </w:tcBorders>
            <w:shd w:val="clear" w:color="auto" w:fill="BFBFBF"/>
            <w:vAlign w:val="top"/>
          </w:tcPr>
          <w:p w14:paraId="76541478">
            <w:pPr>
              <w:spacing w:before="65" w:line="213" w:lineRule="auto"/>
              <w:ind w:left="79"/>
              <w:rPr>
                <w:rFonts w:ascii="宋体" w:hAnsi="宋体" w:eastAsia="宋体" w:cs="宋体"/>
                <w:sz w:val="22"/>
                <w:szCs w:val="22"/>
              </w:rPr>
            </w:pPr>
            <w:r>
              <w:rPr>
                <w:rFonts w:ascii="宋体" w:hAnsi="宋体" w:eastAsia="宋体" w:cs="宋体"/>
                <w:spacing w:val="-5"/>
                <w:sz w:val="22"/>
                <w:szCs w:val="22"/>
              </w:rPr>
              <w:t>来源</w:t>
            </w:r>
          </w:p>
        </w:tc>
      </w:tr>
      <w:tr w14:paraId="52811D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2966" w:type="dxa"/>
            <w:tcBorders>
              <w:left w:val="single" w:color="000000" w:sz="2" w:space="0"/>
            </w:tcBorders>
            <w:vAlign w:val="top"/>
          </w:tcPr>
          <w:p w14:paraId="2D543A29">
            <w:pPr>
              <w:spacing w:before="52" w:line="212" w:lineRule="auto"/>
              <w:ind w:left="85"/>
              <w:rPr>
                <w:rFonts w:ascii="宋体" w:hAnsi="宋体" w:eastAsia="宋体" w:cs="宋体"/>
                <w:sz w:val="22"/>
                <w:szCs w:val="22"/>
              </w:rPr>
            </w:pPr>
            <w:r>
              <w:rPr>
                <w:rFonts w:ascii="宋体" w:hAnsi="宋体" w:eastAsia="宋体" w:cs="宋体"/>
                <w:spacing w:val="-2"/>
                <w:sz w:val="22"/>
                <w:szCs w:val="22"/>
              </w:rPr>
              <w:t>信息技术服务分类与代码</w:t>
            </w:r>
          </w:p>
        </w:tc>
        <w:tc>
          <w:tcPr>
            <w:tcW w:w="5953" w:type="dxa"/>
            <w:tcBorders>
              <w:right w:val="single" w:color="000000" w:sz="2" w:space="0"/>
            </w:tcBorders>
            <w:vAlign w:val="top"/>
          </w:tcPr>
          <w:p w14:paraId="45F1833F">
            <w:pPr>
              <w:spacing w:before="52" w:line="212" w:lineRule="auto"/>
              <w:ind w:left="73"/>
              <w:rPr>
                <w:rFonts w:ascii="宋体" w:hAnsi="宋体" w:eastAsia="宋体" w:cs="宋体"/>
                <w:sz w:val="22"/>
                <w:szCs w:val="22"/>
              </w:rPr>
            </w:pPr>
            <w:r>
              <w:rPr>
                <w:rFonts w:ascii="宋体" w:hAnsi="宋体" w:eastAsia="宋体" w:cs="宋体"/>
                <w:sz w:val="22"/>
                <w:szCs w:val="22"/>
              </w:rPr>
              <w:t>GB/T 29264-2012 《信息技</w:t>
            </w:r>
            <w:r>
              <w:rPr>
                <w:rFonts w:ascii="宋体" w:hAnsi="宋体" w:eastAsia="宋体" w:cs="宋体"/>
                <w:spacing w:val="-1"/>
                <w:sz w:val="22"/>
                <w:szCs w:val="22"/>
              </w:rPr>
              <w:t>术服务 分类与代码》</w:t>
            </w:r>
          </w:p>
        </w:tc>
      </w:tr>
      <w:tr w14:paraId="1961D7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3F5E95D2">
            <w:pPr>
              <w:spacing w:before="72" w:line="228" w:lineRule="auto"/>
              <w:ind w:left="122" w:right="135" w:hanging="32"/>
              <w:rPr>
                <w:rFonts w:ascii="宋体" w:hAnsi="宋体" w:eastAsia="宋体" w:cs="宋体"/>
                <w:sz w:val="22"/>
                <w:szCs w:val="22"/>
              </w:rPr>
            </w:pPr>
            <w:r>
              <w:rPr>
                <w:rFonts w:ascii="宋体" w:hAnsi="宋体" w:eastAsia="宋体" w:cs="宋体"/>
                <w:spacing w:val="-7"/>
                <w:sz w:val="22"/>
                <w:szCs w:val="22"/>
              </w:rPr>
              <w:t>组织业务和 IT</w:t>
            </w:r>
            <w:r>
              <w:rPr>
                <w:rFonts w:ascii="宋体" w:hAnsi="宋体" w:eastAsia="宋体" w:cs="宋体"/>
                <w:spacing w:val="-31"/>
                <w:sz w:val="22"/>
                <w:szCs w:val="22"/>
              </w:rPr>
              <w:t xml:space="preserve"> </w:t>
            </w:r>
            <w:r>
              <w:rPr>
                <w:rFonts w:ascii="宋体" w:hAnsi="宋体" w:eastAsia="宋体" w:cs="宋体"/>
                <w:spacing w:val="-7"/>
                <w:sz w:val="22"/>
                <w:szCs w:val="22"/>
              </w:rPr>
              <w:t>策略、计划中</w:t>
            </w:r>
            <w:r>
              <w:rPr>
                <w:rFonts w:ascii="宋体" w:hAnsi="宋体" w:eastAsia="宋体" w:cs="宋体"/>
                <w:spacing w:val="-9"/>
                <w:sz w:val="22"/>
                <w:szCs w:val="22"/>
              </w:rPr>
              <w:t>的业务信息</w:t>
            </w:r>
          </w:p>
        </w:tc>
        <w:tc>
          <w:tcPr>
            <w:tcW w:w="5953" w:type="dxa"/>
            <w:tcBorders>
              <w:right w:val="single" w:color="000000" w:sz="2" w:space="0"/>
            </w:tcBorders>
            <w:vAlign w:val="top"/>
          </w:tcPr>
          <w:p w14:paraId="294FBF43">
            <w:pPr>
              <w:spacing w:before="212" w:line="220" w:lineRule="auto"/>
              <w:ind w:left="83"/>
              <w:rPr>
                <w:rFonts w:ascii="宋体" w:hAnsi="宋体" w:eastAsia="宋体" w:cs="宋体"/>
                <w:sz w:val="22"/>
                <w:szCs w:val="22"/>
              </w:rPr>
            </w:pPr>
            <w:r>
              <w:rPr>
                <w:rFonts w:ascii="宋体" w:hAnsi="宋体" w:eastAsia="宋体" w:cs="宋体"/>
                <w:spacing w:val="-2"/>
                <w:sz w:val="22"/>
                <w:szCs w:val="22"/>
              </w:rPr>
              <w:t>组织的发展战略、规划，业务影响分析</w:t>
            </w:r>
          </w:p>
        </w:tc>
      </w:tr>
      <w:tr w14:paraId="36AA7F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648D08E0">
            <w:pPr>
              <w:spacing w:before="74" w:line="227" w:lineRule="auto"/>
              <w:ind w:left="128" w:right="250" w:hanging="43"/>
              <w:rPr>
                <w:rFonts w:ascii="宋体" w:hAnsi="宋体" w:eastAsia="宋体" w:cs="宋体"/>
                <w:sz w:val="22"/>
                <w:szCs w:val="22"/>
              </w:rPr>
            </w:pPr>
            <w:r>
              <w:rPr>
                <w:rFonts w:ascii="宋体" w:hAnsi="宋体" w:eastAsia="宋体" w:cs="宋体"/>
                <w:spacing w:val="-2"/>
                <w:sz w:val="22"/>
                <w:szCs w:val="22"/>
              </w:rPr>
              <w:t>服务级别协议、运维服务合</w:t>
            </w:r>
            <w:r>
              <w:rPr>
                <w:rFonts w:ascii="宋体" w:hAnsi="宋体" w:eastAsia="宋体" w:cs="宋体"/>
                <w:sz w:val="22"/>
                <w:szCs w:val="22"/>
              </w:rPr>
              <w:t>同</w:t>
            </w:r>
          </w:p>
        </w:tc>
        <w:tc>
          <w:tcPr>
            <w:tcW w:w="5953" w:type="dxa"/>
            <w:tcBorders>
              <w:right w:val="single" w:color="000000" w:sz="2" w:space="0"/>
            </w:tcBorders>
            <w:vAlign w:val="top"/>
          </w:tcPr>
          <w:p w14:paraId="1A03304B">
            <w:pPr>
              <w:spacing w:before="214" w:line="220" w:lineRule="auto"/>
              <w:ind w:left="79"/>
              <w:rPr>
                <w:rFonts w:ascii="宋体" w:hAnsi="宋体" w:eastAsia="宋体" w:cs="宋体"/>
                <w:sz w:val="22"/>
                <w:szCs w:val="22"/>
              </w:rPr>
            </w:pPr>
            <w:r>
              <w:rPr>
                <w:rFonts w:ascii="宋体" w:hAnsi="宋体" w:eastAsia="宋体" w:cs="宋体"/>
                <w:spacing w:val="-2"/>
                <w:sz w:val="22"/>
                <w:szCs w:val="22"/>
              </w:rPr>
              <w:t>过往服务级别协议、运维服务合同</w:t>
            </w:r>
          </w:p>
        </w:tc>
      </w:tr>
      <w:tr w14:paraId="3DC2B3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15F19D51">
            <w:pPr>
              <w:spacing w:before="216" w:line="220" w:lineRule="auto"/>
              <w:ind w:left="99"/>
              <w:rPr>
                <w:rFonts w:ascii="宋体" w:hAnsi="宋体" w:eastAsia="宋体" w:cs="宋体"/>
                <w:sz w:val="22"/>
                <w:szCs w:val="22"/>
              </w:rPr>
            </w:pPr>
            <w:r>
              <w:rPr>
                <w:rFonts w:ascii="宋体" w:hAnsi="宋体" w:eastAsia="宋体" w:cs="宋体"/>
                <w:spacing w:val="-3"/>
                <w:sz w:val="22"/>
                <w:szCs w:val="22"/>
              </w:rPr>
              <w:t>公司运维服务能力证明</w:t>
            </w:r>
          </w:p>
        </w:tc>
        <w:tc>
          <w:tcPr>
            <w:tcW w:w="5953" w:type="dxa"/>
            <w:tcBorders>
              <w:right w:val="single" w:color="000000" w:sz="2" w:space="0"/>
            </w:tcBorders>
            <w:vAlign w:val="top"/>
          </w:tcPr>
          <w:p w14:paraId="242BD5D8">
            <w:pPr>
              <w:spacing w:before="77" w:line="226" w:lineRule="auto"/>
              <w:ind w:left="79" w:right="44" w:hanging="1"/>
              <w:rPr>
                <w:rFonts w:ascii="宋体" w:hAnsi="宋体" w:eastAsia="宋体" w:cs="宋体"/>
                <w:sz w:val="22"/>
                <w:szCs w:val="22"/>
              </w:rPr>
            </w:pPr>
            <w:r>
              <w:rPr>
                <w:rFonts w:ascii="宋体" w:hAnsi="宋体" w:eastAsia="宋体" w:cs="宋体"/>
                <w:spacing w:val="-5"/>
                <w:sz w:val="22"/>
                <w:szCs w:val="22"/>
              </w:rPr>
              <w:t>对运维服务部运维服务能力的评估（包括人员、资源、流程、技术）</w:t>
            </w:r>
          </w:p>
        </w:tc>
      </w:tr>
      <w:tr w14:paraId="7396E9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0" w:hRule="atLeast"/>
        </w:trPr>
        <w:tc>
          <w:tcPr>
            <w:tcW w:w="2966" w:type="dxa"/>
            <w:tcBorders>
              <w:left w:val="single" w:color="000000" w:sz="2" w:space="0"/>
              <w:bottom w:val="single" w:color="000000" w:sz="2" w:space="0"/>
            </w:tcBorders>
            <w:vAlign w:val="top"/>
          </w:tcPr>
          <w:p w14:paraId="1A163541">
            <w:pPr>
              <w:spacing w:before="58" w:line="211" w:lineRule="auto"/>
              <w:ind w:left="89"/>
              <w:rPr>
                <w:rFonts w:ascii="宋体" w:hAnsi="宋体" w:eastAsia="宋体" w:cs="宋体"/>
                <w:sz w:val="22"/>
                <w:szCs w:val="22"/>
              </w:rPr>
            </w:pPr>
            <w:r>
              <w:rPr>
                <w:rFonts w:ascii="宋体" w:hAnsi="宋体" w:eastAsia="宋体" w:cs="宋体"/>
                <w:spacing w:val="-3"/>
                <w:sz w:val="22"/>
                <w:szCs w:val="22"/>
              </w:rPr>
              <w:t>其它服务需求</w:t>
            </w:r>
          </w:p>
        </w:tc>
        <w:tc>
          <w:tcPr>
            <w:tcW w:w="5953" w:type="dxa"/>
            <w:tcBorders>
              <w:bottom w:val="single" w:color="000000" w:sz="2" w:space="0"/>
              <w:right w:val="single" w:color="000000" w:sz="2" w:space="0"/>
            </w:tcBorders>
            <w:vAlign w:val="top"/>
          </w:tcPr>
          <w:p w14:paraId="1F91312E">
            <w:pPr>
              <w:spacing w:before="58" w:line="211" w:lineRule="auto"/>
              <w:ind w:left="93"/>
              <w:rPr>
                <w:rFonts w:ascii="宋体" w:hAnsi="宋体" w:eastAsia="宋体" w:cs="宋体"/>
                <w:sz w:val="22"/>
                <w:szCs w:val="22"/>
              </w:rPr>
            </w:pPr>
            <w:r>
              <w:rPr>
                <w:rFonts w:ascii="宋体" w:hAnsi="宋体" w:eastAsia="宋体" w:cs="宋体"/>
                <w:spacing w:val="-2"/>
                <w:sz w:val="22"/>
                <w:szCs w:val="22"/>
              </w:rPr>
              <w:t>收集分析其他服务需求的数据和指标</w:t>
            </w:r>
          </w:p>
        </w:tc>
      </w:tr>
    </w:tbl>
    <w:p w14:paraId="2661D727">
      <w:pPr>
        <w:pStyle w:val="2"/>
      </w:pPr>
    </w:p>
    <w:p w14:paraId="30299B48">
      <w:pPr>
        <w:sectPr>
          <w:footerReference r:id="rId7" w:type="default"/>
          <w:pgSz w:w="11906" w:h="16840"/>
          <w:pgMar w:top="1431" w:right="1068" w:bottom="1142" w:left="1616" w:header="0" w:footer="978" w:gutter="0"/>
          <w:cols w:space="720" w:num="1"/>
        </w:sectPr>
      </w:pPr>
    </w:p>
    <w:p w14:paraId="4FD71004">
      <w:pPr>
        <w:spacing w:before="181" w:line="225" w:lineRule="auto"/>
        <w:ind w:left="20"/>
        <w:outlineLvl w:val="1"/>
        <w:rPr>
          <w:rFonts w:ascii="宋体" w:hAnsi="宋体" w:eastAsia="宋体" w:cs="宋体"/>
          <w:sz w:val="31"/>
          <w:szCs w:val="31"/>
        </w:rPr>
      </w:pPr>
      <w:bookmarkStart w:id="6" w:name="bookmark6"/>
      <w:bookmarkEnd w:id="6"/>
      <w:r>
        <w:rPr>
          <w:rFonts w:ascii="宋体" w:hAnsi="宋体" w:eastAsia="宋体" w:cs="宋体"/>
          <w:b/>
          <w:bCs/>
          <w:sz w:val="31"/>
          <w:szCs w:val="31"/>
        </w:rPr>
        <w:t>4.2</w:t>
      </w:r>
      <w:r>
        <w:rPr>
          <w:rFonts w:ascii="宋体" w:hAnsi="宋体" w:eastAsia="宋体" w:cs="宋体"/>
          <w:sz w:val="31"/>
          <w:szCs w:val="31"/>
        </w:rPr>
        <w:t xml:space="preserve"> </w:t>
      </w:r>
      <w:r>
        <w:rPr>
          <w:rFonts w:ascii="宋体" w:hAnsi="宋体" w:eastAsia="宋体" w:cs="宋体"/>
          <w:b/>
          <w:bCs/>
          <w:sz w:val="31"/>
          <w:szCs w:val="31"/>
        </w:rPr>
        <w:t>主要输出</w:t>
      </w:r>
    </w:p>
    <w:p w14:paraId="219768BE">
      <w:pPr>
        <w:spacing w:before="89"/>
      </w:pPr>
    </w:p>
    <w:tbl>
      <w:tblPr>
        <w:tblStyle w:val="5"/>
        <w:tblW w:w="8919" w:type="dxa"/>
        <w:tblInd w:w="8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664"/>
        <w:gridCol w:w="6255"/>
      </w:tblGrid>
      <w:tr w14:paraId="40FFB38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3" w:hRule="atLeast"/>
        </w:trPr>
        <w:tc>
          <w:tcPr>
            <w:tcW w:w="2664" w:type="dxa"/>
            <w:tcBorders>
              <w:bottom w:val="single" w:color="000000" w:sz="4" w:space="0"/>
              <w:right w:val="single" w:color="000000" w:sz="4" w:space="0"/>
            </w:tcBorders>
            <w:shd w:val="clear" w:color="auto" w:fill="BFBFBF"/>
            <w:vAlign w:val="top"/>
          </w:tcPr>
          <w:p w14:paraId="2FFAACFF">
            <w:pPr>
              <w:spacing w:before="59" w:line="213" w:lineRule="auto"/>
              <w:ind w:left="83"/>
              <w:rPr>
                <w:rFonts w:ascii="宋体" w:hAnsi="宋体" w:eastAsia="宋体" w:cs="宋体"/>
                <w:sz w:val="22"/>
                <w:szCs w:val="22"/>
              </w:rPr>
            </w:pPr>
            <w:r>
              <w:rPr>
                <w:rFonts w:ascii="宋体" w:hAnsi="宋体" w:eastAsia="宋体" w:cs="宋体"/>
                <w:spacing w:val="-4"/>
                <w:sz w:val="22"/>
                <w:szCs w:val="22"/>
              </w:rPr>
              <w:t>输出</w:t>
            </w:r>
          </w:p>
        </w:tc>
        <w:tc>
          <w:tcPr>
            <w:tcW w:w="6255" w:type="dxa"/>
            <w:tcBorders>
              <w:left w:val="single" w:color="000000" w:sz="4" w:space="0"/>
              <w:bottom w:val="single" w:color="000000" w:sz="4" w:space="0"/>
            </w:tcBorders>
            <w:shd w:val="clear" w:color="auto" w:fill="BFBFBF"/>
            <w:vAlign w:val="top"/>
          </w:tcPr>
          <w:p w14:paraId="2C243CBC">
            <w:pPr>
              <w:spacing w:before="59" w:line="213" w:lineRule="auto"/>
              <w:ind w:left="85"/>
              <w:rPr>
                <w:rFonts w:ascii="宋体" w:hAnsi="宋体" w:eastAsia="宋体" w:cs="宋体"/>
                <w:sz w:val="22"/>
                <w:szCs w:val="22"/>
              </w:rPr>
            </w:pPr>
            <w:r>
              <w:rPr>
                <w:rFonts w:ascii="宋体" w:hAnsi="宋体" w:eastAsia="宋体" w:cs="宋体"/>
                <w:spacing w:val="-6"/>
                <w:sz w:val="22"/>
                <w:szCs w:val="22"/>
              </w:rPr>
              <w:t>去向</w:t>
            </w:r>
          </w:p>
        </w:tc>
      </w:tr>
      <w:tr w14:paraId="1A8918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5" w:hRule="atLeast"/>
        </w:trPr>
        <w:tc>
          <w:tcPr>
            <w:tcW w:w="2664" w:type="dxa"/>
            <w:tcBorders>
              <w:top w:val="single" w:color="000000" w:sz="4" w:space="0"/>
              <w:right w:val="single" w:color="000000" w:sz="4" w:space="0"/>
            </w:tcBorders>
            <w:vAlign w:val="top"/>
          </w:tcPr>
          <w:p w14:paraId="0C7F55BD">
            <w:pPr>
              <w:spacing w:before="49" w:line="214" w:lineRule="auto"/>
              <w:ind w:left="87"/>
              <w:rPr>
                <w:rFonts w:ascii="宋体" w:hAnsi="宋体" w:eastAsia="宋体" w:cs="宋体"/>
                <w:sz w:val="22"/>
                <w:szCs w:val="22"/>
              </w:rPr>
            </w:pPr>
            <w:r>
              <w:rPr>
                <w:rFonts w:ascii="宋体" w:hAnsi="宋体" w:eastAsia="宋体" w:cs="宋体"/>
                <w:spacing w:val="-4"/>
                <w:sz w:val="22"/>
                <w:szCs w:val="22"/>
              </w:rPr>
              <w:t>服务目录（组织级）</w:t>
            </w:r>
          </w:p>
        </w:tc>
        <w:tc>
          <w:tcPr>
            <w:tcW w:w="6255" w:type="dxa"/>
            <w:tcBorders>
              <w:top w:val="single" w:color="000000" w:sz="4" w:space="0"/>
              <w:left w:val="single" w:color="000000" w:sz="4" w:space="0"/>
            </w:tcBorders>
            <w:vAlign w:val="top"/>
          </w:tcPr>
          <w:p w14:paraId="58DC4D00">
            <w:pPr>
              <w:spacing w:before="49" w:line="214" w:lineRule="auto"/>
              <w:ind w:left="79"/>
              <w:rPr>
                <w:rFonts w:ascii="宋体" w:hAnsi="宋体" w:eastAsia="宋体" w:cs="宋体"/>
                <w:sz w:val="22"/>
                <w:szCs w:val="22"/>
              </w:rPr>
            </w:pPr>
            <w:r>
              <w:rPr>
                <w:rFonts w:ascii="宋体" w:hAnsi="宋体" w:eastAsia="宋体" w:cs="宋体"/>
                <w:spacing w:val="-2"/>
                <w:sz w:val="22"/>
                <w:szCs w:val="22"/>
              </w:rPr>
              <w:t>运维服务部/质量中心/销售部</w:t>
            </w:r>
          </w:p>
        </w:tc>
      </w:tr>
    </w:tbl>
    <w:p w14:paraId="19709B12">
      <w:pPr>
        <w:pStyle w:val="2"/>
        <w:spacing w:line="342" w:lineRule="auto"/>
      </w:pPr>
    </w:p>
    <w:p w14:paraId="4C029605">
      <w:pPr>
        <w:spacing w:before="130" w:line="220" w:lineRule="auto"/>
        <w:ind w:left="45"/>
        <w:outlineLvl w:val="0"/>
        <w:rPr>
          <w:rFonts w:ascii="宋体" w:hAnsi="宋体" w:eastAsia="宋体" w:cs="宋体"/>
          <w:sz w:val="40"/>
          <w:szCs w:val="40"/>
        </w:rPr>
      </w:pPr>
      <w:bookmarkStart w:id="7" w:name="bookmark7"/>
      <w:bookmarkEnd w:id="7"/>
      <w:r>
        <w:rPr>
          <w:rFonts w:ascii="宋体" w:hAnsi="宋体" w:eastAsia="宋体" w:cs="宋体"/>
          <w:b/>
          <w:bCs/>
          <w:spacing w:val="-16"/>
          <w:sz w:val="40"/>
          <w:szCs w:val="40"/>
        </w:rPr>
        <w:t>职责权限</w:t>
      </w:r>
    </w:p>
    <w:p w14:paraId="14D6BE3B">
      <w:pPr>
        <w:spacing w:before="98"/>
      </w:pPr>
    </w:p>
    <w:tbl>
      <w:tblPr>
        <w:tblStyle w:val="5"/>
        <w:tblW w:w="9146" w:type="dxa"/>
        <w:tblInd w:w="1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11"/>
        <w:gridCol w:w="6735"/>
      </w:tblGrid>
      <w:tr w14:paraId="20C03C3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8" w:hRule="atLeast"/>
        </w:trPr>
        <w:tc>
          <w:tcPr>
            <w:tcW w:w="2411" w:type="dxa"/>
            <w:tcBorders>
              <w:top w:val="single" w:color="000000" w:sz="10" w:space="0"/>
              <w:left w:val="single" w:color="000000" w:sz="10" w:space="0"/>
            </w:tcBorders>
            <w:shd w:val="clear" w:color="auto" w:fill="D9D9D9"/>
            <w:vAlign w:val="top"/>
          </w:tcPr>
          <w:p w14:paraId="0D176F4C">
            <w:pPr>
              <w:spacing w:before="103" w:line="219" w:lineRule="auto"/>
              <w:ind w:left="121"/>
              <w:rPr>
                <w:rFonts w:ascii="宋体" w:hAnsi="宋体" w:eastAsia="宋体" w:cs="宋体"/>
                <w:sz w:val="22"/>
                <w:szCs w:val="22"/>
              </w:rPr>
            </w:pPr>
            <w:r>
              <w:rPr>
                <w:rFonts w:ascii="宋体" w:hAnsi="宋体" w:eastAsia="宋体" w:cs="宋体"/>
                <w:b/>
                <w:bCs/>
                <w:spacing w:val="-8"/>
                <w:sz w:val="22"/>
                <w:szCs w:val="22"/>
              </w:rPr>
              <w:t>角</w:t>
            </w:r>
            <w:r>
              <w:rPr>
                <w:rFonts w:ascii="宋体" w:hAnsi="宋体" w:eastAsia="宋体" w:cs="宋体"/>
                <w:spacing w:val="11"/>
                <w:sz w:val="22"/>
                <w:szCs w:val="22"/>
              </w:rPr>
              <w:t xml:space="preserve"> </w:t>
            </w:r>
            <w:r>
              <w:rPr>
                <w:rFonts w:ascii="宋体" w:hAnsi="宋体" w:eastAsia="宋体" w:cs="宋体"/>
                <w:b/>
                <w:bCs/>
                <w:spacing w:val="-8"/>
                <w:sz w:val="22"/>
                <w:szCs w:val="22"/>
              </w:rPr>
              <w:t>色</w:t>
            </w:r>
          </w:p>
        </w:tc>
        <w:tc>
          <w:tcPr>
            <w:tcW w:w="6735" w:type="dxa"/>
            <w:tcBorders>
              <w:top w:val="single" w:color="000000" w:sz="10" w:space="0"/>
              <w:right w:val="single" w:color="000000" w:sz="10" w:space="0"/>
            </w:tcBorders>
            <w:shd w:val="clear" w:color="auto" w:fill="D9D9D9"/>
            <w:vAlign w:val="top"/>
          </w:tcPr>
          <w:p w14:paraId="2AA377F1">
            <w:pPr>
              <w:spacing w:before="102" w:line="222" w:lineRule="auto"/>
              <w:ind w:left="110"/>
              <w:rPr>
                <w:rFonts w:ascii="宋体" w:hAnsi="宋体" w:eastAsia="宋体" w:cs="宋体"/>
                <w:sz w:val="22"/>
                <w:szCs w:val="22"/>
              </w:rPr>
            </w:pPr>
            <w:r>
              <w:rPr>
                <w:rFonts w:ascii="宋体" w:hAnsi="宋体" w:eastAsia="宋体" w:cs="宋体"/>
                <w:b/>
                <w:bCs/>
                <w:spacing w:val="-7"/>
                <w:sz w:val="22"/>
                <w:szCs w:val="22"/>
              </w:rPr>
              <w:t>职</w:t>
            </w:r>
            <w:r>
              <w:rPr>
                <w:rFonts w:ascii="宋体" w:hAnsi="宋体" w:eastAsia="宋体" w:cs="宋体"/>
                <w:spacing w:val="26"/>
                <w:sz w:val="22"/>
                <w:szCs w:val="22"/>
              </w:rPr>
              <w:t xml:space="preserve"> </w:t>
            </w:r>
            <w:r>
              <w:rPr>
                <w:rFonts w:ascii="宋体" w:hAnsi="宋体" w:eastAsia="宋体" w:cs="宋体"/>
                <w:b/>
                <w:bCs/>
                <w:spacing w:val="-7"/>
                <w:sz w:val="22"/>
                <w:szCs w:val="22"/>
              </w:rPr>
              <w:t>责</w:t>
            </w:r>
          </w:p>
        </w:tc>
      </w:tr>
      <w:tr w14:paraId="40DAB0F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34" w:hRule="atLeast"/>
        </w:trPr>
        <w:tc>
          <w:tcPr>
            <w:tcW w:w="2411" w:type="dxa"/>
            <w:tcBorders>
              <w:left w:val="single" w:color="000000" w:sz="10" w:space="0"/>
            </w:tcBorders>
            <w:vAlign w:val="top"/>
          </w:tcPr>
          <w:p w14:paraId="2EEE4F21">
            <w:pPr>
              <w:pStyle w:val="6"/>
              <w:spacing w:line="453" w:lineRule="auto"/>
            </w:pPr>
          </w:p>
          <w:p w14:paraId="115E2C0C">
            <w:pPr>
              <w:spacing w:before="72" w:line="220" w:lineRule="auto"/>
              <w:ind w:left="113"/>
              <w:rPr>
                <w:rFonts w:ascii="宋体" w:hAnsi="宋体" w:eastAsia="宋体" w:cs="宋体"/>
                <w:sz w:val="22"/>
                <w:szCs w:val="22"/>
              </w:rPr>
            </w:pPr>
            <w:r>
              <w:rPr>
                <w:rFonts w:ascii="宋体" w:hAnsi="宋体" w:eastAsia="宋体" w:cs="宋体"/>
                <w:spacing w:val="-2"/>
                <w:sz w:val="22"/>
                <w:szCs w:val="22"/>
              </w:rPr>
              <w:t>服务目录管理负责人</w:t>
            </w:r>
          </w:p>
        </w:tc>
        <w:tc>
          <w:tcPr>
            <w:tcW w:w="6735" w:type="dxa"/>
            <w:tcBorders>
              <w:right w:val="single" w:color="000000" w:sz="10" w:space="0"/>
            </w:tcBorders>
            <w:vAlign w:val="top"/>
          </w:tcPr>
          <w:p w14:paraId="40CB994A">
            <w:pPr>
              <w:spacing w:before="79" w:line="231" w:lineRule="auto"/>
              <w:ind w:left="530" w:right="260" w:hanging="387"/>
              <w:rPr>
                <w:rFonts w:ascii="宋体" w:hAnsi="宋体" w:eastAsia="宋体" w:cs="宋体"/>
                <w:sz w:val="22"/>
                <w:szCs w:val="22"/>
              </w:rPr>
            </w:pPr>
            <w:r>
              <w:rPr>
                <w:rFonts w:ascii="宋体" w:hAnsi="宋体" w:eastAsia="宋体" w:cs="宋体"/>
                <w:spacing w:val="-2"/>
                <w:sz w:val="22"/>
                <w:szCs w:val="22"/>
              </w:rPr>
              <w:t>1.  负责监督服务目录流程管理，识别过程中存在的问题</w:t>
            </w:r>
            <w:r>
              <w:rPr>
                <w:rFonts w:ascii="宋体" w:hAnsi="宋体" w:eastAsia="宋体" w:cs="宋体"/>
                <w:spacing w:val="-3"/>
                <w:sz w:val="22"/>
                <w:szCs w:val="22"/>
              </w:rPr>
              <w:t>并提出改</w:t>
            </w:r>
            <w:r>
              <w:rPr>
                <w:rFonts w:ascii="宋体" w:hAnsi="宋体" w:eastAsia="宋体" w:cs="宋体"/>
                <w:spacing w:val="-8"/>
                <w:sz w:val="22"/>
                <w:szCs w:val="22"/>
              </w:rPr>
              <w:t>进措施；</w:t>
            </w:r>
          </w:p>
          <w:p w14:paraId="3686C316">
            <w:pPr>
              <w:spacing w:before="51" w:line="220" w:lineRule="auto"/>
              <w:ind w:left="115"/>
              <w:rPr>
                <w:rFonts w:ascii="宋体" w:hAnsi="宋体" w:eastAsia="宋体" w:cs="宋体"/>
                <w:sz w:val="22"/>
                <w:szCs w:val="22"/>
              </w:rPr>
            </w:pPr>
            <w:r>
              <w:rPr>
                <w:rFonts w:ascii="宋体" w:hAnsi="宋体" w:eastAsia="宋体" w:cs="宋体"/>
                <w:spacing w:val="-7"/>
                <w:sz w:val="22"/>
                <w:szCs w:val="22"/>
              </w:rPr>
              <w:t>2.  审批服务目录；</w:t>
            </w:r>
          </w:p>
          <w:p w14:paraId="2B506E52">
            <w:pPr>
              <w:spacing w:before="35" w:line="205" w:lineRule="auto"/>
              <w:ind w:left="119"/>
              <w:rPr>
                <w:rFonts w:ascii="宋体" w:hAnsi="宋体" w:eastAsia="宋体" w:cs="宋体"/>
                <w:sz w:val="22"/>
                <w:szCs w:val="22"/>
              </w:rPr>
            </w:pPr>
            <w:r>
              <w:rPr>
                <w:rFonts w:ascii="宋体" w:hAnsi="宋体" w:eastAsia="宋体" w:cs="宋体"/>
                <w:spacing w:val="-2"/>
                <w:sz w:val="22"/>
                <w:szCs w:val="22"/>
              </w:rPr>
              <w:t>3.  与销售部就服务目录的发布达成共识等</w:t>
            </w:r>
          </w:p>
        </w:tc>
      </w:tr>
      <w:tr w14:paraId="3284D37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96" w:hRule="atLeast"/>
        </w:trPr>
        <w:tc>
          <w:tcPr>
            <w:tcW w:w="2411" w:type="dxa"/>
            <w:tcBorders>
              <w:left w:val="single" w:color="000000" w:sz="10" w:space="0"/>
              <w:bottom w:val="single" w:color="000000" w:sz="10" w:space="0"/>
            </w:tcBorders>
            <w:vAlign w:val="top"/>
          </w:tcPr>
          <w:p w14:paraId="3CB2B9D3">
            <w:pPr>
              <w:pStyle w:val="6"/>
              <w:spacing w:line="260" w:lineRule="auto"/>
            </w:pPr>
          </w:p>
          <w:p w14:paraId="61DF2B10">
            <w:pPr>
              <w:pStyle w:val="6"/>
              <w:spacing w:line="261" w:lineRule="auto"/>
            </w:pPr>
          </w:p>
          <w:p w14:paraId="5B3EB18D">
            <w:pPr>
              <w:pStyle w:val="6"/>
              <w:spacing w:line="261" w:lineRule="auto"/>
            </w:pPr>
          </w:p>
          <w:p w14:paraId="0E85EF82">
            <w:pPr>
              <w:spacing w:before="71" w:line="220" w:lineRule="auto"/>
              <w:ind w:left="113"/>
              <w:rPr>
                <w:rFonts w:ascii="宋体" w:hAnsi="宋体" w:eastAsia="宋体" w:cs="宋体"/>
                <w:sz w:val="22"/>
                <w:szCs w:val="22"/>
              </w:rPr>
            </w:pPr>
            <w:r>
              <w:rPr>
                <w:rFonts w:ascii="宋体" w:hAnsi="宋体" w:eastAsia="宋体" w:cs="宋体"/>
                <w:spacing w:val="-2"/>
                <w:sz w:val="22"/>
                <w:szCs w:val="22"/>
              </w:rPr>
              <w:t>运维服务部、销售部</w:t>
            </w:r>
          </w:p>
        </w:tc>
        <w:tc>
          <w:tcPr>
            <w:tcW w:w="6735" w:type="dxa"/>
            <w:tcBorders>
              <w:bottom w:val="single" w:color="000000" w:sz="10" w:space="0"/>
              <w:right w:val="single" w:color="000000" w:sz="10" w:space="0"/>
            </w:tcBorders>
            <w:vAlign w:val="top"/>
          </w:tcPr>
          <w:p w14:paraId="32D3B24E">
            <w:pPr>
              <w:spacing w:before="81" w:line="220" w:lineRule="auto"/>
              <w:ind w:left="143"/>
              <w:rPr>
                <w:rFonts w:ascii="宋体" w:hAnsi="宋体" w:eastAsia="宋体" w:cs="宋体"/>
                <w:sz w:val="22"/>
                <w:szCs w:val="22"/>
              </w:rPr>
            </w:pPr>
            <w:r>
              <w:rPr>
                <w:rFonts w:ascii="宋体" w:hAnsi="宋体" w:eastAsia="宋体" w:cs="宋体"/>
                <w:spacing w:val="-6"/>
                <w:sz w:val="22"/>
                <w:szCs w:val="22"/>
              </w:rPr>
              <w:t>1.  负责调查了解、确定用户服务需求；</w:t>
            </w:r>
          </w:p>
          <w:p w14:paraId="62FB055F">
            <w:pPr>
              <w:spacing w:before="66" w:line="230" w:lineRule="auto"/>
              <w:ind w:left="548" w:right="263" w:hanging="433"/>
              <w:rPr>
                <w:rFonts w:ascii="宋体" w:hAnsi="宋体" w:eastAsia="宋体" w:cs="宋体"/>
                <w:sz w:val="22"/>
                <w:szCs w:val="22"/>
              </w:rPr>
            </w:pPr>
            <w:r>
              <w:rPr>
                <w:rFonts w:ascii="宋体" w:hAnsi="宋体" w:eastAsia="宋体" w:cs="宋体"/>
                <w:spacing w:val="-1"/>
                <w:sz w:val="22"/>
                <w:szCs w:val="22"/>
              </w:rPr>
              <w:t>2.  对运维业务的外部环境及发展状况提出意</w:t>
            </w:r>
            <w:r>
              <w:rPr>
                <w:rFonts w:ascii="宋体" w:hAnsi="宋体" w:eastAsia="宋体" w:cs="宋体"/>
                <w:spacing w:val="-2"/>
                <w:sz w:val="22"/>
                <w:szCs w:val="22"/>
              </w:rPr>
              <w:t>见，分析当前和未来</w:t>
            </w:r>
            <w:r>
              <w:rPr>
                <w:rFonts w:ascii="宋体" w:hAnsi="宋体" w:eastAsia="宋体" w:cs="宋体"/>
                <w:spacing w:val="-9"/>
                <w:sz w:val="22"/>
                <w:szCs w:val="22"/>
              </w:rPr>
              <w:t>公司运维业务；</w:t>
            </w:r>
          </w:p>
          <w:p w14:paraId="4D2D579B">
            <w:pPr>
              <w:spacing w:before="54" w:line="220" w:lineRule="auto"/>
              <w:ind w:left="119"/>
              <w:rPr>
                <w:rFonts w:ascii="宋体" w:hAnsi="宋体" w:eastAsia="宋体" w:cs="宋体"/>
                <w:sz w:val="22"/>
                <w:szCs w:val="22"/>
              </w:rPr>
            </w:pPr>
            <w:r>
              <w:rPr>
                <w:rFonts w:ascii="宋体" w:hAnsi="宋体" w:eastAsia="宋体" w:cs="宋体"/>
                <w:spacing w:val="-7"/>
                <w:sz w:val="22"/>
                <w:szCs w:val="22"/>
              </w:rPr>
              <w:t>3.  负责编制服务目录；</w:t>
            </w:r>
          </w:p>
          <w:p w14:paraId="3A73F784">
            <w:pPr>
              <w:spacing w:before="49" w:line="220" w:lineRule="auto"/>
              <w:ind w:left="109"/>
              <w:rPr>
                <w:rFonts w:ascii="宋体" w:hAnsi="宋体" w:eastAsia="宋体" w:cs="宋体"/>
                <w:sz w:val="22"/>
                <w:szCs w:val="22"/>
              </w:rPr>
            </w:pPr>
            <w:r>
              <w:rPr>
                <w:rFonts w:ascii="宋体" w:hAnsi="宋体" w:eastAsia="宋体" w:cs="宋体"/>
                <w:spacing w:val="-3"/>
                <w:sz w:val="22"/>
                <w:szCs w:val="22"/>
              </w:rPr>
              <w:t>4.  负责组织相关人员进行运维业务分析，并评审服务目</w:t>
            </w:r>
            <w:r>
              <w:rPr>
                <w:rFonts w:ascii="宋体" w:hAnsi="宋体" w:eastAsia="宋体" w:cs="宋体"/>
                <w:spacing w:val="-4"/>
                <w:sz w:val="22"/>
                <w:szCs w:val="22"/>
              </w:rPr>
              <w:t>录；</w:t>
            </w:r>
          </w:p>
          <w:p w14:paraId="4FF45F4A">
            <w:pPr>
              <w:spacing w:before="42" w:line="216" w:lineRule="auto"/>
              <w:ind w:left="119"/>
              <w:rPr>
                <w:rFonts w:ascii="宋体" w:hAnsi="宋体" w:eastAsia="宋体" w:cs="宋体"/>
                <w:sz w:val="22"/>
                <w:szCs w:val="22"/>
              </w:rPr>
            </w:pPr>
            <w:r>
              <w:rPr>
                <w:rFonts w:ascii="宋体" w:hAnsi="宋体" w:eastAsia="宋体" w:cs="宋体"/>
                <w:spacing w:val="-6"/>
                <w:sz w:val="22"/>
                <w:szCs w:val="22"/>
              </w:rPr>
              <w:t>5.  负责更新服务目录。</w:t>
            </w:r>
          </w:p>
        </w:tc>
      </w:tr>
    </w:tbl>
    <w:p w14:paraId="6E816446">
      <w:pPr>
        <w:pStyle w:val="2"/>
        <w:spacing w:line="327" w:lineRule="auto"/>
      </w:pPr>
    </w:p>
    <w:p w14:paraId="383E0F2E">
      <w:pPr>
        <w:pStyle w:val="2"/>
        <w:spacing w:line="328" w:lineRule="auto"/>
      </w:pPr>
    </w:p>
    <w:p w14:paraId="1B1A9A88">
      <w:pPr>
        <w:spacing w:before="131" w:line="221" w:lineRule="auto"/>
        <w:ind w:left="35"/>
        <w:outlineLvl w:val="0"/>
        <w:rPr>
          <w:rFonts w:ascii="宋体" w:hAnsi="宋体" w:eastAsia="宋体" w:cs="宋体"/>
          <w:sz w:val="40"/>
          <w:szCs w:val="40"/>
        </w:rPr>
      </w:pPr>
      <w:bookmarkStart w:id="8" w:name="bookmark8"/>
      <w:bookmarkEnd w:id="8"/>
      <w:r>
        <w:rPr>
          <w:rFonts w:ascii="宋体" w:hAnsi="宋体" w:eastAsia="宋体" w:cs="宋体"/>
          <w:b/>
          <w:bCs/>
          <w:spacing w:val="-13"/>
          <w:sz w:val="40"/>
          <w:szCs w:val="40"/>
        </w:rPr>
        <w:t>过程测量指标</w:t>
      </w:r>
    </w:p>
    <w:p w14:paraId="6DECB473">
      <w:pPr>
        <w:pStyle w:val="2"/>
        <w:spacing w:line="310" w:lineRule="auto"/>
      </w:pPr>
    </w:p>
    <w:p w14:paraId="5BC20C1F">
      <w:pPr>
        <w:spacing w:before="79" w:line="219" w:lineRule="auto"/>
        <w:ind w:left="496"/>
        <w:rPr>
          <w:rFonts w:ascii="宋体" w:hAnsi="宋体" w:eastAsia="宋体" w:cs="宋体"/>
          <w:sz w:val="24"/>
          <w:szCs w:val="24"/>
        </w:rPr>
      </w:pPr>
      <w:r>
        <w:rPr>
          <w:rFonts w:ascii="宋体" w:hAnsi="宋体" w:eastAsia="宋体" w:cs="宋体"/>
          <w:spacing w:val="-5"/>
          <w:sz w:val="24"/>
          <w:szCs w:val="24"/>
        </w:rPr>
        <w:t>服务目录的准确性和完整性。</w:t>
      </w:r>
    </w:p>
    <w:p w14:paraId="78DB134A">
      <w:pPr>
        <w:spacing w:before="47" w:line="234" w:lineRule="auto"/>
        <w:ind w:left="21" w:right="166" w:firstLine="475"/>
        <w:rPr>
          <w:rFonts w:ascii="宋体" w:hAnsi="宋体" w:eastAsia="宋体" w:cs="宋体"/>
          <w:sz w:val="24"/>
          <w:szCs w:val="24"/>
        </w:rPr>
      </w:pPr>
      <w:r>
        <w:rPr>
          <w:rFonts w:ascii="宋体" w:hAnsi="宋体" w:eastAsia="宋体" w:cs="宋体"/>
          <w:spacing w:val="-1"/>
          <w:sz w:val="24"/>
          <w:szCs w:val="24"/>
        </w:rPr>
        <w:t>服务级别过程负责人负责收集服务目录实施数据并进行分析和度量，并把分析结果编写到《服务级别管理报告》中，主要关注服务目录的准确性和完整性。其中度量的项</w:t>
      </w:r>
      <w:r>
        <w:rPr>
          <w:rFonts w:ascii="宋体" w:hAnsi="宋体" w:eastAsia="宋体" w:cs="宋体"/>
          <w:spacing w:val="-10"/>
          <w:sz w:val="24"/>
          <w:szCs w:val="24"/>
        </w:rPr>
        <w:t>目包括：</w:t>
      </w:r>
    </w:p>
    <w:p w14:paraId="32406178">
      <w:pPr>
        <w:spacing w:before="1" w:line="219" w:lineRule="auto"/>
        <w:ind w:left="533"/>
        <w:rPr>
          <w:rFonts w:ascii="宋体" w:hAnsi="宋体" w:eastAsia="宋体" w:cs="宋体"/>
          <w:sz w:val="24"/>
          <w:szCs w:val="24"/>
        </w:rPr>
      </w:pPr>
      <w:r>
        <w:rPr>
          <w:rFonts w:ascii="宋体" w:hAnsi="宋体" w:eastAsia="宋体" w:cs="宋体"/>
          <w:spacing w:val="-3"/>
          <w:sz w:val="24"/>
          <w:szCs w:val="24"/>
        </w:rPr>
        <w:t>1）服务目录中记录和管理的服务数目与现实环境中交付的服务数目的比例。</w:t>
      </w:r>
    </w:p>
    <w:p w14:paraId="36BE35A5">
      <w:pPr>
        <w:spacing w:before="38" w:line="224" w:lineRule="auto"/>
        <w:ind w:left="15" w:right="308" w:firstLine="486"/>
        <w:rPr>
          <w:rFonts w:ascii="宋体" w:hAnsi="宋体" w:eastAsia="宋体" w:cs="宋体"/>
          <w:sz w:val="24"/>
          <w:szCs w:val="24"/>
        </w:rPr>
      </w:pPr>
      <w:r>
        <w:rPr>
          <w:rFonts w:ascii="宋体" w:hAnsi="宋体" w:eastAsia="宋体" w:cs="宋体"/>
          <w:spacing w:val="-1"/>
          <w:sz w:val="24"/>
          <w:szCs w:val="24"/>
        </w:rPr>
        <w:t>2）服务目录中记录和管理的服务详述与现实环境中交付</w:t>
      </w:r>
      <w:r>
        <w:rPr>
          <w:rFonts w:ascii="宋体" w:hAnsi="宋体" w:eastAsia="宋体" w:cs="宋体"/>
          <w:spacing w:val="-2"/>
          <w:sz w:val="24"/>
          <w:szCs w:val="24"/>
        </w:rPr>
        <w:t>服务目录详述内容匹配的</w:t>
      </w:r>
      <w:r>
        <w:rPr>
          <w:rFonts w:ascii="宋体" w:hAnsi="宋体" w:eastAsia="宋体" w:cs="宋体"/>
          <w:spacing w:val="-7"/>
          <w:sz w:val="24"/>
          <w:szCs w:val="24"/>
        </w:rPr>
        <w:t>程度。</w:t>
      </w:r>
    </w:p>
    <w:p w14:paraId="0818E782">
      <w:pPr>
        <w:pStyle w:val="2"/>
        <w:spacing w:line="319" w:lineRule="auto"/>
      </w:pPr>
    </w:p>
    <w:p w14:paraId="024D64BA">
      <w:pPr>
        <w:spacing w:before="130" w:line="219" w:lineRule="auto"/>
        <w:ind w:left="49"/>
        <w:outlineLvl w:val="0"/>
        <w:rPr>
          <w:rFonts w:ascii="宋体" w:hAnsi="宋体" w:eastAsia="宋体" w:cs="宋体"/>
          <w:sz w:val="40"/>
          <w:szCs w:val="40"/>
        </w:rPr>
      </w:pPr>
      <w:bookmarkStart w:id="9" w:name="bookmark10"/>
      <w:bookmarkEnd w:id="9"/>
      <w:bookmarkStart w:id="10" w:name="bookmark9"/>
      <w:bookmarkEnd w:id="10"/>
      <w:r>
        <w:rPr>
          <w:rFonts w:ascii="宋体" w:hAnsi="宋体" w:eastAsia="宋体" w:cs="宋体"/>
          <w:b/>
          <w:bCs/>
          <w:spacing w:val="-9"/>
          <w:sz w:val="40"/>
          <w:szCs w:val="40"/>
        </w:rPr>
        <w:t>服务目录管理机制</w:t>
      </w:r>
    </w:p>
    <w:p w14:paraId="00F4CE86">
      <w:pPr>
        <w:pStyle w:val="2"/>
        <w:spacing w:line="411" w:lineRule="auto"/>
      </w:pPr>
    </w:p>
    <w:p w14:paraId="7C4EEBA1">
      <w:pPr>
        <w:spacing w:before="101" w:line="225" w:lineRule="auto"/>
        <w:ind w:left="39"/>
        <w:outlineLvl w:val="1"/>
        <w:rPr>
          <w:rFonts w:ascii="宋体" w:hAnsi="宋体" w:eastAsia="宋体" w:cs="宋体"/>
          <w:sz w:val="31"/>
          <w:szCs w:val="31"/>
        </w:rPr>
      </w:pPr>
      <w:bookmarkStart w:id="11" w:name="bookmark26"/>
      <w:bookmarkEnd w:id="11"/>
      <w:r>
        <w:rPr>
          <w:rFonts w:ascii="宋体" w:hAnsi="宋体" w:eastAsia="宋体" w:cs="宋体"/>
          <w:b/>
          <w:bCs/>
          <w:spacing w:val="-1"/>
          <w:sz w:val="31"/>
          <w:szCs w:val="31"/>
        </w:rPr>
        <w:t>7.1</w:t>
      </w:r>
      <w:r>
        <w:rPr>
          <w:rFonts w:ascii="宋体" w:hAnsi="宋体" w:eastAsia="宋体" w:cs="宋体"/>
          <w:spacing w:val="-1"/>
          <w:sz w:val="31"/>
          <w:szCs w:val="31"/>
        </w:rPr>
        <w:t xml:space="preserve"> </w:t>
      </w:r>
      <w:r>
        <w:rPr>
          <w:rFonts w:ascii="宋体" w:hAnsi="宋体" w:eastAsia="宋体" w:cs="宋体"/>
          <w:b/>
          <w:bCs/>
          <w:spacing w:val="-1"/>
          <w:sz w:val="31"/>
          <w:szCs w:val="31"/>
        </w:rPr>
        <w:t>服务目录内容</w:t>
      </w:r>
    </w:p>
    <w:p w14:paraId="7B8632F7">
      <w:pPr>
        <w:pStyle w:val="2"/>
        <w:spacing w:line="303" w:lineRule="auto"/>
      </w:pPr>
    </w:p>
    <w:p w14:paraId="6590B695">
      <w:pPr>
        <w:spacing w:before="79" w:line="219" w:lineRule="auto"/>
        <w:ind w:left="496"/>
        <w:rPr>
          <w:rFonts w:ascii="宋体" w:hAnsi="宋体" w:eastAsia="宋体" w:cs="宋体"/>
          <w:sz w:val="24"/>
          <w:szCs w:val="24"/>
        </w:rPr>
      </w:pPr>
      <w:r>
        <w:rPr>
          <w:rFonts w:ascii="宋体" w:hAnsi="宋体" w:eastAsia="宋体" w:cs="宋体"/>
          <w:spacing w:val="-2"/>
          <w:sz w:val="24"/>
          <w:szCs w:val="24"/>
        </w:rPr>
        <w:t>服务目录覆盖组织当前所有服务能力范围内可以提供的服务，</w:t>
      </w:r>
      <w:r>
        <w:rPr>
          <w:rFonts w:ascii="宋体" w:hAnsi="宋体" w:eastAsia="宋体" w:cs="宋体"/>
          <w:spacing w:val="-3"/>
          <w:sz w:val="24"/>
          <w:szCs w:val="24"/>
        </w:rPr>
        <w:t>服务目录应包括：</w:t>
      </w:r>
    </w:p>
    <w:p w14:paraId="3148A1F9">
      <w:pPr>
        <w:spacing w:before="50"/>
        <w:ind w:left="16" w:firstLine="480"/>
        <w:rPr>
          <w:rFonts w:ascii="宋体" w:hAnsi="宋体" w:eastAsia="宋体" w:cs="宋体"/>
          <w:sz w:val="24"/>
          <w:szCs w:val="24"/>
        </w:rPr>
      </w:pPr>
      <w:r>
        <w:rPr>
          <w:rFonts w:ascii="宋体" w:hAnsi="宋体" w:eastAsia="宋体" w:cs="宋体"/>
          <w:spacing w:val="-3"/>
          <w:sz w:val="24"/>
          <w:szCs w:val="24"/>
        </w:rPr>
        <w:t>服务目录（包括编码、名称）、服务详述（包括如服务对象、服务分类、服务内容、服务频度、响应时间、交付方式、交付成果等）</w:t>
      </w:r>
    </w:p>
    <w:p w14:paraId="52DB9E69">
      <w:pPr>
        <w:spacing w:line="241" w:lineRule="auto"/>
        <w:ind w:left="21" w:right="166" w:firstLine="484"/>
        <w:rPr>
          <w:rFonts w:ascii="宋体" w:hAnsi="宋体" w:eastAsia="宋体" w:cs="宋体"/>
          <w:sz w:val="24"/>
          <w:szCs w:val="24"/>
        </w:rPr>
      </w:pPr>
      <w:r>
        <w:rPr>
          <w:rFonts w:ascii="宋体" w:hAnsi="宋体" w:eastAsia="宋体" w:cs="宋体"/>
          <w:spacing w:val="-1"/>
          <w:sz w:val="24"/>
          <w:szCs w:val="24"/>
        </w:rPr>
        <w:t>未来服务目录可在服务产品化的基础上，增加运维服务部门、标准服务时长、服务人员所需最低技能，服务报价等细项；以及增加通过服务搭配与组合以实现不同级别的</w:t>
      </w:r>
    </w:p>
    <w:p w14:paraId="46885192">
      <w:pPr>
        <w:spacing w:line="241" w:lineRule="auto"/>
        <w:rPr>
          <w:rFonts w:ascii="宋体" w:hAnsi="宋体" w:eastAsia="宋体" w:cs="宋体"/>
          <w:sz w:val="24"/>
          <w:szCs w:val="24"/>
        </w:rPr>
        <w:sectPr>
          <w:footerReference r:id="rId8" w:type="default"/>
          <w:pgSz w:w="11906" w:h="16840"/>
          <w:pgMar w:top="1431" w:right="1021" w:bottom="1142" w:left="1600" w:header="0" w:footer="978" w:gutter="0"/>
          <w:cols w:space="720" w:num="1"/>
        </w:sectPr>
      </w:pPr>
    </w:p>
    <w:p w14:paraId="1A7F3326">
      <w:pPr>
        <w:spacing w:before="60" w:line="219" w:lineRule="auto"/>
        <w:rPr>
          <w:rFonts w:ascii="宋体" w:hAnsi="宋体" w:eastAsia="宋体" w:cs="宋体"/>
          <w:sz w:val="24"/>
          <w:szCs w:val="24"/>
        </w:rPr>
      </w:pPr>
      <w:r>
        <w:rPr>
          <w:rFonts w:ascii="宋体" w:hAnsi="宋体" w:eastAsia="宋体" w:cs="宋体"/>
          <w:spacing w:val="-7"/>
          <w:sz w:val="24"/>
          <w:szCs w:val="24"/>
        </w:rPr>
        <w:t>服务承诺。</w:t>
      </w:r>
    </w:p>
    <w:p w14:paraId="313C972F">
      <w:pPr>
        <w:pStyle w:val="2"/>
        <w:spacing w:line="304" w:lineRule="auto"/>
      </w:pPr>
    </w:p>
    <w:p w14:paraId="4E9593E4">
      <w:pPr>
        <w:spacing w:before="101" w:line="225" w:lineRule="auto"/>
        <w:ind w:left="23"/>
        <w:outlineLvl w:val="1"/>
        <w:rPr>
          <w:rFonts w:ascii="宋体" w:hAnsi="宋体" w:eastAsia="宋体" w:cs="宋体"/>
          <w:sz w:val="31"/>
          <w:szCs w:val="31"/>
        </w:rPr>
      </w:pPr>
      <w:bookmarkStart w:id="12" w:name="bookmark11"/>
      <w:bookmarkEnd w:id="12"/>
      <w:r>
        <w:rPr>
          <w:rFonts w:ascii="宋体" w:hAnsi="宋体" w:eastAsia="宋体" w:cs="宋体"/>
          <w:b/>
          <w:bCs/>
          <w:spacing w:val="-5"/>
          <w:sz w:val="31"/>
          <w:szCs w:val="31"/>
        </w:rPr>
        <w:t>7.2</w:t>
      </w:r>
      <w:r>
        <w:rPr>
          <w:rFonts w:ascii="宋体" w:hAnsi="宋体" w:eastAsia="宋体" w:cs="宋体"/>
          <w:spacing w:val="30"/>
          <w:sz w:val="31"/>
          <w:szCs w:val="31"/>
        </w:rPr>
        <w:t xml:space="preserve"> </w:t>
      </w:r>
      <w:r>
        <w:rPr>
          <w:rFonts w:ascii="宋体" w:hAnsi="宋体" w:eastAsia="宋体" w:cs="宋体"/>
          <w:b/>
          <w:bCs/>
          <w:spacing w:val="-5"/>
          <w:sz w:val="31"/>
          <w:szCs w:val="31"/>
        </w:rPr>
        <w:t>受众和目标</w:t>
      </w:r>
    </w:p>
    <w:p w14:paraId="072709B9">
      <w:pPr>
        <w:pStyle w:val="2"/>
        <w:spacing w:line="320" w:lineRule="auto"/>
      </w:pPr>
    </w:p>
    <w:p w14:paraId="00336E40">
      <w:pPr>
        <w:spacing w:before="78"/>
        <w:ind w:right="321" w:firstLine="480"/>
        <w:jc w:val="both"/>
        <w:rPr>
          <w:rFonts w:ascii="宋体" w:hAnsi="宋体" w:eastAsia="宋体" w:cs="宋体"/>
          <w:sz w:val="24"/>
          <w:szCs w:val="24"/>
        </w:rPr>
      </w:pPr>
      <w:r>
        <w:rPr>
          <w:rFonts w:ascii="宋体" w:hAnsi="宋体" w:eastAsia="宋体" w:cs="宋体"/>
          <w:spacing w:val="-2"/>
          <w:sz w:val="24"/>
          <w:szCs w:val="24"/>
        </w:rPr>
        <w:t>服务目录的目标是成为组织（IT</w:t>
      </w:r>
      <w:r>
        <w:rPr>
          <w:rFonts w:ascii="宋体" w:hAnsi="宋体" w:eastAsia="宋体" w:cs="宋体"/>
          <w:spacing w:val="-21"/>
          <w:sz w:val="24"/>
          <w:szCs w:val="24"/>
        </w:rPr>
        <w:t xml:space="preserve"> </w:t>
      </w:r>
      <w:r>
        <w:rPr>
          <w:rFonts w:ascii="宋体" w:hAnsi="宋体" w:eastAsia="宋体" w:cs="宋体"/>
          <w:spacing w:val="-2"/>
          <w:sz w:val="24"/>
          <w:szCs w:val="24"/>
        </w:rPr>
        <w:t>服务供方）与客户（IT</w:t>
      </w:r>
      <w:r>
        <w:rPr>
          <w:rFonts w:ascii="宋体" w:hAnsi="宋体" w:eastAsia="宋体" w:cs="宋体"/>
          <w:spacing w:val="-43"/>
          <w:sz w:val="24"/>
          <w:szCs w:val="24"/>
        </w:rPr>
        <w:t xml:space="preserve"> </w:t>
      </w:r>
      <w:r>
        <w:rPr>
          <w:rFonts w:ascii="宋体" w:hAnsi="宋体" w:eastAsia="宋体" w:cs="宋体"/>
          <w:spacing w:val="-2"/>
          <w:sz w:val="24"/>
          <w:szCs w:val="24"/>
        </w:rPr>
        <w:t>服务需方）之间的一个桥梁。对客户准确、完整地介绍组织的 IT</w:t>
      </w:r>
      <w:r>
        <w:rPr>
          <w:rFonts w:ascii="宋体" w:hAnsi="宋体" w:eastAsia="宋体" w:cs="宋体"/>
          <w:spacing w:val="-44"/>
          <w:sz w:val="24"/>
          <w:szCs w:val="24"/>
        </w:rPr>
        <w:t xml:space="preserve"> </w:t>
      </w:r>
      <w:r>
        <w:rPr>
          <w:rFonts w:ascii="宋体" w:hAnsi="宋体" w:eastAsia="宋体" w:cs="宋体"/>
          <w:spacing w:val="-2"/>
          <w:sz w:val="24"/>
          <w:szCs w:val="24"/>
        </w:rPr>
        <w:t>服务能力范围</w:t>
      </w:r>
      <w:r>
        <w:rPr>
          <w:rFonts w:ascii="宋体" w:hAnsi="宋体" w:eastAsia="宋体" w:cs="宋体"/>
          <w:spacing w:val="-3"/>
          <w:sz w:val="24"/>
          <w:szCs w:val="24"/>
        </w:rPr>
        <w:t>；对组织可以利用服务目录以及</w:t>
      </w:r>
      <w:r>
        <w:rPr>
          <w:rFonts w:ascii="宋体" w:hAnsi="宋体" w:eastAsia="宋体" w:cs="宋体"/>
          <w:spacing w:val="-2"/>
          <w:sz w:val="24"/>
          <w:szCs w:val="24"/>
        </w:rPr>
        <w:t>客户对服务目录的反馈，开展自身 IT</w:t>
      </w:r>
      <w:r>
        <w:rPr>
          <w:rFonts w:ascii="宋体" w:hAnsi="宋体" w:eastAsia="宋体" w:cs="宋体"/>
          <w:spacing w:val="-44"/>
          <w:sz w:val="24"/>
          <w:szCs w:val="24"/>
        </w:rPr>
        <w:t xml:space="preserve"> </w:t>
      </w:r>
      <w:r>
        <w:rPr>
          <w:rFonts w:ascii="宋体" w:hAnsi="宋体" w:eastAsia="宋体" w:cs="宋体"/>
          <w:spacing w:val="-2"/>
          <w:sz w:val="24"/>
          <w:szCs w:val="24"/>
        </w:rPr>
        <w:t>服务能力建设的</w:t>
      </w:r>
      <w:r>
        <w:rPr>
          <w:rFonts w:ascii="宋体" w:hAnsi="宋体" w:eastAsia="宋体" w:cs="宋体"/>
          <w:spacing w:val="-3"/>
          <w:sz w:val="24"/>
          <w:szCs w:val="24"/>
        </w:rPr>
        <w:t>依据。有利于服务的不断改进和</w:t>
      </w:r>
      <w:r>
        <w:rPr>
          <w:rFonts w:ascii="宋体" w:hAnsi="宋体" w:eastAsia="宋体" w:cs="宋体"/>
          <w:spacing w:val="-5"/>
          <w:sz w:val="24"/>
          <w:szCs w:val="24"/>
        </w:rPr>
        <w:t>资源匹配率的不断提升。</w:t>
      </w:r>
    </w:p>
    <w:p w14:paraId="00A4803E">
      <w:pPr>
        <w:spacing w:before="1" w:line="242" w:lineRule="auto"/>
        <w:ind w:firstLine="480"/>
        <w:rPr>
          <w:rFonts w:ascii="宋体" w:hAnsi="宋体" w:eastAsia="宋体" w:cs="宋体"/>
          <w:sz w:val="24"/>
          <w:szCs w:val="24"/>
        </w:rPr>
      </w:pPr>
      <w:r>
        <w:rPr>
          <w:rFonts w:ascii="宋体" w:hAnsi="宋体" w:eastAsia="宋体" w:cs="宋体"/>
          <w:spacing w:val="-1"/>
          <w:sz w:val="24"/>
          <w:szCs w:val="24"/>
        </w:rPr>
        <w:t>服务目录：在服务目录建立后，原则上每年年</w:t>
      </w:r>
      <w:r>
        <w:rPr>
          <w:rFonts w:ascii="宋体" w:hAnsi="宋体" w:eastAsia="宋体" w:cs="宋体"/>
          <w:spacing w:val="-2"/>
          <w:sz w:val="24"/>
          <w:szCs w:val="24"/>
        </w:rPr>
        <w:t>初修编一次。若遇外部重大环境变化、</w:t>
      </w:r>
      <w:r>
        <w:rPr>
          <w:rFonts w:ascii="宋体" w:hAnsi="宋体" w:eastAsia="宋体" w:cs="宋体"/>
          <w:spacing w:val="5"/>
          <w:sz w:val="24"/>
          <w:szCs w:val="24"/>
        </w:rPr>
        <w:t>内部重大战略转型也可按需进行修编。受众主要包括：销售部、运维服务部、</w:t>
      </w:r>
      <w:r>
        <w:rPr>
          <w:rFonts w:ascii="宋体" w:hAnsi="宋体" w:eastAsia="宋体" w:cs="宋体"/>
          <w:spacing w:val="4"/>
          <w:sz w:val="24"/>
          <w:szCs w:val="24"/>
        </w:rPr>
        <w:t>潜在购买</w:t>
      </w:r>
      <w:r>
        <w:rPr>
          <w:rFonts w:ascii="宋体" w:hAnsi="宋体" w:eastAsia="宋体" w:cs="宋体"/>
          <w:spacing w:val="-7"/>
          <w:sz w:val="24"/>
          <w:szCs w:val="24"/>
        </w:rPr>
        <w:t>服务客户。</w:t>
      </w:r>
    </w:p>
    <w:p w14:paraId="55183E3C">
      <w:pPr>
        <w:pStyle w:val="2"/>
        <w:spacing w:line="245" w:lineRule="auto"/>
      </w:pPr>
    </w:p>
    <w:p w14:paraId="31AD8D4B">
      <w:pPr>
        <w:spacing w:before="101" w:line="224" w:lineRule="auto"/>
        <w:ind w:left="23"/>
        <w:outlineLvl w:val="1"/>
        <w:rPr>
          <w:rFonts w:ascii="宋体" w:hAnsi="宋体" w:eastAsia="宋体" w:cs="宋体"/>
          <w:sz w:val="31"/>
          <w:szCs w:val="31"/>
        </w:rPr>
      </w:pPr>
      <w:bookmarkStart w:id="13" w:name="bookmark12"/>
      <w:bookmarkEnd w:id="13"/>
      <w:r>
        <w:rPr>
          <w:rFonts w:ascii="宋体" w:hAnsi="宋体" w:eastAsia="宋体" w:cs="宋体"/>
          <w:b/>
          <w:bCs/>
          <w:spacing w:val="-5"/>
          <w:sz w:val="31"/>
          <w:szCs w:val="31"/>
        </w:rPr>
        <w:t>7.3</w:t>
      </w:r>
      <w:r>
        <w:rPr>
          <w:rFonts w:ascii="宋体" w:hAnsi="宋体" w:eastAsia="宋体" w:cs="宋体"/>
          <w:spacing w:val="-58"/>
          <w:sz w:val="31"/>
          <w:szCs w:val="31"/>
        </w:rPr>
        <w:t xml:space="preserve"> </w:t>
      </w:r>
      <w:r>
        <w:rPr>
          <w:rFonts w:ascii="宋体" w:hAnsi="宋体" w:eastAsia="宋体" w:cs="宋体"/>
          <w:b/>
          <w:bCs/>
          <w:spacing w:val="-5"/>
          <w:sz w:val="31"/>
          <w:szCs w:val="31"/>
        </w:rPr>
        <w:t>基本要求</w:t>
      </w:r>
    </w:p>
    <w:p w14:paraId="5BB56E11">
      <w:pPr>
        <w:pStyle w:val="2"/>
        <w:spacing w:line="304" w:lineRule="auto"/>
      </w:pPr>
    </w:p>
    <w:p w14:paraId="75C16A69">
      <w:pPr>
        <w:spacing w:before="79" w:line="219" w:lineRule="auto"/>
        <w:ind w:left="480"/>
        <w:rPr>
          <w:rFonts w:ascii="宋体" w:hAnsi="宋体" w:eastAsia="宋体" w:cs="宋体"/>
          <w:sz w:val="24"/>
          <w:szCs w:val="24"/>
        </w:rPr>
      </w:pPr>
      <w:r>
        <w:rPr>
          <w:rFonts w:ascii="宋体" w:hAnsi="宋体" w:eastAsia="宋体" w:cs="宋体"/>
          <w:spacing w:val="-5"/>
          <w:sz w:val="24"/>
          <w:szCs w:val="24"/>
        </w:rPr>
        <w:t>服务目录的基本要求包括：</w:t>
      </w:r>
    </w:p>
    <w:p w14:paraId="3F09B220">
      <w:pPr>
        <w:spacing w:before="25" w:line="219" w:lineRule="auto"/>
        <w:ind w:left="480"/>
        <w:rPr>
          <w:rFonts w:ascii="宋体" w:hAnsi="宋体" w:eastAsia="宋体" w:cs="宋体"/>
          <w:sz w:val="24"/>
          <w:szCs w:val="24"/>
        </w:rPr>
      </w:pPr>
      <w:r>
        <w:rPr>
          <w:rFonts w:ascii="宋体" w:hAnsi="宋体" w:eastAsia="宋体" w:cs="宋体"/>
          <w:spacing w:val="-2"/>
          <w:sz w:val="24"/>
          <w:szCs w:val="24"/>
        </w:rPr>
        <w:t>服务目录应被制定并形成文档记录，在提供运维服务的过程</w:t>
      </w:r>
      <w:r>
        <w:rPr>
          <w:rFonts w:ascii="宋体" w:hAnsi="宋体" w:eastAsia="宋体" w:cs="宋体"/>
          <w:spacing w:val="-3"/>
          <w:sz w:val="24"/>
          <w:szCs w:val="24"/>
        </w:rPr>
        <w:t>中得到了应用；</w:t>
      </w:r>
    </w:p>
    <w:p w14:paraId="4A93DD55">
      <w:pPr>
        <w:spacing w:before="28" w:line="219" w:lineRule="auto"/>
        <w:ind w:left="480"/>
        <w:rPr>
          <w:rFonts w:ascii="宋体" w:hAnsi="宋体" w:eastAsia="宋体" w:cs="宋体"/>
          <w:sz w:val="24"/>
          <w:szCs w:val="24"/>
        </w:rPr>
      </w:pPr>
      <w:r>
        <w:rPr>
          <w:rFonts w:ascii="宋体" w:hAnsi="宋体" w:eastAsia="宋体" w:cs="宋体"/>
          <w:spacing w:val="-5"/>
          <w:sz w:val="24"/>
          <w:szCs w:val="24"/>
        </w:rPr>
        <w:t>服务目录应在每年年初进行修编；</w:t>
      </w:r>
    </w:p>
    <w:p w14:paraId="30613DF7">
      <w:pPr>
        <w:spacing w:before="28" w:line="219" w:lineRule="auto"/>
        <w:ind w:left="480"/>
        <w:rPr>
          <w:rFonts w:ascii="宋体" w:hAnsi="宋体" w:eastAsia="宋体" w:cs="宋体"/>
          <w:sz w:val="24"/>
          <w:szCs w:val="24"/>
        </w:rPr>
      </w:pPr>
      <w:r>
        <w:rPr>
          <w:rFonts w:ascii="宋体" w:hAnsi="宋体" w:eastAsia="宋体" w:cs="宋体"/>
          <w:spacing w:val="-3"/>
          <w:sz w:val="24"/>
          <w:szCs w:val="24"/>
        </w:rPr>
        <w:t>所有服务目录应包括服务列表，列表层次结构需符合</w:t>
      </w:r>
      <w:r>
        <w:rPr>
          <w:rFonts w:ascii="宋体" w:hAnsi="宋体" w:eastAsia="宋体" w:cs="宋体"/>
          <w:spacing w:val="-45"/>
          <w:sz w:val="24"/>
          <w:szCs w:val="24"/>
        </w:rPr>
        <w:t xml:space="preserve"> </w:t>
      </w:r>
      <w:r>
        <w:rPr>
          <w:rFonts w:ascii="宋体" w:hAnsi="宋体" w:eastAsia="宋体" w:cs="宋体"/>
          <w:spacing w:val="-3"/>
          <w:sz w:val="24"/>
          <w:szCs w:val="24"/>
        </w:rPr>
        <w:t>GB/T 29264-2012 的要求；</w:t>
      </w:r>
    </w:p>
    <w:p w14:paraId="678F707F">
      <w:pPr>
        <w:spacing w:before="26" w:line="219" w:lineRule="auto"/>
        <w:ind w:left="480"/>
        <w:rPr>
          <w:rFonts w:ascii="宋体" w:hAnsi="宋体" w:eastAsia="宋体" w:cs="宋体"/>
          <w:sz w:val="24"/>
          <w:szCs w:val="24"/>
        </w:rPr>
      </w:pPr>
      <w:r>
        <w:rPr>
          <w:rFonts w:ascii="宋体" w:hAnsi="宋体" w:eastAsia="宋体" w:cs="宋体"/>
          <w:spacing w:val="-2"/>
          <w:sz w:val="24"/>
          <w:szCs w:val="24"/>
        </w:rPr>
        <w:t>服务目录应全面覆盖组织当前运维服务能力</w:t>
      </w:r>
      <w:r>
        <w:rPr>
          <w:rFonts w:ascii="宋体" w:hAnsi="宋体" w:eastAsia="宋体" w:cs="宋体"/>
          <w:spacing w:val="-3"/>
          <w:sz w:val="24"/>
          <w:szCs w:val="24"/>
        </w:rPr>
        <w:t>下可提供的运维服务；</w:t>
      </w:r>
    </w:p>
    <w:p w14:paraId="16DE7194">
      <w:pPr>
        <w:spacing w:before="25" w:line="219" w:lineRule="auto"/>
        <w:ind w:left="480"/>
        <w:rPr>
          <w:rFonts w:ascii="宋体" w:hAnsi="宋体" w:eastAsia="宋体" w:cs="宋体"/>
          <w:sz w:val="24"/>
          <w:szCs w:val="24"/>
        </w:rPr>
      </w:pPr>
      <w:r>
        <w:rPr>
          <w:rFonts w:ascii="宋体" w:hAnsi="宋体" w:eastAsia="宋体" w:cs="宋体"/>
          <w:spacing w:val="-2"/>
          <w:sz w:val="24"/>
          <w:szCs w:val="24"/>
        </w:rPr>
        <w:t>服务目录应简明易懂，并对每个服务项有相关说明，容</w:t>
      </w:r>
      <w:r>
        <w:rPr>
          <w:rFonts w:ascii="宋体" w:hAnsi="宋体" w:eastAsia="宋体" w:cs="宋体"/>
          <w:spacing w:val="-3"/>
          <w:sz w:val="24"/>
          <w:szCs w:val="24"/>
        </w:rPr>
        <w:t>易被客户理解。</w:t>
      </w:r>
    </w:p>
    <w:p w14:paraId="284C6A3B">
      <w:pPr>
        <w:pStyle w:val="2"/>
        <w:spacing w:line="307" w:lineRule="auto"/>
      </w:pPr>
    </w:p>
    <w:p w14:paraId="4C3AC52F">
      <w:pPr>
        <w:spacing w:before="102" w:line="225" w:lineRule="auto"/>
        <w:ind w:left="23"/>
        <w:outlineLvl w:val="1"/>
        <w:rPr>
          <w:rFonts w:ascii="宋体" w:hAnsi="宋体" w:eastAsia="宋体" w:cs="宋体"/>
          <w:sz w:val="31"/>
          <w:szCs w:val="31"/>
        </w:rPr>
      </w:pPr>
      <w:bookmarkStart w:id="14" w:name="bookmark13"/>
      <w:bookmarkEnd w:id="14"/>
      <w:r>
        <w:rPr>
          <w:rFonts w:ascii="宋体" w:hAnsi="宋体" w:eastAsia="宋体" w:cs="宋体"/>
          <w:b/>
          <w:bCs/>
          <w:spacing w:val="-14"/>
          <w:sz w:val="31"/>
          <w:szCs w:val="31"/>
        </w:rPr>
        <w:t>7.4</w:t>
      </w:r>
      <w:r>
        <w:rPr>
          <w:rFonts w:ascii="宋体" w:hAnsi="宋体" w:eastAsia="宋体" w:cs="宋体"/>
          <w:spacing w:val="99"/>
          <w:sz w:val="31"/>
          <w:szCs w:val="31"/>
        </w:rPr>
        <w:t xml:space="preserve"> </w:t>
      </w:r>
      <w:r>
        <w:rPr>
          <w:rFonts w:ascii="宋体" w:hAnsi="宋体" w:eastAsia="宋体" w:cs="宋体"/>
          <w:b/>
          <w:bCs/>
          <w:spacing w:val="-14"/>
          <w:sz w:val="31"/>
          <w:szCs w:val="31"/>
        </w:rPr>
        <w:t>内容形式</w:t>
      </w:r>
    </w:p>
    <w:p w14:paraId="209EA215">
      <w:pPr>
        <w:pStyle w:val="2"/>
        <w:spacing w:line="325" w:lineRule="auto"/>
      </w:pPr>
    </w:p>
    <w:p w14:paraId="55B6F8C4">
      <w:pPr>
        <w:spacing w:before="79" w:line="239" w:lineRule="auto"/>
        <w:ind w:left="1" w:right="206" w:firstLine="479"/>
        <w:rPr>
          <w:rFonts w:ascii="宋体" w:hAnsi="宋体" w:eastAsia="宋体" w:cs="宋体"/>
          <w:sz w:val="24"/>
          <w:szCs w:val="24"/>
        </w:rPr>
      </w:pPr>
      <w:r>
        <w:rPr>
          <w:rFonts w:ascii="宋体" w:hAnsi="宋体" w:eastAsia="宋体" w:cs="宋体"/>
          <w:spacing w:val="-1"/>
          <w:sz w:val="24"/>
          <w:szCs w:val="24"/>
        </w:rPr>
        <w:t>服务目录中包含服务级别协议的内容。服务目录是决定客户期望的关键文件，客户</w:t>
      </w:r>
      <w:r>
        <w:rPr>
          <w:rFonts w:ascii="宋体" w:hAnsi="宋体" w:eastAsia="宋体" w:cs="宋体"/>
          <w:spacing w:val="-2"/>
          <w:sz w:val="24"/>
          <w:szCs w:val="24"/>
        </w:rPr>
        <w:t>和支持人员应该能方便地使用该文件以作为服</w:t>
      </w:r>
      <w:r>
        <w:rPr>
          <w:rFonts w:ascii="宋体" w:hAnsi="宋体" w:eastAsia="宋体" w:cs="宋体"/>
          <w:spacing w:val="-3"/>
          <w:sz w:val="24"/>
          <w:szCs w:val="24"/>
        </w:rPr>
        <w:t>务级别协议的参考。</w:t>
      </w:r>
    </w:p>
    <w:p w14:paraId="1DD7BB67">
      <w:pPr>
        <w:spacing w:before="1" w:line="231" w:lineRule="auto"/>
        <w:ind w:left="5" w:right="206" w:firstLine="475"/>
        <w:rPr>
          <w:rFonts w:ascii="宋体" w:hAnsi="宋体" w:eastAsia="宋体" w:cs="宋体"/>
          <w:sz w:val="24"/>
          <w:szCs w:val="24"/>
        </w:rPr>
      </w:pPr>
      <w:r>
        <w:rPr>
          <w:rFonts w:ascii="宋体" w:hAnsi="宋体" w:eastAsia="宋体" w:cs="宋体"/>
          <w:spacing w:val="-1"/>
          <w:sz w:val="24"/>
          <w:szCs w:val="24"/>
        </w:rPr>
        <w:t>服务目录以表格的形式展现，服务目录（包括编码、名称）、服务详述（包括如服</w:t>
      </w:r>
      <w:r>
        <w:rPr>
          <w:rFonts w:ascii="宋体" w:hAnsi="宋体" w:eastAsia="宋体" w:cs="宋体"/>
          <w:spacing w:val="-2"/>
          <w:sz w:val="24"/>
          <w:szCs w:val="24"/>
        </w:rPr>
        <w:t>务对象、服务分类、服务内容、服务频度、响应时间、交付方式、交付成果等）。</w:t>
      </w:r>
    </w:p>
    <w:p w14:paraId="4BF06FFD">
      <w:pPr>
        <w:spacing w:before="1" w:line="219" w:lineRule="auto"/>
        <w:ind w:left="490"/>
        <w:rPr>
          <w:rFonts w:ascii="宋体" w:hAnsi="宋体" w:eastAsia="宋体" w:cs="宋体"/>
          <w:sz w:val="24"/>
          <w:szCs w:val="24"/>
        </w:rPr>
      </w:pPr>
      <w:r>
        <w:rPr>
          <w:rFonts w:ascii="宋体" w:hAnsi="宋体" w:eastAsia="宋体" w:cs="宋体"/>
          <w:spacing w:val="-2"/>
          <w:sz w:val="24"/>
          <w:szCs w:val="24"/>
        </w:rPr>
        <w:t>具体内容与形式参见《运维服务目录》。</w:t>
      </w:r>
    </w:p>
    <w:p w14:paraId="6FBBD2F9">
      <w:pPr>
        <w:pStyle w:val="2"/>
        <w:spacing w:line="305" w:lineRule="auto"/>
      </w:pPr>
    </w:p>
    <w:p w14:paraId="0EADF06C">
      <w:pPr>
        <w:spacing w:before="101" w:line="225" w:lineRule="auto"/>
        <w:ind w:left="23"/>
        <w:outlineLvl w:val="1"/>
        <w:rPr>
          <w:rFonts w:ascii="宋体" w:hAnsi="宋体" w:eastAsia="宋体" w:cs="宋体"/>
          <w:sz w:val="31"/>
          <w:szCs w:val="31"/>
        </w:rPr>
      </w:pPr>
      <w:bookmarkStart w:id="15" w:name="bookmark14"/>
      <w:bookmarkEnd w:id="15"/>
      <w:r>
        <w:rPr>
          <w:rFonts w:ascii="宋体" w:hAnsi="宋体" w:eastAsia="宋体" w:cs="宋体"/>
          <w:b/>
          <w:bCs/>
          <w:spacing w:val="-3"/>
          <w:sz w:val="31"/>
          <w:szCs w:val="31"/>
        </w:rPr>
        <w:t>7.5</w:t>
      </w:r>
      <w:r>
        <w:rPr>
          <w:rFonts w:ascii="宋体" w:hAnsi="宋体" w:eastAsia="宋体" w:cs="宋体"/>
          <w:spacing w:val="-3"/>
          <w:sz w:val="31"/>
          <w:szCs w:val="31"/>
        </w:rPr>
        <w:t xml:space="preserve"> </w:t>
      </w:r>
      <w:r>
        <w:rPr>
          <w:rFonts w:ascii="宋体" w:hAnsi="宋体" w:eastAsia="宋体" w:cs="宋体"/>
          <w:b/>
          <w:bCs/>
          <w:spacing w:val="-3"/>
          <w:sz w:val="31"/>
          <w:szCs w:val="31"/>
        </w:rPr>
        <w:t>注意事项</w:t>
      </w:r>
    </w:p>
    <w:p w14:paraId="5F618686">
      <w:pPr>
        <w:pStyle w:val="2"/>
        <w:spacing w:line="323" w:lineRule="auto"/>
      </w:pPr>
    </w:p>
    <w:p w14:paraId="40B6DD56">
      <w:pPr>
        <w:spacing w:before="79" w:line="239" w:lineRule="auto"/>
        <w:ind w:right="14" w:firstLine="480"/>
        <w:jc w:val="both"/>
        <w:rPr>
          <w:rFonts w:ascii="宋体" w:hAnsi="宋体" w:eastAsia="宋体" w:cs="宋体"/>
          <w:sz w:val="24"/>
          <w:szCs w:val="24"/>
        </w:rPr>
      </w:pPr>
      <w:r>
        <w:rPr>
          <w:rFonts w:ascii="宋体" w:hAnsi="宋体" w:eastAsia="宋体" w:cs="宋体"/>
          <w:spacing w:val="-2"/>
          <w:sz w:val="24"/>
          <w:szCs w:val="24"/>
        </w:rPr>
        <w:t>服务目录的需求应满足服务目录阅读者需求。为了满足客户管理和内部管理的需要，</w:t>
      </w:r>
      <w:r>
        <w:rPr>
          <w:rFonts w:ascii="宋体" w:hAnsi="宋体" w:eastAsia="宋体" w:cs="宋体"/>
          <w:spacing w:val="5"/>
          <w:sz w:val="24"/>
          <w:szCs w:val="24"/>
        </w:rPr>
        <w:t>在提供服务目录前需要有运维服务部与销售部</w:t>
      </w:r>
      <w:r>
        <w:rPr>
          <w:rFonts w:ascii="宋体" w:hAnsi="宋体" w:eastAsia="宋体" w:cs="宋体"/>
          <w:spacing w:val="4"/>
          <w:sz w:val="24"/>
          <w:szCs w:val="24"/>
        </w:rPr>
        <w:t>就服务目录进行协商并将协商结果记录下</w:t>
      </w:r>
      <w:r>
        <w:rPr>
          <w:rFonts w:ascii="宋体" w:hAnsi="宋体" w:eastAsia="宋体" w:cs="宋体"/>
          <w:spacing w:val="-5"/>
          <w:sz w:val="24"/>
          <w:szCs w:val="24"/>
        </w:rPr>
        <w:t>来。</w:t>
      </w:r>
    </w:p>
    <w:p w14:paraId="66606AA7">
      <w:pPr>
        <w:ind w:right="203" w:firstLine="480"/>
        <w:jc w:val="both"/>
        <w:rPr>
          <w:rFonts w:ascii="宋体" w:hAnsi="宋体" w:eastAsia="宋体" w:cs="宋体"/>
          <w:sz w:val="24"/>
          <w:szCs w:val="24"/>
        </w:rPr>
      </w:pPr>
      <w:r>
        <w:rPr>
          <w:rFonts w:ascii="宋体" w:hAnsi="宋体" w:eastAsia="宋体" w:cs="宋体"/>
          <w:spacing w:val="-1"/>
          <w:sz w:val="24"/>
          <w:szCs w:val="24"/>
        </w:rPr>
        <w:t>服务目录的储存、分发和维护应建有规范的制度，相关的管理人员和流程负责人对</w:t>
      </w:r>
      <w:r>
        <w:rPr>
          <w:rFonts w:ascii="宋体" w:hAnsi="宋体" w:eastAsia="宋体" w:cs="宋体"/>
          <w:sz w:val="24"/>
          <w:szCs w:val="24"/>
        </w:rPr>
        <w:t>服务目录管理流程的文档负责。建立健全文档</w:t>
      </w:r>
      <w:r>
        <w:rPr>
          <w:rFonts w:ascii="宋体" w:hAnsi="宋体" w:eastAsia="宋体" w:cs="宋体"/>
          <w:spacing w:val="-1"/>
          <w:sz w:val="24"/>
          <w:szCs w:val="24"/>
        </w:rPr>
        <w:t>的访问控制机制，服务目录储存位置应对</w:t>
      </w:r>
      <w:r>
        <w:rPr>
          <w:rFonts w:ascii="宋体" w:hAnsi="宋体" w:eastAsia="宋体" w:cs="宋体"/>
          <w:sz w:val="24"/>
          <w:szCs w:val="24"/>
        </w:rPr>
        <w:t>销售部、服务管理人员公布。项目级服务目录</w:t>
      </w:r>
      <w:r>
        <w:rPr>
          <w:rFonts w:ascii="宋体" w:hAnsi="宋体" w:eastAsia="宋体" w:cs="宋体"/>
          <w:spacing w:val="-1"/>
          <w:sz w:val="24"/>
          <w:szCs w:val="24"/>
        </w:rPr>
        <w:t>存储位置仅对项目相关的销售部、服务管</w:t>
      </w:r>
      <w:r>
        <w:rPr>
          <w:rFonts w:ascii="宋体" w:hAnsi="宋体" w:eastAsia="宋体" w:cs="宋体"/>
          <w:spacing w:val="-4"/>
          <w:sz w:val="24"/>
          <w:szCs w:val="24"/>
        </w:rPr>
        <w:t>理人员公布。文档应定期检查，保证可用。</w:t>
      </w:r>
    </w:p>
    <w:p w14:paraId="5D0CE6F8">
      <w:pPr>
        <w:spacing w:before="1" w:line="233" w:lineRule="auto"/>
        <w:ind w:left="6" w:right="203" w:firstLine="480"/>
        <w:jc w:val="both"/>
        <w:rPr>
          <w:rFonts w:ascii="宋体" w:hAnsi="宋体" w:eastAsia="宋体" w:cs="宋体"/>
          <w:sz w:val="24"/>
          <w:szCs w:val="24"/>
        </w:rPr>
      </w:pPr>
      <w:r>
        <w:rPr>
          <w:rFonts w:ascii="宋体" w:hAnsi="宋体" w:eastAsia="宋体" w:cs="宋体"/>
          <w:spacing w:val="-1"/>
          <w:sz w:val="24"/>
          <w:szCs w:val="24"/>
        </w:rPr>
        <w:t>为了避免服务目录流于形式，成为无意义的劳动，服务管理人员和流程负责人应充分利用服务服务目录，每年定期或根据实际情况对服务目录进行回顾，提高决策的科学</w:t>
      </w:r>
      <w:r>
        <w:rPr>
          <w:rFonts w:ascii="宋体" w:hAnsi="宋体" w:eastAsia="宋体" w:cs="宋体"/>
          <w:spacing w:val="-7"/>
          <w:sz w:val="24"/>
          <w:szCs w:val="24"/>
        </w:rPr>
        <w:t>性。</w:t>
      </w:r>
    </w:p>
    <w:p w14:paraId="3B27C108">
      <w:pPr>
        <w:spacing w:before="1" w:line="218" w:lineRule="auto"/>
        <w:ind w:left="480"/>
        <w:rPr>
          <w:rFonts w:ascii="宋体" w:hAnsi="宋体" w:eastAsia="宋体" w:cs="宋体"/>
          <w:sz w:val="24"/>
          <w:szCs w:val="24"/>
        </w:rPr>
      </w:pPr>
      <w:r>
        <w:rPr>
          <w:rFonts w:ascii="宋体" w:hAnsi="宋体" w:eastAsia="宋体" w:cs="宋体"/>
          <w:spacing w:val="-3"/>
          <w:sz w:val="24"/>
          <w:szCs w:val="24"/>
        </w:rPr>
        <w:t>服务目录的更新应通过变更与发布管理过程进行。</w:t>
      </w:r>
    </w:p>
    <w:p w14:paraId="21BA3755">
      <w:pPr>
        <w:spacing w:line="218" w:lineRule="auto"/>
        <w:rPr>
          <w:rFonts w:ascii="宋体" w:hAnsi="宋体" w:eastAsia="宋体" w:cs="宋体"/>
          <w:sz w:val="24"/>
          <w:szCs w:val="24"/>
        </w:rPr>
        <w:sectPr>
          <w:footerReference r:id="rId9" w:type="default"/>
          <w:pgSz w:w="11906" w:h="16840"/>
          <w:pgMar w:top="1431" w:right="981" w:bottom="1144" w:left="1616" w:header="0" w:footer="978" w:gutter="0"/>
          <w:cols w:space="720" w:num="1"/>
        </w:sectPr>
      </w:pPr>
    </w:p>
    <w:p w14:paraId="722FAD84">
      <w:pPr>
        <w:spacing w:before="144" w:line="220" w:lineRule="auto"/>
        <w:ind w:left="34"/>
        <w:outlineLvl w:val="0"/>
        <w:rPr>
          <w:rFonts w:ascii="宋体" w:hAnsi="宋体" w:eastAsia="宋体" w:cs="宋体"/>
          <w:sz w:val="40"/>
          <w:szCs w:val="40"/>
        </w:rPr>
      </w:pPr>
      <w:bookmarkStart w:id="16" w:name="bookmark16"/>
      <w:bookmarkEnd w:id="16"/>
      <w:bookmarkStart w:id="17" w:name="bookmark15"/>
      <w:bookmarkEnd w:id="17"/>
      <w:r>
        <w:rPr>
          <w:rFonts w:ascii="宋体" w:hAnsi="宋体" w:eastAsia="宋体" w:cs="宋体"/>
          <w:b/>
          <w:bCs/>
          <w:spacing w:val="-8"/>
          <w:sz w:val="40"/>
          <w:szCs w:val="40"/>
        </w:rPr>
        <w:t>服务目录管理流程</w:t>
      </w:r>
    </w:p>
    <w:p w14:paraId="0AD0BA8B">
      <w:pPr>
        <w:pStyle w:val="2"/>
        <w:spacing w:line="330" w:lineRule="auto"/>
      </w:pPr>
    </w:p>
    <w:p w14:paraId="591F4DA1">
      <w:pPr>
        <w:spacing w:before="78" w:line="244" w:lineRule="auto"/>
        <w:ind w:left="69" w:right="55" w:firstLine="427"/>
        <w:rPr>
          <w:rFonts w:ascii="宋体" w:hAnsi="宋体" w:eastAsia="宋体" w:cs="宋体"/>
          <w:sz w:val="24"/>
          <w:szCs w:val="24"/>
        </w:rPr>
      </w:pPr>
      <w:r>
        <w:rPr>
          <w:rFonts w:ascii="宋体" w:hAnsi="宋体" w:eastAsia="宋体" w:cs="宋体"/>
          <w:spacing w:val="-1"/>
          <w:sz w:val="24"/>
          <w:szCs w:val="24"/>
        </w:rPr>
        <w:t>服务目录管理流程的范围包括提供和维护所有服务的准确信息。包括所有在转换或</w:t>
      </w:r>
      <w:r>
        <w:rPr>
          <w:rFonts w:ascii="宋体" w:hAnsi="宋体" w:eastAsia="宋体" w:cs="宋体"/>
          <w:spacing w:val="-7"/>
          <w:sz w:val="24"/>
          <w:szCs w:val="24"/>
        </w:rPr>
        <w:t>已转换到生产环境中的服务。</w:t>
      </w:r>
    </w:p>
    <w:p w14:paraId="685F1192">
      <w:pPr>
        <w:pStyle w:val="2"/>
        <w:spacing w:line="246" w:lineRule="auto"/>
      </w:pPr>
    </w:p>
    <w:p w14:paraId="5F32DDEF">
      <w:pPr>
        <w:spacing w:before="101" w:line="225" w:lineRule="auto"/>
        <w:ind w:left="16"/>
        <w:outlineLvl w:val="1"/>
        <w:rPr>
          <w:rFonts w:ascii="宋体" w:hAnsi="宋体" w:eastAsia="宋体" w:cs="宋体"/>
          <w:sz w:val="31"/>
          <w:szCs w:val="31"/>
        </w:rPr>
      </w:pPr>
      <w:bookmarkStart w:id="18" w:name="bookmark27"/>
      <w:bookmarkEnd w:id="18"/>
      <w:r>
        <w:rPr>
          <w:rFonts w:ascii="Calibri" w:hAnsi="Calibri" w:eastAsia="Calibri" w:cs="Calibri"/>
          <w:b/>
          <w:bCs/>
          <w:spacing w:val="-2"/>
          <w:sz w:val="31"/>
          <w:szCs w:val="31"/>
        </w:rPr>
        <w:t>8.1</w:t>
      </w:r>
      <w:r>
        <w:rPr>
          <w:rFonts w:ascii="Calibri" w:hAnsi="Calibri" w:eastAsia="Calibri" w:cs="Calibri"/>
          <w:b/>
          <w:bCs/>
          <w:spacing w:val="47"/>
          <w:w w:val="101"/>
          <w:sz w:val="31"/>
          <w:szCs w:val="31"/>
        </w:rPr>
        <w:t xml:space="preserve"> </w:t>
      </w:r>
      <w:r>
        <w:rPr>
          <w:rFonts w:ascii="宋体" w:hAnsi="宋体" w:eastAsia="宋体" w:cs="宋体"/>
          <w:b/>
          <w:bCs/>
          <w:spacing w:val="-2"/>
          <w:sz w:val="31"/>
          <w:szCs w:val="31"/>
        </w:rPr>
        <w:t>管理流程图</w:t>
      </w:r>
    </w:p>
    <w:p w14:paraId="0031CC72">
      <w:pPr>
        <w:pStyle w:val="2"/>
        <w:spacing w:line="475" w:lineRule="auto"/>
      </w:pPr>
    </w:p>
    <w:p w14:paraId="5867660B">
      <w:pPr>
        <w:spacing w:before="1" w:line="9061" w:lineRule="exact"/>
      </w:pPr>
      <w:r>
        <w:rPr>
          <w:position w:val="-181"/>
        </w:rPr>
        <w:drawing>
          <wp:inline distT="0" distB="0" distL="0" distR="0">
            <wp:extent cx="5824220" cy="575373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4"/>
                    <a:stretch>
                      <a:fillRect/>
                    </a:stretch>
                  </pic:blipFill>
                  <pic:spPr>
                    <a:xfrm>
                      <a:off x="0" y="0"/>
                      <a:ext cx="5824727" cy="5754242"/>
                    </a:xfrm>
                    <a:prstGeom prst="rect">
                      <a:avLst/>
                    </a:prstGeom>
                  </pic:spPr>
                </pic:pic>
              </a:graphicData>
            </a:graphic>
          </wp:inline>
        </w:drawing>
      </w:r>
    </w:p>
    <w:p w14:paraId="6BAE4E31">
      <w:pPr>
        <w:pStyle w:val="2"/>
        <w:spacing w:line="241" w:lineRule="auto"/>
      </w:pPr>
    </w:p>
    <w:p w14:paraId="35543B20">
      <w:pPr>
        <w:pStyle w:val="2"/>
        <w:spacing w:line="242" w:lineRule="auto"/>
      </w:pPr>
    </w:p>
    <w:p w14:paraId="479BEA5C">
      <w:pPr>
        <w:rPr>
          <w:rFonts w:ascii="Calibri" w:hAnsi="Calibri" w:eastAsia="Calibri" w:cs="Calibri"/>
          <w:b/>
          <w:bCs/>
          <w:spacing w:val="-1"/>
          <w:sz w:val="31"/>
          <w:szCs w:val="31"/>
        </w:rPr>
      </w:pPr>
      <w:bookmarkStart w:id="19" w:name="bookmark17"/>
      <w:bookmarkEnd w:id="19"/>
      <w:r>
        <w:rPr>
          <w:rFonts w:ascii="Calibri" w:hAnsi="Calibri" w:eastAsia="Calibri" w:cs="Calibri"/>
          <w:b/>
          <w:bCs/>
          <w:spacing w:val="-1"/>
          <w:sz w:val="31"/>
          <w:szCs w:val="31"/>
        </w:rPr>
        <w:br w:type="page"/>
      </w:r>
    </w:p>
    <w:p w14:paraId="3B14E5A7">
      <w:pPr>
        <w:spacing w:before="101" w:line="225" w:lineRule="auto"/>
        <w:ind w:left="16"/>
        <w:rPr>
          <w:rFonts w:ascii="宋体" w:hAnsi="宋体" w:eastAsia="宋体" w:cs="宋体"/>
          <w:sz w:val="31"/>
          <w:szCs w:val="31"/>
        </w:rPr>
      </w:pPr>
      <w:r>
        <w:rPr>
          <w:rFonts w:ascii="Calibri" w:hAnsi="Calibri" w:eastAsia="Calibri" w:cs="Calibri"/>
          <w:b/>
          <w:bCs/>
          <w:spacing w:val="-1"/>
          <w:sz w:val="31"/>
          <w:szCs w:val="31"/>
        </w:rPr>
        <w:t>8.2</w:t>
      </w:r>
      <w:r>
        <w:rPr>
          <w:rFonts w:ascii="Calibri" w:hAnsi="Calibri" w:eastAsia="Calibri" w:cs="Calibri"/>
          <w:b/>
          <w:bCs/>
          <w:spacing w:val="20"/>
          <w:w w:val="101"/>
          <w:sz w:val="31"/>
          <w:szCs w:val="31"/>
        </w:rPr>
        <w:t xml:space="preserve">  </w:t>
      </w:r>
      <w:r>
        <w:rPr>
          <w:rFonts w:ascii="宋体" w:hAnsi="宋体" w:eastAsia="宋体" w:cs="宋体"/>
          <w:b/>
          <w:bCs/>
          <w:spacing w:val="-1"/>
          <w:sz w:val="31"/>
          <w:szCs w:val="31"/>
        </w:rPr>
        <w:t>过程描述</w:t>
      </w:r>
    </w:p>
    <w:p w14:paraId="443C6C04">
      <w:pPr>
        <w:spacing w:before="88"/>
      </w:pPr>
    </w:p>
    <w:tbl>
      <w:tblPr>
        <w:tblStyle w:val="5"/>
        <w:tblW w:w="9095" w:type="dxa"/>
        <w:tblInd w:w="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5"/>
        <w:gridCol w:w="1412"/>
        <w:gridCol w:w="1698"/>
        <w:gridCol w:w="4980"/>
      </w:tblGrid>
      <w:tr w14:paraId="6454D2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1005" w:type="dxa"/>
            <w:shd w:val="clear" w:color="auto" w:fill="B2B2B2"/>
            <w:vAlign w:val="top"/>
          </w:tcPr>
          <w:p w14:paraId="194D42F5">
            <w:pPr>
              <w:spacing w:before="144" w:line="228" w:lineRule="auto"/>
              <w:ind w:left="251"/>
              <w:rPr>
                <w:rFonts w:ascii="宋体" w:hAnsi="宋体" w:eastAsia="宋体" w:cs="宋体"/>
                <w:sz w:val="20"/>
                <w:szCs w:val="20"/>
              </w:rPr>
            </w:pPr>
            <w:r>
              <w:rPr>
                <w:rFonts w:ascii="宋体" w:hAnsi="宋体" w:eastAsia="宋体" w:cs="宋体"/>
                <w:b/>
                <w:bCs/>
                <w:spacing w:val="-2"/>
                <w:sz w:val="20"/>
                <w:szCs w:val="20"/>
              </w:rPr>
              <w:t>编</w:t>
            </w:r>
            <w:r>
              <w:rPr>
                <w:rFonts w:ascii="宋体" w:hAnsi="宋体" w:eastAsia="宋体" w:cs="宋体"/>
                <w:spacing w:val="12"/>
                <w:sz w:val="20"/>
                <w:szCs w:val="20"/>
              </w:rPr>
              <w:t xml:space="preserve"> </w:t>
            </w:r>
            <w:r>
              <w:rPr>
                <w:rFonts w:ascii="宋体" w:hAnsi="宋体" w:eastAsia="宋体" w:cs="宋体"/>
                <w:b/>
                <w:bCs/>
                <w:spacing w:val="-2"/>
                <w:sz w:val="20"/>
                <w:szCs w:val="20"/>
              </w:rPr>
              <w:t>码</w:t>
            </w:r>
          </w:p>
        </w:tc>
        <w:tc>
          <w:tcPr>
            <w:tcW w:w="1412" w:type="dxa"/>
            <w:shd w:val="clear" w:color="auto" w:fill="B2B2B2"/>
            <w:vAlign w:val="top"/>
          </w:tcPr>
          <w:p w14:paraId="4D6F9197">
            <w:pPr>
              <w:spacing w:before="148" w:line="228" w:lineRule="auto"/>
              <w:ind w:left="452"/>
              <w:rPr>
                <w:rFonts w:ascii="宋体" w:hAnsi="宋体" w:eastAsia="宋体" w:cs="宋体"/>
                <w:sz w:val="20"/>
                <w:szCs w:val="20"/>
              </w:rPr>
            </w:pPr>
            <w:r>
              <w:rPr>
                <w:rFonts w:ascii="宋体" w:hAnsi="宋体" w:eastAsia="宋体" w:cs="宋体"/>
                <w:b/>
                <w:bCs/>
                <w:spacing w:val="-4"/>
                <w:sz w:val="20"/>
                <w:szCs w:val="20"/>
              </w:rPr>
              <w:t>活</w:t>
            </w:r>
            <w:r>
              <w:rPr>
                <w:rFonts w:ascii="宋体" w:hAnsi="宋体" w:eastAsia="宋体" w:cs="宋体"/>
                <w:spacing w:val="17"/>
                <w:sz w:val="20"/>
                <w:szCs w:val="20"/>
              </w:rPr>
              <w:t xml:space="preserve"> </w:t>
            </w:r>
            <w:r>
              <w:rPr>
                <w:rFonts w:ascii="宋体" w:hAnsi="宋体" w:eastAsia="宋体" w:cs="宋体"/>
                <w:b/>
                <w:bCs/>
                <w:spacing w:val="-4"/>
                <w:sz w:val="20"/>
                <w:szCs w:val="20"/>
              </w:rPr>
              <w:t>动</w:t>
            </w:r>
          </w:p>
        </w:tc>
        <w:tc>
          <w:tcPr>
            <w:tcW w:w="1698" w:type="dxa"/>
            <w:shd w:val="clear" w:color="auto" w:fill="B2B2B2"/>
            <w:vAlign w:val="top"/>
          </w:tcPr>
          <w:p w14:paraId="23D5374F">
            <w:pPr>
              <w:spacing w:before="144" w:line="228" w:lineRule="auto"/>
              <w:ind w:left="450"/>
              <w:rPr>
                <w:rFonts w:ascii="宋体" w:hAnsi="宋体" w:eastAsia="宋体" w:cs="宋体"/>
                <w:sz w:val="20"/>
                <w:szCs w:val="20"/>
              </w:rPr>
            </w:pPr>
            <w:r>
              <w:rPr>
                <w:rFonts w:ascii="宋体" w:hAnsi="宋体" w:eastAsia="宋体" w:cs="宋体"/>
                <w:b/>
                <w:bCs/>
                <w:spacing w:val="-1"/>
                <w:sz w:val="20"/>
                <w:szCs w:val="20"/>
              </w:rPr>
              <w:t>责任主体</w:t>
            </w:r>
          </w:p>
        </w:tc>
        <w:tc>
          <w:tcPr>
            <w:tcW w:w="4980" w:type="dxa"/>
            <w:shd w:val="clear" w:color="auto" w:fill="B2B2B2"/>
            <w:vAlign w:val="top"/>
          </w:tcPr>
          <w:p w14:paraId="1B2E6B1D">
            <w:pPr>
              <w:spacing w:before="144" w:line="228" w:lineRule="auto"/>
              <w:ind w:left="2242"/>
              <w:rPr>
                <w:rFonts w:ascii="宋体" w:hAnsi="宋体" w:eastAsia="宋体" w:cs="宋体"/>
                <w:sz w:val="20"/>
                <w:szCs w:val="20"/>
              </w:rPr>
            </w:pPr>
            <w:r>
              <w:rPr>
                <w:rFonts w:ascii="宋体" w:hAnsi="宋体" w:eastAsia="宋体" w:cs="宋体"/>
                <w:b/>
                <w:bCs/>
                <w:spacing w:val="-3"/>
                <w:sz w:val="20"/>
                <w:szCs w:val="20"/>
              </w:rPr>
              <w:t>说</w:t>
            </w:r>
            <w:r>
              <w:rPr>
                <w:rFonts w:ascii="宋体" w:hAnsi="宋体" w:eastAsia="宋体" w:cs="宋体"/>
                <w:spacing w:val="52"/>
                <w:sz w:val="20"/>
                <w:szCs w:val="20"/>
              </w:rPr>
              <w:t xml:space="preserve"> </w:t>
            </w:r>
            <w:r>
              <w:rPr>
                <w:rFonts w:ascii="宋体" w:hAnsi="宋体" w:eastAsia="宋体" w:cs="宋体"/>
                <w:b/>
                <w:bCs/>
                <w:spacing w:val="-3"/>
                <w:sz w:val="20"/>
                <w:szCs w:val="20"/>
              </w:rPr>
              <w:t>明</w:t>
            </w:r>
          </w:p>
        </w:tc>
      </w:tr>
    </w:tbl>
    <w:p w14:paraId="284552F5">
      <w:pPr>
        <w:spacing w:line="90" w:lineRule="auto"/>
        <w:rPr>
          <w:rFonts w:ascii="Arial"/>
          <w:sz w:val="2"/>
        </w:rPr>
      </w:pPr>
    </w:p>
    <w:tbl>
      <w:tblPr>
        <w:tblStyle w:val="5"/>
        <w:tblW w:w="9095" w:type="dxa"/>
        <w:tblInd w:w="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5"/>
        <w:gridCol w:w="1412"/>
        <w:gridCol w:w="1698"/>
        <w:gridCol w:w="4980"/>
      </w:tblGrid>
      <w:tr w14:paraId="2B4BEA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4" w:hRule="atLeast"/>
        </w:trPr>
        <w:tc>
          <w:tcPr>
            <w:tcW w:w="1005" w:type="dxa"/>
            <w:vAlign w:val="top"/>
          </w:tcPr>
          <w:p w14:paraId="1780E8AA">
            <w:pPr>
              <w:spacing w:before="195" w:line="268" w:lineRule="exact"/>
              <w:ind w:left="151"/>
              <w:rPr>
                <w:rFonts w:ascii="宋体" w:hAnsi="宋体" w:eastAsia="宋体" w:cs="宋体"/>
                <w:sz w:val="20"/>
                <w:szCs w:val="20"/>
              </w:rPr>
            </w:pPr>
            <w:r>
              <w:rPr>
                <w:rFonts w:ascii="宋体" w:hAnsi="宋体" w:eastAsia="宋体" w:cs="宋体"/>
                <w:spacing w:val="-6"/>
                <w:position w:val="1"/>
                <w:sz w:val="20"/>
                <w:szCs w:val="20"/>
              </w:rPr>
              <w:t>1.1</w:t>
            </w:r>
          </w:p>
        </w:tc>
        <w:tc>
          <w:tcPr>
            <w:tcW w:w="1412" w:type="dxa"/>
            <w:vAlign w:val="top"/>
          </w:tcPr>
          <w:p w14:paraId="0B11BE3D">
            <w:pPr>
              <w:spacing w:before="147" w:line="228" w:lineRule="auto"/>
              <w:ind w:left="116"/>
              <w:rPr>
                <w:rFonts w:ascii="宋体" w:hAnsi="宋体" w:eastAsia="宋体" w:cs="宋体"/>
                <w:sz w:val="20"/>
                <w:szCs w:val="20"/>
              </w:rPr>
            </w:pPr>
            <w:r>
              <w:rPr>
                <w:rFonts w:ascii="宋体" w:hAnsi="宋体" w:eastAsia="宋体" w:cs="宋体"/>
                <w:spacing w:val="6"/>
                <w:sz w:val="20"/>
                <w:szCs w:val="20"/>
              </w:rPr>
              <w:t>设计服务范</w:t>
            </w:r>
          </w:p>
          <w:p w14:paraId="22471F82">
            <w:pPr>
              <w:spacing w:before="218" w:line="228" w:lineRule="auto"/>
              <w:ind w:left="146"/>
              <w:rPr>
                <w:rFonts w:ascii="宋体" w:hAnsi="宋体" w:eastAsia="宋体" w:cs="宋体"/>
                <w:sz w:val="20"/>
                <w:szCs w:val="20"/>
              </w:rPr>
            </w:pPr>
            <w:r>
              <w:rPr>
                <w:rFonts w:ascii="宋体" w:hAnsi="宋体" w:eastAsia="宋体" w:cs="宋体"/>
                <w:sz w:val="20"/>
                <w:szCs w:val="20"/>
              </w:rPr>
              <w:t>围和服务项</w:t>
            </w:r>
          </w:p>
        </w:tc>
        <w:tc>
          <w:tcPr>
            <w:tcW w:w="1698" w:type="dxa"/>
            <w:vAlign w:val="top"/>
          </w:tcPr>
          <w:p w14:paraId="23F5ABBC">
            <w:pPr>
              <w:spacing w:before="147"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67BAE691">
            <w:pPr>
              <w:spacing w:before="166" w:line="359" w:lineRule="auto"/>
              <w:ind w:left="198" w:right="261" w:hanging="80"/>
              <w:rPr>
                <w:rFonts w:ascii="宋体" w:hAnsi="宋体" w:eastAsia="宋体" w:cs="宋体"/>
                <w:sz w:val="20"/>
                <w:szCs w:val="20"/>
              </w:rPr>
            </w:pPr>
            <w:r>
              <w:rPr>
                <w:rFonts w:ascii="宋体" w:hAnsi="宋体" w:eastAsia="宋体" w:cs="宋体"/>
                <w:spacing w:val="8"/>
                <w:sz w:val="20"/>
                <w:szCs w:val="20"/>
              </w:rPr>
              <w:t>服务目录负责人识别并梳理服务项，作为制定服务</w:t>
            </w:r>
            <w:r>
              <w:rPr>
                <w:rFonts w:ascii="宋体" w:hAnsi="宋体" w:eastAsia="宋体" w:cs="宋体"/>
                <w:spacing w:val="2"/>
                <w:sz w:val="20"/>
                <w:szCs w:val="20"/>
              </w:rPr>
              <w:t>目录参考依据。设计服务范围和服务项。</w:t>
            </w:r>
          </w:p>
        </w:tc>
      </w:tr>
      <w:tr w14:paraId="380C04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339D5406">
            <w:pPr>
              <w:spacing w:before="181" w:line="268" w:lineRule="exact"/>
              <w:ind w:left="151"/>
              <w:rPr>
                <w:rFonts w:ascii="宋体" w:hAnsi="宋体" w:eastAsia="宋体" w:cs="宋体"/>
                <w:sz w:val="20"/>
                <w:szCs w:val="20"/>
              </w:rPr>
            </w:pPr>
            <w:r>
              <w:rPr>
                <w:rFonts w:ascii="宋体" w:hAnsi="宋体" w:eastAsia="宋体" w:cs="宋体"/>
                <w:spacing w:val="-6"/>
                <w:position w:val="1"/>
                <w:sz w:val="20"/>
                <w:szCs w:val="20"/>
              </w:rPr>
              <w:t>1.2</w:t>
            </w:r>
          </w:p>
        </w:tc>
        <w:tc>
          <w:tcPr>
            <w:tcW w:w="1412" w:type="dxa"/>
            <w:vAlign w:val="top"/>
          </w:tcPr>
          <w:p w14:paraId="74724E21">
            <w:pPr>
              <w:spacing w:before="133" w:line="228" w:lineRule="auto"/>
              <w:ind w:left="108"/>
              <w:rPr>
                <w:rFonts w:ascii="宋体" w:hAnsi="宋体" w:eastAsia="宋体" w:cs="宋体"/>
                <w:sz w:val="20"/>
                <w:szCs w:val="20"/>
              </w:rPr>
            </w:pPr>
            <w:r>
              <w:rPr>
                <w:rFonts w:ascii="宋体" w:hAnsi="宋体" w:eastAsia="宋体" w:cs="宋体"/>
                <w:spacing w:val="6"/>
                <w:sz w:val="20"/>
                <w:szCs w:val="20"/>
              </w:rPr>
              <w:t>确定服务范</w:t>
            </w:r>
          </w:p>
          <w:p w14:paraId="4A649B63">
            <w:pPr>
              <w:spacing w:before="218" w:line="228" w:lineRule="auto"/>
              <w:ind w:left="146"/>
              <w:rPr>
                <w:rFonts w:ascii="宋体" w:hAnsi="宋体" w:eastAsia="宋体" w:cs="宋体"/>
                <w:sz w:val="20"/>
                <w:szCs w:val="20"/>
              </w:rPr>
            </w:pPr>
            <w:r>
              <w:rPr>
                <w:rFonts w:ascii="宋体" w:hAnsi="宋体" w:eastAsia="宋体" w:cs="宋体"/>
                <w:sz w:val="20"/>
                <w:szCs w:val="20"/>
              </w:rPr>
              <w:t>围和服务项</w:t>
            </w:r>
          </w:p>
        </w:tc>
        <w:tc>
          <w:tcPr>
            <w:tcW w:w="1698" w:type="dxa"/>
            <w:vAlign w:val="top"/>
          </w:tcPr>
          <w:p w14:paraId="0497F8C3">
            <w:pPr>
              <w:spacing w:before="153" w:line="358" w:lineRule="auto"/>
              <w:ind w:left="112" w:right="126"/>
              <w:rPr>
                <w:rFonts w:ascii="宋体" w:hAnsi="宋体" w:eastAsia="宋体" w:cs="宋体"/>
                <w:sz w:val="20"/>
                <w:szCs w:val="20"/>
              </w:rPr>
            </w:pPr>
            <w:r>
              <w:rPr>
                <w:rFonts w:ascii="宋体" w:hAnsi="宋体" w:eastAsia="宋体" w:cs="宋体"/>
                <w:spacing w:val="6"/>
                <w:sz w:val="20"/>
                <w:szCs w:val="20"/>
              </w:rPr>
              <w:t>运维服务部和销</w:t>
            </w:r>
            <w:r>
              <w:rPr>
                <w:rFonts w:ascii="宋体" w:hAnsi="宋体" w:eastAsia="宋体" w:cs="宋体"/>
                <w:spacing w:val="3"/>
                <w:sz w:val="20"/>
                <w:szCs w:val="20"/>
              </w:rPr>
              <w:t>售部</w:t>
            </w:r>
          </w:p>
        </w:tc>
        <w:tc>
          <w:tcPr>
            <w:tcW w:w="4980" w:type="dxa"/>
            <w:vAlign w:val="top"/>
          </w:tcPr>
          <w:p w14:paraId="64A359C9">
            <w:pPr>
              <w:spacing w:before="153" w:line="358" w:lineRule="auto"/>
              <w:ind w:left="118" w:right="261"/>
              <w:rPr>
                <w:rFonts w:ascii="宋体" w:hAnsi="宋体" w:eastAsia="宋体" w:cs="宋体"/>
                <w:sz w:val="20"/>
                <w:szCs w:val="20"/>
              </w:rPr>
            </w:pPr>
            <w:r>
              <w:rPr>
                <w:rFonts w:ascii="宋体" w:hAnsi="宋体" w:eastAsia="宋体" w:cs="宋体"/>
                <w:spacing w:val="8"/>
                <w:sz w:val="20"/>
                <w:szCs w:val="20"/>
              </w:rPr>
              <w:t>服务目录负责人配合运维服务部和销售部共同确定</w:t>
            </w:r>
            <w:r>
              <w:rPr>
                <w:rFonts w:ascii="宋体" w:hAnsi="宋体" w:eastAsia="宋体" w:cs="宋体"/>
                <w:spacing w:val="4"/>
                <w:sz w:val="20"/>
                <w:szCs w:val="20"/>
              </w:rPr>
              <w:t>服务范围和服务项。</w:t>
            </w:r>
          </w:p>
        </w:tc>
      </w:tr>
      <w:tr w14:paraId="2382F9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70726095">
            <w:pPr>
              <w:spacing w:before="183" w:line="267" w:lineRule="exact"/>
              <w:ind w:left="151"/>
              <w:rPr>
                <w:rFonts w:ascii="宋体" w:hAnsi="宋体" w:eastAsia="宋体" w:cs="宋体"/>
                <w:sz w:val="20"/>
                <w:szCs w:val="20"/>
              </w:rPr>
            </w:pPr>
            <w:r>
              <w:rPr>
                <w:rFonts w:ascii="宋体" w:hAnsi="宋体" w:eastAsia="宋体" w:cs="宋体"/>
                <w:spacing w:val="-6"/>
                <w:position w:val="1"/>
                <w:sz w:val="20"/>
                <w:szCs w:val="20"/>
              </w:rPr>
              <w:t>1.3</w:t>
            </w:r>
          </w:p>
        </w:tc>
        <w:tc>
          <w:tcPr>
            <w:tcW w:w="1412" w:type="dxa"/>
            <w:vAlign w:val="top"/>
          </w:tcPr>
          <w:p w14:paraId="64F72406">
            <w:pPr>
              <w:spacing w:before="155" w:line="357" w:lineRule="auto"/>
              <w:ind w:left="109" w:right="262" w:firstLine="4"/>
              <w:rPr>
                <w:rFonts w:ascii="宋体" w:hAnsi="宋体" w:eastAsia="宋体" w:cs="宋体"/>
                <w:sz w:val="20"/>
                <w:szCs w:val="20"/>
              </w:rPr>
            </w:pPr>
            <w:r>
              <w:rPr>
                <w:rFonts w:ascii="宋体" w:hAnsi="宋体" w:eastAsia="宋体" w:cs="宋体"/>
                <w:spacing w:val="5"/>
                <w:sz w:val="20"/>
                <w:szCs w:val="20"/>
              </w:rPr>
              <w:t>构建服务目</w:t>
            </w:r>
            <w:r>
              <w:rPr>
                <w:rFonts w:ascii="宋体" w:hAnsi="宋体" w:eastAsia="宋体" w:cs="宋体"/>
                <w:sz w:val="20"/>
                <w:szCs w:val="20"/>
              </w:rPr>
              <w:t>录</w:t>
            </w:r>
          </w:p>
        </w:tc>
        <w:tc>
          <w:tcPr>
            <w:tcW w:w="1698" w:type="dxa"/>
            <w:vAlign w:val="top"/>
          </w:tcPr>
          <w:p w14:paraId="300D8EE3">
            <w:pPr>
              <w:spacing w:before="134"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611313D6">
            <w:pPr>
              <w:spacing w:before="134" w:line="228" w:lineRule="auto"/>
              <w:ind w:left="118"/>
              <w:rPr>
                <w:rFonts w:ascii="宋体" w:hAnsi="宋体" w:eastAsia="宋体" w:cs="宋体"/>
                <w:sz w:val="20"/>
                <w:szCs w:val="20"/>
              </w:rPr>
            </w:pPr>
            <w:r>
              <w:rPr>
                <w:rFonts w:ascii="宋体" w:hAnsi="宋体" w:eastAsia="宋体" w:cs="宋体"/>
                <w:spacing w:val="8"/>
                <w:sz w:val="20"/>
                <w:szCs w:val="20"/>
              </w:rPr>
              <w:t>服务目录负责人在服务级别负责人的协助下，构建</w:t>
            </w:r>
          </w:p>
          <w:p w14:paraId="5C2D497C">
            <w:pPr>
              <w:spacing w:before="218" w:line="228" w:lineRule="auto"/>
              <w:ind w:left="118"/>
              <w:rPr>
                <w:rFonts w:ascii="宋体" w:hAnsi="宋体" w:eastAsia="宋体" w:cs="宋体"/>
                <w:sz w:val="20"/>
                <w:szCs w:val="20"/>
              </w:rPr>
            </w:pPr>
            <w:r>
              <w:rPr>
                <w:rFonts w:ascii="宋体" w:hAnsi="宋体" w:eastAsia="宋体" w:cs="宋体"/>
                <w:spacing w:val="2"/>
                <w:sz w:val="20"/>
                <w:szCs w:val="20"/>
              </w:rPr>
              <w:t>服务目录。</w:t>
            </w:r>
          </w:p>
        </w:tc>
      </w:tr>
      <w:tr w14:paraId="2DCA47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68860199">
            <w:pPr>
              <w:spacing w:before="184" w:line="268" w:lineRule="exact"/>
              <w:ind w:left="151"/>
              <w:rPr>
                <w:rFonts w:ascii="宋体" w:hAnsi="宋体" w:eastAsia="宋体" w:cs="宋体"/>
                <w:sz w:val="20"/>
                <w:szCs w:val="20"/>
              </w:rPr>
            </w:pPr>
            <w:r>
              <w:rPr>
                <w:rFonts w:ascii="宋体" w:hAnsi="宋体" w:eastAsia="宋体" w:cs="宋体"/>
                <w:spacing w:val="-6"/>
                <w:position w:val="1"/>
                <w:sz w:val="20"/>
                <w:szCs w:val="20"/>
              </w:rPr>
              <w:t>1.4</w:t>
            </w:r>
          </w:p>
        </w:tc>
        <w:tc>
          <w:tcPr>
            <w:tcW w:w="1412" w:type="dxa"/>
            <w:vAlign w:val="top"/>
          </w:tcPr>
          <w:p w14:paraId="4FCA4D21">
            <w:pPr>
              <w:spacing w:before="155" w:line="357" w:lineRule="auto"/>
              <w:ind w:left="108" w:right="260" w:hanging="1"/>
              <w:rPr>
                <w:rFonts w:ascii="宋体" w:hAnsi="宋体" w:eastAsia="宋体" w:cs="宋体"/>
                <w:sz w:val="20"/>
                <w:szCs w:val="20"/>
              </w:rPr>
            </w:pPr>
            <w:r>
              <w:rPr>
                <w:rFonts w:ascii="宋体" w:hAnsi="宋体" w:eastAsia="宋体" w:cs="宋体"/>
                <w:spacing w:val="6"/>
                <w:sz w:val="20"/>
                <w:szCs w:val="20"/>
              </w:rPr>
              <w:t>批准服务目</w:t>
            </w:r>
            <w:r>
              <w:rPr>
                <w:rFonts w:ascii="宋体" w:hAnsi="宋体" w:eastAsia="宋体" w:cs="宋体"/>
                <w:sz w:val="20"/>
                <w:szCs w:val="20"/>
              </w:rPr>
              <w:t>录</w:t>
            </w:r>
          </w:p>
        </w:tc>
        <w:tc>
          <w:tcPr>
            <w:tcW w:w="1698" w:type="dxa"/>
            <w:vAlign w:val="top"/>
          </w:tcPr>
          <w:p w14:paraId="2BF43504">
            <w:pPr>
              <w:spacing w:before="136" w:line="228" w:lineRule="auto"/>
              <w:ind w:left="126"/>
              <w:rPr>
                <w:rFonts w:ascii="宋体" w:hAnsi="宋体" w:eastAsia="宋体" w:cs="宋体"/>
                <w:sz w:val="20"/>
                <w:szCs w:val="20"/>
              </w:rPr>
            </w:pPr>
            <w:r>
              <w:rPr>
                <w:rFonts w:ascii="宋体" w:hAnsi="宋体" w:eastAsia="宋体" w:cs="宋体"/>
                <w:spacing w:val="4"/>
                <w:sz w:val="20"/>
                <w:szCs w:val="20"/>
              </w:rPr>
              <w:t>公司副总经理</w:t>
            </w:r>
          </w:p>
        </w:tc>
        <w:tc>
          <w:tcPr>
            <w:tcW w:w="4980" w:type="dxa"/>
            <w:vAlign w:val="top"/>
          </w:tcPr>
          <w:p w14:paraId="2529914A">
            <w:pPr>
              <w:spacing w:before="136" w:line="227" w:lineRule="auto"/>
              <w:ind w:left="117"/>
              <w:rPr>
                <w:rFonts w:ascii="宋体" w:hAnsi="宋体" w:eastAsia="宋体" w:cs="宋体"/>
                <w:sz w:val="20"/>
                <w:szCs w:val="20"/>
              </w:rPr>
            </w:pPr>
            <w:r>
              <w:rPr>
                <w:rFonts w:ascii="宋体" w:hAnsi="宋体" w:eastAsia="宋体" w:cs="宋体"/>
                <w:spacing w:val="5"/>
                <w:sz w:val="20"/>
                <w:szCs w:val="20"/>
              </w:rPr>
              <w:t>批准服务目录并对外发布。</w:t>
            </w:r>
          </w:p>
        </w:tc>
      </w:tr>
      <w:tr w14:paraId="153125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6" w:hRule="atLeast"/>
        </w:trPr>
        <w:tc>
          <w:tcPr>
            <w:tcW w:w="1005" w:type="dxa"/>
            <w:vAlign w:val="top"/>
          </w:tcPr>
          <w:p w14:paraId="3ED20A51">
            <w:pPr>
              <w:spacing w:before="188" w:line="268" w:lineRule="exact"/>
              <w:ind w:left="124"/>
              <w:rPr>
                <w:rFonts w:ascii="宋体" w:hAnsi="宋体" w:eastAsia="宋体" w:cs="宋体"/>
                <w:sz w:val="20"/>
                <w:szCs w:val="20"/>
              </w:rPr>
            </w:pPr>
            <w:r>
              <w:rPr>
                <w:rFonts w:ascii="宋体" w:hAnsi="宋体" w:eastAsia="宋体" w:cs="宋体"/>
                <w:position w:val="1"/>
                <w:sz w:val="20"/>
                <w:szCs w:val="20"/>
              </w:rPr>
              <w:t>2.1</w:t>
            </w:r>
          </w:p>
        </w:tc>
        <w:tc>
          <w:tcPr>
            <w:tcW w:w="1412" w:type="dxa"/>
            <w:vAlign w:val="top"/>
          </w:tcPr>
          <w:p w14:paraId="5BC8DAAB">
            <w:pPr>
              <w:spacing w:before="157" w:line="436" w:lineRule="auto"/>
              <w:ind w:left="109" w:right="260" w:hanging="2"/>
              <w:rPr>
                <w:rFonts w:ascii="宋体" w:hAnsi="宋体" w:eastAsia="宋体" w:cs="宋体"/>
                <w:sz w:val="20"/>
                <w:szCs w:val="20"/>
              </w:rPr>
            </w:pPr>
            <w:r>
              <w:rPr>
                <w:rFonts w:ascii="宋体" w:hAnsi="宋体" w:eastAsia="宋体" w:cs="宋体"/>
                <w:spacing w:val="6"/>
                <w:sz w:val="20"/>
                <w:szCs w:val="20"/>
              </w:rPr>
              <w:t>业务影响分</w:t>
            </w:r>
            <w:r>
              <w:rPr>
                <w:rFonts w:ascii="宋体" w:hAnsi="宋体" w:eastAsia="宋体" w:cs="宋体"/>
                <w:sz w:val="20"/>
                <w:szCs w:val="20"/>
              </w:rPr>
              <w:t>析</w:t>
            </w:r>
          </w:p>
        </w:tc>
        <w:tc>
          <w:tcPr>
            <w:tcW w:w="1698" w:type="dxa"/>
            <w:vAlign w:val="top"/>
          </w:tcPr>
          <w:p w14:paraId="5AC7707C">
            <w:pPr>
              <w:spacing w:before="140"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3BF711F0">
            <w:pPr>
              <w:spacing w:before="157" w:line="381" w:lineRule="auto"/>
              <w:ind w:left="118" w:right="246"/>
              <w:jc w:val="both"/>
              <w:rPr>
                <w:rFonts w:ascii="宋体" w:hAnsi="宋体" w:eastAsia="宋体" w:cs="宋体"/>
                <w:sz w:val="20"/>
                <w:szCs w:val="20"/>
              </w:rPr>
            </w:pPr>
            <w:r>
              <w:rPr>
                <w:rFonts w:ascii="宋体" w:hAnsi="宋体" w:eastAsia="宋体" w:cs="宋体"/>
                <w:spacing w:val="9"/>
                <w:sz w:val="20"/>
                <w:szCs w:val="20"/>
              </w:rPr>
              <w:t>服务目录负责人根据组织内外部环境，相关法律法规、客户需求、组织能力水平开展业务影响分析，</w:t>
            </w:r>
            <w:r>
              <w:rPr>
                <w:rFonts w:ascii="宋体" w:hAnsi="宋体" w:eastAsia="宋体" w:cs="宋体"/>
                <w:spacing w:val="6"/>
                <w:sz w:val="20"/>
                <w:szCs w:val="20"/>
              </w:rPr>
              <w:t>确定服务目录是否能满足业务需求。</w:t>
            </w:r>
          </w:p>
        </w:tc>
      </w:tr>
      <w:tr w14:paraId="7EF807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0" w:hRule="atLeast"/>
        </w:trPr>
        <w:tc>
          <w:tcPr>
            <w:tcW w:w="1005" w:type="dxa"/>
            <w:vAlign w:val="top"/>
          </w:tcPr>
          <w:p w14:paraId="4B718EFC">
            <w:pPr>
              <w:spacing w:before="190" w:line="268" w:lineRule="exact"/>
              <w:ind w:left="124"/>
              <w:rPr>
                <w:rFonts w:ascii="宋体" w:hAnsi="宋体" w:eastAsia="宋体" w:cs="宋体"/>
                <w:sz w:val="20"/>
                <w:szCs w:val="20"/>
              </w:rPr>
            </w:pPr>
            <w:r>
              <w:rPr>
                <w:rFonts w:ascii="宋体" w:hAnsi="宋体" w:eastAsia="宋体" w:cs="宋体"/>
                <w:position w:val="1"/>
                <w:sz w:val="20"/>
                <w:szCs w:val="20"/>
              </w:rPr>
              <w:t>2.2</w:t>
            </w:r>
          </w:p>
        </w:tc>
        <w:tc>
          <w:tcPr>
            <w:tcW w:w="1412" w:type="dxa"/>
            <w:vAlign w:val="top"/>
          </w:tcPr>
          <w:p w14:paraId="1719F15E">
            <w:pPr>
              <w:spacing w:before="162" w:line="433" w:lineRule="auto"/>
              <w:ind w:left="108" w:right="260"/>
              <w:rPr>
                <w:rFonts w:ascii="宋体" w:hAnsi="宋体" w:eastAsia="宋体" w:cs="宋体"/>
                <w:sz w:val="20"/>
                <w:szCs w:val="20"/>
              </w:rPr>
            </w:pPr>
            <w:r>
              <w:rPr>
                <w:rFonts w:ascii="宋体" w:hAnsi="宋体" w:eastAsia="宋体" w:cs="宋体"/>
                <w:spacing w:val="6"/>
                <w:sz w:val="20"/>
                <w:szCs w:val="20"/>
              </w:rPr>
              <w:t>确定服务目录能否满足</w:t>
            </w:r>
          </w:p>
        </w:tc>
        <w:tc>
          <w:tcPr>
            <w:tcW w:w="1698" w:type="dxa"/>
            <w:vAlign w:val="top"/>
          </w:tcPr>
          <w:p w14:paraId="7265345D">
            <w:pPr>
              <w:spacing w:before="142"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1918F93C">
            <w:pPr>
              <w:spacing w:before="163" w:line="400" w:lineRule="auto"/>
              <w:ind w:left="118" w:right="244"/>
              <w:jc w:val="both"/>
              <w:rPr>
                <w:rFonts w:ascii="宋体" w:hAnsi="宋体" w:eastAsia="宋体" w:cs="宋体"/>
                <w:sz w:val="20"/>
                <w:szCs w:val="20"/>
              </w:rPr>
            </w:pPr>
            <w:r>
              <w:rPr>
                <w:rFonts w:ascii="宋体" w:hAnsi="宋体" w:eastAsia="宋体" w:cs="宋体"/>
                <w:spacing w:val="9"/>
                <w:sz w:val="20"/>
                <w:szCs w:val="20"/>
              </w:rPr>
              <w:t>服务目录负责人协调运维服务部和销售部，对服务目录进行评审。如服务目录能够满足新业务和内部</w:t>
            </w:r>
            <w:r>
              <w:rPr>
                <w:rFonts w:ascii="宋体" w:hAnsi="宋体" w:eastAsia="宋体" w:cs="宋体"/>
                <w:spacing w:val="6"/>
                <w:sz w:val="20"/>
                <w:szCs w:val="20"/>
              </w:rPr>
              <w:t>管理，则转入活动 2.3“批准服务目录</w:t>
            </w:r>
            <w:r>
              <w:rPr>
                <w:rFonts w:ascii="宋体" w:hAnsi="宋体" w:eastAsia="宋体" w:cs="宋体"/>
                <w:spacing w:val="-38"/>
                <w:sz w:val="20"/>
                <w:szCs w:val="20"/>
              </w:rPr>
              <w:t xml:space="preserve"> </w:t>
            </w:r>
            <w:r>
              <w:rPr>
                <w:rFonts w:ascii="宋体" w:hAnsi="宋体" w:eastAsia="宋体" w:cs="宋体"/>
                <w:spacing w:val="6"/>
                <w:sz w:val="20"/>
                <w:szCs w:val="20"/>
              </w:rPr>
              <w:t>”，如无法</w:t>
            </w:r>
            <w:r>
              <w:rPr>
                <w:rFonts w:ascii="宋体" w:hAnsi="宋体" w:eastAsia="宋体" w:cs="宋体"/>
                <w:spacing w:val="9"/>
                <w:sz w:val="20"/>
                <w:szCs w:val="20"/>
              </w:rPr>
              <w:t>满足业务需求，则转入活动</w:t>
            </w:r>
            <w:r>
              <w:rPr>
                <w:rFonts w:ascii="宋体" w:hAnsi="宋体" w:eastAsia="宋体" w:cs="宋体"/>
                <w:spacing w:val="-4"/>
                <w:sz w:val="20"/>
                <w:szCs w:val="20"/>
              </w:rPr>
              <w:t xml:space="preserve"> </w:t>
            </w:r>
            <w:r>
              <w:rPr>
                <w:rFonts w:ascii="宋体" w:hAnsi="宋体" w:eastAsia="宋体" w:cs="宋体"/>
                <w:spacing w:val="9"/>
                <w:sz w:val="20"/>
                <w:szCs w:val="20"/>
              </w:rPr>
              <w:t>2.4“接收新服务项与</w:t>
            </w:r>
            <w:r>
              <w:rPr>
                <w:rFonts w:ascii="宋体" w:hAnsi="宋体" w:eastAsia="宋体" w:cs="宋体"/>
                <w:spacing w:val="4"/>
                <w:sz w:val="20"/>
                <w:szCs w:val="20"/>
              </w:rPr>
              <w:t>需求</w:t>
            </w:r>
            <w:r>
              <w:rPr>
                <w:rFonts w:ascii="宋体" w:hAnsi="宋体" w:eastAsia="宋体" w:cs="宋体"/>
                <w:spacing w:val="-46"/>
                <w:sz w:val="20"/>
                <w:szCs w:val="20"/>
              </w:rPr>
              <w:t xml:space="preserve"> </w:t>
            </w:r>
            <w:r>
              <w:rPr>
                <w:rFonts w:ascii="宋体" w:hAnsi="宋体" w:eastAsia="宋体" w:cs="宋体"/>
                <w:spacing w:val="4"/>
                <w:sz w:val="20"/>
                <w:szCs w:val="20"/>
              </w:rPr>
              <w:t>”。</w:t>
            </w:r>
          </w:p>
        </w:tc>
      </w:tr>
      <w:tr w14:paraId="70F4F8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8" w:hRule="atLeast"/>
        </w:trPr>
        <w:tc>
          <w:tcPr>
            <w:tcW w:w="1005" w:type="dxa"/>
            <w:vAlign w:val="top"/>
          </w:tcPr>
          <w:p w14:paraId="534C1E6E">
            <w:pPr>
              <w:spacing w:before="195" w:line="267" w:lineRule="exact"/>
              <w:ind w:left="124"/>
              <w:rPr>
                <w:rFonts w:ascii="宋体" w:hAnsi="宋体" w:eastAsia="宋体" w:cs="宋体"/>
                <w:sz w:val="20"/>
                <w:szCs w:val="20"/>
              </w:rPr>
            </w:pPr>
            <w:r>
              <w:rPr>
                <w:rFonts w:ascii="宋体" w:hAnsi="宋体" w:eastAsia="宋体" w:cs="宋体"/>
                <w:position w:val="1"/>
                <w:sz w:val="20"/>
                <w:szCs w:val="20"/>
              </w:rPr>
              <w:t>2.3</w:t>
            </w:r>
          </w:p>
        </w:tc>
        <w:tc>
          <w:tcPr>
            <w:tcW w:w="1412" w:type="dxa"/>
            <w:vAlign w:val="top"/>
          </w:tcPr>
          <w:p w14:paraId="71AD9780">
            <w:pPr>
              <w:spacing w:before="167" w:line="351" w:lineRule="auto"/>
              <w:ind w:left="108" w:right="260" w:hanging="1"/>
              <w:rPr>
                <w:rFonts w:ascii="宋体" w:hAnsi="宋体" w:eastAsia="宋体" w:cs="宋体"/>
                <w:sz w:val="20"/>
                <w:szCs w:val="20"/>
              </w:rPr>
            </w:pPr>
            <w:r>
              <w:rPr>
                <w:rFonts w:ascii="宋体" w:hAnsi="宋体" w:eastAsia="宋体" w:cs="宋体"/>
                <w:spacing w:val="6"/>
                <w:sz w:val="20"/>
                <w:szCs w:val="20"/>
              </w:rPr>
              <w:t>批准服务目</w:t>
            </w:r>
            <w:r>
              <w:rPr>
                <w:rFonts w:ascii="宋体" w:hAnsi="宋体" w:eastAsia="宋体" w:cs="宋体"/>
                <w:sz w:val="20"/>
                <w:szCs w:val="20"/>
              </w:rPr>
              <w:t>录</w:t>
            </w:r>
          </w:p>
        </w:tc>
        <w:tc>
          <w:tcPr>
            <w:tcW w:w="1698" w:type="dxa"/>
            <w:vAlign w:val="top"/>
          </w:tcPr>
          <w:p w14:paraId="64C5B045">
            <w:pPr>
              <w:spacing w:before="146" w:line="228" w:lineRule="auto"/>
              <w:ind w:left="126"/>
              <w:rPr>
                <w:rFonts w:ascii="宋体" w:hAnsi="宋体" w:eastAsia="宋体" w:cs="宋体"/>
                <w:sz w:val="20"/>
                <w:szCs w:val="20"/>
              </w:rPr>
            </w:pPr>
            <w:r>
              <w:rPr>
                <w:rFonts w:ascii="宋体" w:hAnsi="宋体" w:eastAsia="宋体" w:cs="宋体"/>
                <w:spacing w:val="4"/>
                <w:sz w:val="20"/>
                <w:szCs w:val="20"/>
              </w:rPr>
              <w:t>公司副总经理</w:t>
            </w:r>
          </w:p>
        </w:tc>
        <w:tc>
          <w:tcPr>
            <w:tcW w:w="4980" w:type="dxa"/>
            <w:vAlign w:val="top"/>
          </w:tcPr>
          <w:p w14:paraId="39B5FFF4">
            <w:pPr>
              <w:spacing w:before="147" w:line="227" w:lineRule="auto"/>
              <w:ind w:left="117"/>
              <w:rPr>
                <w:rFonts w:ascii="宋体" w:hAnsi="宋体" w:eastAsia="宋体" w:cs="宋体"/>
                <w:sz w:val="20"/>
                <w:szCs w:val="20"/>
              </w:rPr>
            </w:pPr>
            <w:r>
              <w:rPr>
                <w:rFonts w:ascii="宋体" w:hAnsi="宋体" w:eastAsia="宋体" w:cs="宋体"/>
                <w:spacing w:val="5"/>
                <w:sz w:val="20"/>
                <w:szCs w:val="20"/>
              </w:rPr>
              <w:t>批准服务目录并对外发布。</w:t>
            </w:r>
          </w:p>
        </w:tc>
      </w:tr>
      <w:tr w14:paraId="0C8409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6" w:hRule="atLeast"/>
        </w:trPr>
        <w:tc>
          <w:tcPr>
            <w:tcW w:w="1005" w:type="dxa"/>
            <w:vAlign w:val="top"/>
          </w:tcPr>
          <w:p w14:paraId="3D5818B5">
            <w:pPr>
              <w:spacing w:before="197" w:line="268" w:lineRule="exact"/>
              <w:ind w:left="124"/>
              <w:rPr>
                <w:rFonts w:ascii="宋体" w:hAnsi="宋体" w:eastAsia="宋体" w:cs="宋体"/>
                <w:sz w:val="20"/>
                <w:szCs w:val="20"/>
              </w:rPr>
            </w:pPr>
            <w:r>
              <w:rPr>
                <w:rFonts w:ascii="宋体" w:hAnsi="宋体" w:eastAsia="宋体" w:cs="宋体"/>
                <w:position w:val="1"/>
                <w:sz w:val="20"/>
                <w:szCs w:val="20"/>
              </w:rPr>
              <w:t>2.4</w:t>
            </w:r>
          </w:p>
        </w:tc>
        <w:tc>
          <w:tcPr>
            <w:tcW w:w="1412" w:type="dxa"/>
            <w:vAlign w:val="top"/>
          </w:tcPr>
          <w:p w14:paraId="1F99A3A2">
            <w:pPr>
              <w:spacing w:before="152" w:line="228" w:lineRule="auto"/>
              <w:ind w:left="107"/>
              <w:rPr>
                <w:rFonts w:ascii="宋体" w:hAnsi="宋体" w:eastAsia="宋体" w:cs="宋体"/>
                <w:sz w:val="20"/>
                <w:szCs w:val="20"/>
              </w:rPr>
            </w:pPr>
            <w:r>
              <w:rPr>
                <w:rFonts w:ascii="宋体" w:hAnsi="宋体" w:eastAsia="宋体" w:cs="宋体"/>
                <w:spacing w:val="6"/>
                <w:sz w:val="20"/>
                <w:szCs w:val="20"/>
              </w:rPr>
              <w:t>接受与定义</w:t>
            </w:r>
          </w:p>
          <w:p w14:paraId="0602E371">
            <w:pPr>
              <w:spacing w:before="215" w:line="228" w:lineRule="auto"/>
              <w:ind w:left="108"/>
              <w:rPr>
                <w:rFonts w:ascii="宋体" w:hAnsi="宋体" w:eastAsia="宋体" w:cs="宋体"/>
                <w:sz w:val="20"/>
                <w:szCs w:val="20"/>
              </w:rPr>
            </w:pPr>
            <w:r>
              <w:rPr>
                <w:rFonts w:ascii="宋体" w:hAnsi="宋体" w:eastAsia="宋体" w:cs="宋体"/>
                <w:spacing w:val="6"/>
                <w:sz w:val="20"/>
                <w:szCs w:val="20"/>
              </w:rPr>
              <w:t>服务项和服</w:t>
            </w:r>
          </w:p>
          <w:p w14:paraId="1E8553A0">
            <w:pPr>
              <w:spacing w:before="220" w:line="228" w:lineRule="auto"/>
              <w:ind w:left="112"/>
              <w:rPr>
                <w:rFonts w:ascii="宋体" w:hAnsi="宋体" w:eastAsia="宋体" w:cs="宋体"/>
                <w:sz w:val="20"/>
                <w:szCs w:val="20"/>
              </w:rPr>
            </w:pPr>
            <w:r>
              <w:rPr>
                <w:rFonts w:ascii="宋体" w:hAnsi="宋体" w:eastAsia="宋体" w:cs="宋体"/>
                <w:spacing w:val="6"/>
                <w:sz w:val="20"/>
                <w:szCs w:val="20"/>
              </w:rPr>
              <w:t>务级别需求</w:t>
            </w:r>
          </w:p>
        </w:tc>
        <w:tc>
          <w:tcPr>
            <w:tcW w:w="1698" w:type="dxa"/>
            <w:vAlign w:val="top"/>
          </w:tcPr>
          <w:p w14:paraId="34DD395D">
            <w:pPr>
              <w:spacing w:before="149"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5CE800EE">
            <w:pPr>
              <w:spacing w:before="149" w:line="228" w:lineRule="auto"/>
              <w:ind w:left="118"/>
              <w:rPr>
                <w:rFonts w:ascii="宋体" w:hAnsi="宋体" w:eastAsia="宋体" w:cs="宋体"/>
                <w:sz w:val="20"/>
                <w:szCs w:val="20"/>
              </w:rPr>
            </w:pPr>
            <w:r>
              <w:rPr>
                <w:rFonts w:ascii="宋体" w:hAnsi="宋体" w:eastAsia="宋体" w:cs="宋体"/>
                <w:spacing w:val="7"/>
                <w:sz w:val="20"/>
                <w:szCs w:val="20"/>
              </w:rPr>
              <w:t>服务目录负责人调整服务目录内容并确认后。</w:t>
            </w:r>
          </w:p>
        </w:tc>
      </w:tr>
      <w:tr w14:paraId="14F086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6A525787">
            <w:pPr>
              <w:spacing w:before="196"/>
              <w:ind w:left="125"/>
              <w:rPr>
                <w:rFonts w:ascii="宋体" w:hAnsi="宋体" w:eastAsia="宋体" w:cs="宋体"/>
                <w:sz w:val="22"/>
                <w:szCs w:val="22"/>
              </w:rPr>
            </w:pPr>
            <w:r>
              <w:rPr>
                <w:rFonts w:ascii="宋体" w:hAnsi="宋体" w:eastAsia="宋体" w:cs="宋体"/>
                <w:spacing w:val="-5"/>
                <w:sz w:val="22"/>
                <w:szCs w:val="22"/>
              </w:rPr>
              <w:t>2.5</w:t>
            </w:r>
          </w:p>
        </w:tc>
        <w:tc>
          <w:tcPr>
            <w:tcW w:w="1412" w:type="dxa"/>
            <w:vAlign w:val="top"/>
          </w:tcPr>
          <w:p w14:paraId="0AAC3648">
            <w:pPr>
              <w:spacing w:before="168" w:line="319" w:lineRule="auto"/>
              <w:ind w:left="109" w:right="212"/>
              <w:rPr>
                <w:rFonts w:ascii="宋体" w:hAnsi="宋体" w:eastAsia="宋体" w:cs="宋体"/>
                <w:sz w:val="22"/>
                <w:szCs w:val="22"/>
              </w:rPr>
            </w:pPr>
            <w:r>
              <w:rPr>
                <w:rFonts w:ascii="宋体" w:hAnsi="宋体" w:eastAsia="宋体" w:cs="宋体"/>
                <w:spacing w:val="-5"/>
                <w:sz w:val="22"/>
                <w:szCs w:val="22"/>
              </w:rPr>
              <w:t>调整服务目</w:t>
            </w:r>
            <w:r>
              <w:rPr>
                <w:rFonts w:ascii="宋体" w:hAnsi="宋体" w:eastAsia="宋体" w:cs="宋体"/>
                <w:sz w:val="22"/>
                <w:szCs w:val="22"/>
              </w:rPr>
              <w:t>录</w:t>
            </w:r>
          </w:p>
        </w:tc>
        <w:tc>
          <w:tcPr>
            <w:tcW w:w="1698" w:type="dxa"/>
            <w:vAlign w:val="top"/>
          </w:tcPr>
          <w:p w14:paraId="158B89DB">
            <w:pPr>
              <w:spacing w:before="168" w:line="319" w:lineRule="auto"/>
              <w:ind w:left="116" w:right="270" w:hanging="1"/>
              <w:rPr>
                <w:rFonts w:ascii="宋体" w:hAnsi="宋体" w:eastAsia="宋体" w:cs="宋体"/>
                <w:sz w:val="22"/>
                <w:szCs w:val="22"/>
              </w:rPr>
            </w:pPr>
            <w:r>
              <w:rPr>
                <w:rFonts w:ascii="宋体" w:hAnsi="宋体" w:eastAsia="宋体" w:cs="宋体"/>
                <w:spacing w:val="-4"/>
                <w:sz w:val="22"/>
                <w:szCs w:val="22"/>
              </w:rPr>
              <w:t>服务目录负责</w:t>
            </w:r>
            <w:r>
              <w:rPr>
                <w:rFonts w:ascii="宋体" w:hAnsi="宋体" w:eastAsia="宋体" w:cs="宋体"/>
                <w:sz w:val="22"/>
                <w:szCs w:val="22"/>
              </w:rPr>
              <w:t>人</w:t>
            </w:r>
          </w:p>
        </w:tc>
        <w:tc>
          <w:tcPr>
            <w:tcW w:w="4980" w:type="dxa"/>
            <w:vAlign w:val="top"/>
          </w:tcPr>
          <w:p w14:paraId="0E3600D3">
            <w:pPr>
              <w:spacing w:before="168" w:line="319" w:lineRule="auto"/>
              <w:ind w:left="118" w:right="126" w:firstLine="8"/>
              <w:rPr>
                <w:rFonts w:ascii="宋体" w:hAnsi="宋体" w:eastAsia="宋体" w:cs="宋体"/>
                <w:sz w:val="22"/>
                <w:szCs w:val="22"/>
              </w:rPr>
            </w:pPr>
            <w:r>
              <w:rPr>
                <w:rFonts w:ascii="宋体" w:hAnsi="宋体" w:eastAsia="宋体" w:cs="宋体"/>
                <w:spacing w:val="-6"/>
                <w:sz w:val="22"/>
                <w:szCs w:val="22"/>
              </w:rPr>
              <w:t>如现有服务目录不能满足新业务和内部管理需求，</w:t>
            </w:r>
            <w:r>
              <w:rPr>
                <w:rFonts w:ascii="宋体" w:hAnsi="宋体" w:eastAsia="宋体" w:cs="宋体"/>
                <w:spacing w:val="-4"/>
                <w:sz w:val="22"/>
                <w:szCs w:val="22"/>
              </w:rPr>
              <w:t>服务级别经理重新定义服务项内容。</w:t>
            </w:r>
          </w:p>
        </w:tc>
      </w:tr>
      <w:tr w14:paraId="4F79DC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3" w:hRule="atLeast"/>
        </w:trPr>
        <w:tc>
          <w:tcPr>
            <w:tcW w:w="1005" w:type="dxa"/>
            <w:vAlign w:val="top"/>
          </w:tcPr>
          <w:p w14:paraId="68ADB392">
            <w:pPr>
              <w:spacing w:before="200"/>
              <w:ind w:left="125"/>
              <w:rPr>
                <w:rFonts w:ascii="宋体" w:hAnsi="宋体" w:eastAsia="宋体" w:cs="宋体"/>
                <w:sz w:val="22"/>
                <w:szCs w:val="22"/>
              </w:rPr>
            </w:pPr>
            <w:r>
              <w:rPr>
                <w:rFonts w:ascii="宋体" w:hAnsi="宋体" w:eastAsia="宋体" w:cs="宋体"/>
                <w:spacing w:val="-5"/>
                <w:sz w:val="22"/>
                <w:szCs w:val="22"/>
              </w:rPr>
              <w:t>2.6</w:t>
            </w:r>
          </w:p>
        </w:tc>
        <w:tc>
          <w:tcPr>
            <w:tcW w:w="1412" w:type="dxa"/>
            <w:vAlign w:val="top"/>
          </w:tcPr>
          <w:p w14:paraId="12C302FD">
            <w:pPr>
              <w:spacing w:before="170" w:line="324" w:lineRule="auto"/>
              <w:ind w:left="107" w:right="209"/>
              <w:rPr>
                <w:rFonts w:ascii="宋体" w:hAnsi="宋体" w:eastAsia="宋体" w:cs="宋体"/>
                <w:sz w:val="22"/>
                <w:szCs w:val="22"/>
              </w:rPr>
            </w:pPr>
            <w:r>
              <w:rPr>
                <w:rFonts w:ascii="宋体" w:hAnsi="宋体" w:eastAsia="宋体" w:cs="宋体"/>
                <w:spacing w:val="-4"/>
                <w:sz w:val="22"/>
                <w:szCs w:val="22"/>
              </w:rPr>
              <w:t>批准调整后</w:t>
            </w:r>
            <w:r>
              <w:rPr>
                <w:rFonts w:ascii="宋体" w:hAnsi="宋体" w:eastAsia="宋体" w:cs="宋体"/>
                <w:spacing w:val="-3"/>
                <w:sz w:val="22"/>
                <w:szCs w:val="22"/>
              </w:rPr>
              <w:t>服务目录</w:t>
            </w:r>
          </w:p>
        </w:tc>
        <w:tc>
          <w:tcPr>
            <w:tcW w:w="1698" w:type="dxa"/>
            <w:vAlign w:val="top"/>
          </w:tcPr>
          <w:p w14:paraId="0D5C797F">
            <w:pPr>
              <w:spacing w:before="150" w:line="220" w:lineRule="auto"/>
              <w:ind w:left="126"/>
              <w:rPr>
                <w:rFonts w:ascii="宋体" w:hAnsi="宋体" w:eastAsia="宋体" w:cs="宋体"/>
                <w:sz w:val="22"/>
                <w:szCs w:val="22"/>
              </w:rPr>
            </w:pPr>
            <w:r>
              <w:rPr>
                <w:rFonts w:ascii="宋体" w:hAnsi="宋体" w:eastAsia="宋体" w:cs="宋体"/>
                <w:spacing w:val="-5"/>
                <w:sz w:val="22"/>
                <w:szCs w:val="22"/>
              </w:rPr>
              <w:t>公司副总经理</w:t>
            </w:r>
          </w:p>
        </w:tc>
        <w:tc>
          <w:tcPr>
            <w:tcW w:w="4980" w:type="dxa"/>
            <w:vAlign w:val="top"/>
          </w:tcPr>
          <w:p w14:paraId="5F479BDC">
            <w:pPr>
              <w:spacing w:before="170" w:line="324" w:lineRule="auto"/>
              <w:ind w:left="122" w:right="258" w:hanging="5"/>
              <w:rPr>
                <w:rFonts w:ascii="宋体" w:hAnsi="宋体" w:eastAsia="宋体" w:cs="宋体"/>
                <w:sz w:val="22"/>
                <w:szCs w:val="22"/>
              </w:rPr>
            </w:pPr>
            <w:r>
              <w:rPr>
                <w:rFonts w:ascii="宋体" w:hAnsi="宋体" w:eastAsia="宋体" w:cs="宋体"/>
                <w:spacing w:val="-2"/>
                <w:sz w:val="22"/>
                <w:szCs w:val="22"/>
              </w:rPr>
              <w:t>批准服务目录，通过变更与发布管理流程进行服</w:t>
            </w:r>
            <w:r>
              <w:rPr>
                <w:rFonts w:ascii="宋体" w:hAnsi="宋体" w:eastAsia="宋体" w:cs="宋体"/>
                <w:spacing w:val="-6"/>
                <w:sz w:val="22"/>
                <w:szCs w:val="22"/>
              </w:rPr>
              <w:t>务目录变更。</w:t>
            </w:r>
          </w:p>
        </w:tc>
      </w:tr>
    </w:tbl>
    <w:p w14:paraId="5EE08B56">
      <w:pPr>
        <w:pStyle w:val="2"/>
        <w:spacing w:line="343" w:lineRule="auto"/>
      </w:pPr>
    </w:p>
    <w:p w14:paraId="7E129B78">
      <w:pPr>
        <w:rPr>
          <w:rFonts w:ascii="宋体" w:hAnsi="宋体" w:eastAsia="宋体" w:cs="宋体"/>
          <w:b/>
          <w:bCs/>
          <w:spacing w:val="-9"/>
          <w:sz w:val="40"/>
          <w:szCs w:val="40"/>
        </w:rPr>
      </w:pPr>
      <w:bookmarkStart w:id="20" w:name="bookmark18"/>
      <w:bookmarkEnd w:id="20"/>
      <w:r>
        <w:rPr>
          <w:rFonts w:ascii="宋体" w:hAnsi="宋体" w:eastAsia="宋体" w:cs="宋体"/>
          <w:b/>
          <w:bCs/>
          <w:spacing w:val="-9"/>
          <w:sz w:val="40"/>
          <w:szCs w:val="40"/>
        </w:rPr>
        <w:br w:type="page"/>
      </w:r>
    </w:p>
    <w:p w14:paraId="6CCB3868">
      <w:pPr>
        <w:spacing w:before="130" w:line="218" w:lineRule="auto"/>
        <w:ind w:left="15"/>
        <w:rPr>
          <w:rFonts w:ascii="宋体" w:hAnsi="宋体" w:eastAsia="宋体" w:cs="宋体"/>
          <w:sz w:val="40"/>
          <w:szCs w:val="40"/>
        </w:rPr>
      </w:pPr>
      <w:r>
        <w:rPr>
          <w:rFonts w:ascii="宋体" w:hAnsi="宋体" w:eastAsia="宋体" w:cs="宋体"/>
          <w:b/>
          <w:bCs/>
          <w:spacing w:val="-9"/>
          <w:sz w:val="40"/>
          <w:szCs w:val="40"/>
        </w:rPr>
        <w:t>服务目录价值</w:t>
      </w:r>
    </w:p>
    <w:p w14:paraId="134428ED">
      <w:pPr>
        <w:pStyle w:val="2"/>
        <w:spacing w:line="335" w:lineRule="auto"/>
      </w:pPr>
    </w:p>
    <w:p w14:paraId="6C8CD83C">
      <w:pPr>
        <w:spacing w:before="78" w:line="244" w:lineRule="auto"/>
        <w:ind w:right="19" w:firstLine="480"/>
        <w:rPr>
          <w:rFonts w:ascii="宋体" w:hAnsi="宋体" w:eastAsia="宋体" w:cs="宋体"/>
          <w:sz w:val="24"/>
          <w:szCs w:val="24"/>
        </w:rPr>
      </w:pPr>
      <w:r>
        <w:rPr>
          <w:rFonts w:ascii="宋体" w:hAnsi="宋体" w:eastAsia="宋体" w:cs="宋体"/>
          <w:spacing w:val="-1"/>
          <w:sz w:val="24"/>
          <w:szCs w:val="24"/>
        </w:rPr>
        <w:t>组织管理层决策有支撑：服务目录准确描述基于客户需求（客户视角</w:t>
      </w:r>
      <w:r>
        <w:rPr>
          <w:rFonts w:ascii="宋体" w:hAnsi="宋体" w:eastAsia="宋体" w:cs="宋体"/>
          <w:spacing w:val="4"/>
          <w:sz w:val="24"/>
          <w:szCs w:val="24"/>
        </w:rPr>
        <w:t>），</w:t>
      </w:r>
      <w:r>
        <w:rPr>
          <w:rFonts w:ascii="宋体" w:hAnsi="宋体" w:eastAsia="宋体" w:cs="宋体"/>
          <w:spacing w:val="-1"/>
          <w:sz w:val="24"/>
          <w:szCs w:val="24"/>
        </w:rPr>
        <w:t>组织</w:t>
      </w:r>
      <w:r>
        <w:rPr>
          <w:rFonts w:ascii="宋体" w:hAnsi="宋体" w:eastAsia="宋体" w:cs="宋体"/>
          <w:spacing w:val="-2"/>
          <w:sz w:val="24"/>
          <w:szCs w:val="24"/>
        </w:rPr>
        <w:t>能为</w:t>
      </w:r>
      <w:r>
        <w:rPr>
          <w:rFonts w:ascii="宋体" w:hAnsi="宋体" w:eastAsia="宋体" w:cs="宋体"/>
          <w:spacing w:val="-1"/>
          <w:sz w:val="24"/>
          <w:szCs w:val="24"/>
        </w:rPr>
        <w:t>客户提供什么样的运维服务，从而围绕服务目录开展相关的人员、资源、技术和过程建</w:t>
      </w:r>
      <w:r>
        <w:rPr>
          <w:rFonts w:ascii="宋体" w:hAnsi="宋体" w:eastAsia="宋体" w:cs="宋体"/>
          <w:spacing w:val="-4"/>
          <w:sz w:val="24"/>
          <w:szCs w:val="24"/>
        </w:rPr>
        <w:t>设。为组织管理层提供决策支撑。</w:t>
      </w:r>
    </w:p>
    <w:p w14:paraId="77F0E379">
      <w:pPr>
        <w:spacing w:before="47"/>
        <w:ind w:left="1" w:right="129" w:firstLine="480"/>
        <w:rPr>
          <w:rFonts w:ascii="宋体" w:hAnsi="宋体" w:eastAsia="宋体" w:cs="宋体"/>
          <w:sz w:val="24"/>
          <w:szCs w:val="24"/>
        </w:rPr>
      </w:pPr>
      <w:r>
        <w:rPr>
          <w:rFonts w:ascii="宋体" w:hAnsi="宋体" w:eastAsia="宋体" w:cs="宋体"/>
          <w:spacing w:val="-1"/>
          <w:sz w:val="24"/>
          <w:szCs w:val="24"/>
        </w:rPr>
        <w:t>运维服务可量化：运维服务作为无形无界的特殊产物，往往很难被衡量价值，所以</w:t>
      </w:r>
      <w:r>
        <w:rPr>
          <w:rFonts w:ascii="宋体" w:hAnsi="宋体" w:eastAsia="宋体" w:cs="宋体"/>
          <w:spacing w:val="-2"/>
          <w:sz w:val="24"/>
          <w:szCs w:val="24"/>
        </w:rPr>
        <w:t>运维服务通过服务目录的细化，可渐趋产品化，为性能度量</w:t>
      </w:r>
      <w:r>
        <w:rPr>
          <w:rFonts w:ascii="宋体" w:hAnsi="宋体" w:eastAsia="宋体" w:cs="宋体"/>
          <w:spacing w:val="-3"/>
          <w:sz w:val="24"/>
          <w:szCs w:val="24"/>
        </w:rPr>
        <w:t>提供一个基准；</w:t>
      </w:r>
    </w:p>
    <w:p w14:paraId="652D5A84">
      <w:pPr>
        <w:spacing w:before="2" w:line="238" w:lineRule="auto"/>
        <w:ind w:left="1" w:right="127" w:firstLine="480"/>
        <w:jc w:val="both"/>
        <w:rPr>
          <w:rFonts w:ascii="宋体" w:hAnsi="宋体" w:eastAsia="宋体" w:cs="宋体"/>
          <w:sz w:val="24"/>
          <w:szCs w:val="24"/>
        </w:rPr>
      </w:pPr>
      <w:r>
        <w:rPr>
          <w:rFonts w:ascii="宋体" w:hAnsi="宋体" w:eastAsia="宋体" w:cs="宋体"/>
          <w:spacing w:val="-1"/>
          <w:sz w:val="24"/>
          <w:szCs w:val="24"/>
        </w:rPr>
        <w:t>运维服务可被客户所识别：运维服务最终的交付对象是客户，所以运维服务通过服务目录（客户视角</w:t>
      </w:r>
      <w:r>
        <w:rPr>
          <w:rFonts w:ascii="宋体" w:hAnsi="宋体" w:eastAsia="宋体" w:cs="宋体"/>
          <w:spacing w:val="9"/>
          <w:sz w:val="24"/>
          <w:szCs w:val="24"/>
        </w:rPr>
        <w:t>），</w:t>
      </w:r>
      <w:r>
        <w:rPr>
          <w:rFonts w:ascii="宋体" w:hAnsi="宋体" w:eastAsia="宋体" w:cs="宋体"/>
          <w:spacing w:val="-1"/>
          <w:sz w:val="24"/>
          <w:szCs w:val="24"/>
        </w:rPr>
        <w:t>能清晰展示组织的服务范围、服务能力、服务时效等，易被客户</w:t>
      </w:r>
      <w:r>
        <w:rPr>
          <w:rFonts w:ascii="宋体" w:hAnsi="宋体" w:eastAsia="宋体" w:cs="宋体"/>
          <w:spacing w:val="-2"/>
          <w:sz w:val="24"/>
          <w:szCs w:val="24"/>
        </w:rPr>
        <w:t>所理解，认同。作为销售部与客户的沟通工具，以及客户</w:t>
      </w:r>
      <w:r>
        <w:rPr>
          <w:rFonts w:ascii="宋体" w:hAnsi="宋体" w:eastAsia="宋体" w:cs="宋体"/>
          <w:spacing w:val="-3"/>
          <w:sz w:val="24"/>
          <w:szCs w:val="24"/>
        </w:rPr>
        <w:t>的决策依据；</w:t>
      </w:r>
    </w:p>
    <w:p w14:paraId="494AD58B">
      <w:pPr>
        <w:spacing w:before="2" w:line="243" w:lineRule="auto"/>
        <w:ind w:left="7" w:right="129" w:firstLine="474"/>
        <w:rPr>
          <w:rFonts w:ascii="宋体" w:hAnsi="宋体" w:eastAsia="宋体" w:cs="宋体"/>
          <w:sz w:val="24"/>
          <w:szCs w:val="24"/>
        </w:rPr>
      </w:pPr>
      <w:r>
        <w:rPr>
          <w:rFonts w:ascii="宋体" w:hAnsi="宋体" w:eastAsia="宋体" w:cs="宋体"/>
          <w:spacing w:val="-1"/>
          <w:sz w:val="24"/>
          <w:szCs w:val="24"/>
        </w:rPr>
        <w:t>运维服务等级可区分：运维服务在服务目录中进行细化后，采用不同的服务搭配与</w:t>
      </w:r>
      <w:r>
        <w:rPr>
          <w:rFonts w:ascii="宋体" w:hAnsi="宋体" w:eastAsia="宋体" w:cs="宋体"/>
          <w:spacing w:val="-2"/>
          <w:sz w:val="24"/>
          <w:szCs w:val="24"/>
        </w:rPr>
        <w:t>组合以及实现不同的服务承诺，让客户可以根据自己的需要去选择适合自己的服务。</w:t>
      </w:r>
    </w:p>
    <w:p w14:paraId="15A74B03">
      <w:pPr>
        <w:pStyle w:val="2"/>
        <w:spacing w:line="258" w:lineRule="auto"/>
      </w:pPr>
    </w:p>
    <w:p w14:paraId="19ED2AFC">
      <w:pPr>
        <w:spacing w:before="131" w:line="221" w:lineRule="auto"/>
        <w:ind w:left="76"/>
        <w:outlineLvl w:val="0"/>
        <w:rPr>
          <w:rFonts w:ascii="宋体" w:hAnsi="宋体" w:eastAsia="宋体" w:cs="宋体"/>
          <w:sz w:val="40"/>
          <w:szCs w:val="40"/>
        </w:rPr>
      </w:pPr>
      <w:bookmarkStart w:id="21" w:name="bookmark19"/>
      <w:bookmarkEnd w:id="21"/>
      <w:bookmarkStart w:id="22" w:name="bookmark20"/>
      <w:bookmarkEnd w:id="22"/>
      <w:r>
        <w:rPr>
          <w:rFonts w:ascii="宋体" w:hAnsi="宋体" w:eastAsia="宋体" w:cs="宋体"/>
          <w:b/>
          <w:bCs/>
          <w:spacing w:val="-13"/>
          <w:sz w:val="40"/>
          <w:szCs w:val="40"/>
        </w:rPr>
        <w:t>与其他过程的关系</w:t>
      </w:r>
    </w:p>
    <w:p w14:paraId="47D50469">
      <w:pPr>
        <w:pStyle w:val="2"/>
        <w:spacing w:line="408" w:lineRule="auto"/>
      </w:pPr>
    </w:p>
    <w:p w14:paraId="5927FC02">
      <w:pPr>
        <w:spacing w:before="100" w:line="225" w:lineRule="auto"/>
        <w:ind w:left="29"/>
        <w:outlineLvl w:val="1"/>
        <w:rPr>
          <w:rFonts w:ascii="宋体" w:hAnsi="宋体" w:eastAsia="宋体" w:cs="宋体"/>
          <w:sz w:val="31"/>
          <w:szCs w:val="31"/>
        </w:rPr>
      </w:pPr>
      <w:bookmarkStart w:id="23" w:name="bookmark28"/>
      <w:bookmarkEnd w:id="23"/>
      <w:r>
        <w:rPr>
          <w:rFonts w:ascii="Calibri" w:hAnsi="Calibri" w:eastAsia="Calibri" w:cs="Calibri"/>
          <w:b/>
          <w:bCs/>
          <w:spacing w:val="2"/>
          <w:sz w:val="31"/>
          <w:szCs w:val="31"/>
        </w:rPr>
        <w:t xml:space="preserve">10.1  </w:t>
      </w:r>
      <w:r>
        <w:rPr>
          <w:rFonts w:ascii="宋体" w:hAnsi="宋体" w:eastAsia="宋体" w:cs="宋体"/>
          <w:b/>
          <w:bCs/>
          <w:spacing w:val="2"/>
          <w:sz w:val="31"/>
          <w:szCs w:val="31"/>
        </w:rPr>
        <w:t>与服务级别管理过程的关系</w:t>
      </w:r>
    </w:p>
    <w:p w14:paraId="741BB74F">
      <w:pPr>
        <w:pStyle w:val="2"/>
        <w:spacing w:line="323" w:lineRule="auto"/>
      </w:pPr>
    </w:p>
    <w:p w14:paraId="35804608">
      <w:pPr>
        <w:spacing w:before="79" w:line="242" w:lineRule="auto"/>
        <w:ind w:firstLine="480"/>
        <w:jc w:val="both"/>
        <w:rPr>
          <w:rFonts w:ascii="宋体" w:hAnsi="宋体" w:eastAsia="宋体" w:cs="宋体"/>
          <w:sz w:val="24"/>
          <w:szCs w:val="24"/>
        </w:rPr>
      </w:pPr>
      <w:r>
        <w:rPr>
          <w:rFonts w:ascii="宋体" w:hAnsi="宋体" w:eastAsia="宋体" w:cs="宋体"/>
          <w:spacing w:val="3"/>
          <w:sz w:val="24"/>
          <w:szCs w:val="24"/>
        </w:rPr>
        <w:t>在组织中，以同样的方式向所有或大多数客户提供一个标准级别的支持，因此对于</w:t>
      </w:r>
      <w:r>
        <w:rPr>
          <w:rFonts w:ascii="宋体" w:hAnsi="宋体" w:eastAsia="宋体" w:cs="宋体"/>
          <w:spacing w:val="4"/>
          <w:sz w:val="24"/>
          <w:szCs w:val="24"/>
        </w:rPr>
        <w:t>大多数用户服务目录成为了实际上的</w:t>
      </w:r>
      <w:r>
        <w:rPr>
          <w:rFonts w:ascii="宋体" w:hAnsi="宋体" w:eastAsia="宋体" w:cs="宋体"/>
          <w:spacing w:val="-30"/>
          <w:sz w:val="24"/>
          <w:szCs w:val="24"/>
        </w:rPr>
        <w:t xml:space="preserve"> </w:t>
      </w:r>
      <w:r>
        <w:rPr>
          <w:rFonts w:ascii="宋体" w:hAnsi="宋体" w:eastAsia="宋体" w:cs="宋体"/>
          <w:sz w:val="24"/>
          <w:szCs w:val="24"/>
        </w:rPr>
        <w:t>SLA</w:t>
      </w:r>
      <w:r>
        <w:rPr>
          <w:rFonts w:ascii="宋体" w:hAnsi="宋体" w:eastAsia="宋体" w:cs="宋体"/>
          <w:spacing w:val="4"/>
          <w:sz w:val="24"/>
          <w:szCs w:val="24"/>
        </w:rPr>
        <w:t>。只有那些用户需要一个不同的服务等</w:t>
      </w:r>
      <w:r>
        <w:rPr>
          <w:rFonts w:ascii="宋体" w:hAnsi="宋体" w:eastAsia="宋体" w:cs="宋体"/>
          <w:spacing w:val="3"/>
          <w:sz w:val="24"/>
          <w:szCs w:val="24"/>
        </w:rPr>
        <w:t>级时将</w:t>
      </w:r>
      <w:r>
        <w:rPr>
          <w:rFonts w:ascii="宋体" w:hAnsi="宋体" w:eastAsia="宋体" w:cs="宋体"/>
          <w:spacing w:val="-4"/>
          <w:sz w:val="24"/>
          <w:szCs w:val="24"/>
        </w:rPr>
        <w:t>需要有一个</w:t>
      </w:r>
      <w:r>
        <w:rPr>
          <w:rFonts w:ascii="宋体" w:hAnsi="宋体" w:eastAsia="宋体" w:cs="宋体"/>
          <w:spacing w:val="-38"/>
          <w:sz w:val="24"/>
          <w:szCs w:val="24"/>
        </w:rPr>
        <w:t xml:space="preserve"> </w:t>
      </w:r>
      <w:r>
        <w:rPr>
          <w:rFonts w:ascii="宋体" w:hAnsi="宋体" w:eastAsia="宋体" w:cs="宋体"/>
          <w:spacing w:val="-4"/>
          <w:sz w:val="24"/>
          <w:szCs w:val="24"/>
        </w:rPr>
        <w:t>SLA，并且</w:t>
      </w:r>
      <w:r>
        <w:rPr>
          <w:rFonts w:ascii="宋体" w:hAnsi="宋体" w:eastAsia="宋体" w:cs="宋体"/>
          <w:spacing w:val="-33"/>
          <w:sz w:val="24"/>
          <w:szCs w:val="24"/>
        </w:rPr>
        <w:t xml:space="preserve"> </w:t>
      </w:r>
      <w:r>
        <w:rPr>
          <w:rFonts w:ascii="宋体" w:hAnsi="宋体" w:eastAsia="宋体" w:cs="宋体"/>
          <w:spacing w:val="-4"/>
          <w:sz w:val="24"/>
          <w:szCs w:val="24"/>
        </w:rPr>
        <w:t>SLA 只需要定义什么项目不同于标准服务目</w:t>
      </w:r>
      <w:r>
        <w:rPr>
          <w:rFonts w:ascii="宋体" w:hAnsi="宋体" w:eastAsia="宋体" w:cs="宋体"/>
          <w:spacing w:val="-5"/>
          <w:sz w:val="24"/>
          <w:szCs w:val="24"/>
        </w:rPr>
        <w:t>录。服务目录制定后，</w:t>
      </w:r>
      <w:r>
        <w:rPr>
          <w:rFonts w:ascii="宋体" w:hAnsi="宋体" w:eastAsia="宋体" w:cs="宋体"/>
          <w:spacing w:val="-4"/>
          <w:sz w:val="24"/>
          <w:szCs w:val="24"/>
        </w:rPr>
        <w:t>将作为服务级别管理的输入。</w:t>
      </w:r>
    </w:p>
    <w:p w14:paraId="4AC1678D">
      <w:pPr>
        <w:pStyle w:val="2"/>
        <w:spacing w:line="246" w:lineRule="auto"/>
      </w:pPr>
    </w:p>
    <w:p w14:paraId="39A7C033">
      <w:pPr>
        <w:spacing w:before="101" w:line="224" w:lineRule="auto"/>
        <w:ind w:left="29"/>
        <w:outlineLvl w:val="1"/>
        <w:rPr>
          <w:rFonts w:ascii="宋体" w:hAnsi="宋体" w:eastAsia="宋体" w:cs="宋体"/>
          <w:sz w:val="31"/>
          <w:szCs w:val="31"/>
        </w:rPr>
      </w:pPr>
      <w:bookmarkStart w:id="24" w:name="bookmark21"/>
      <w:bookmarkEnd w:id="24"/>
      <w:r>
        <w:rPr>
          <w:rFonts w:ascii="Calibri" w:hAnsi="Calibri" w:eastAsia="Calibri" w:cs="Calibri"/>
          <w:b/>
          <w:bCs/>
          <w:sz w:val="31"/>
          <w:szCs w:val="31"/>
        </w:rPr>
        <w:t>10.2</w:t>
      </w:r>
      <w:r>
        <w:rPr>
          <w:rFonts w:ascii="Calibri" w:hAnsi="Calibri" w:eastAsia="Calibri" w:cs="Calibri"/>
          <w:b/>
          <w:bCs/>
          <w:spacing w:val="43"/>
          <w:sz w:val="31"/>
          <w:szCs w:val="31"/>
        </w:rPr>
        <w:t xml:space="preserve"> </w:t>
      </w:r>
      <w:r>
        <w:rPr>
          <w:rFonts w:ascii="宋体" w:hAnsi="宋体" w:eastAsia="宋体" w:cs="宋体"/>
          <w:b/>
          <w:bCs/>
          <w:sz w:val="31"/>
          <w:szCs w:val="31"/>
        </w:rPr>
        <w:t>与变更与发布管理过程的关系</w:t>
      </w:r>
    </w:p>
    <w:p w14:paraId="246A51E2">
      <w:pPr>
        <w:pStyle w:val="2"/>
        <w:spacing w:line="328" w:lineRule="auto"/>
      </w:pPr>
    </w:p>
    <w:p w14:paraId="282B2FA5">
      <w:pPr>
        <w:spacing w:before="79" w:line="219" w:lineRule="auto"/>
        <w:ind w:left="481"/>
      </w:pPr>
      <w:r>
        <w:rPr>
          <w:rFonts w:ascii="宋体" w:hAnsi="宋体" w:eastAsia="宋体" w:cs="宋体"/>
          <w:spacing w:val="-2"/>
          <w:sz w:val="24"/>
          <w:szCs w:val="24"/>
        </w:rPr>
        <w:t>服务目录在修订后，需经由变更与发布管理流</w:t>
      </w:r>
      <w:r>
        <w:rPr>
          <w:rFonts w:ascii="宋体" w:hAnsi="宋体" w:eastAsia="宋体" w:cs="宋体"/>
          <w:spacing w:val="-3"/>
          <w:sz w:val="24"/>
          <w:szCs w:val="24"/>
        </w:rPr>
        <w:t>程进行重新发布。</w:t>
      </w:r>
    </w:p>
    <w:p w14:paraId="0BE2FAAC">
      <w:pPr>
        <w:spacing w:before="131" w:line="220" w:lineRule="auto"/>
        <w:ind w:left="76"/>
        <w:outlineLvl w:val="0"/>
      </w:pPr>
      <w:bookmarkStart w:id="25" w:name="bookmark22"/>
      <w:bookmarkEnd w:id="25"/>
      <w:r>
        <w:rPr>
          <w:rFonts w:ascii="宋体" w:hAnsi="宋体" w:eastAsia="宋体" w:cs="宋体"/>
          <w:b/>
          <w:bCs/>
          <w:spacing w:val="-12"/>
          <w:sz w:val="40"/>
          <w:szCs w:val="40"/>
        </w:rPr>
        <w:t>服务目录管理过程持续改进</w:t>
      </w:r>
    </w:p>
    <w:p w14:paraId="004957F7">
      <w:pPr>
        <w:spacing w:before="78" w:line="219" w:lineRule="auto"/>
        <w:ind w:left="499"/>
        <w:rPr>
          <w:rFonts w:ascii="宋体" w:hAnsi="宋体" w:eastAsia="宋体" w:cs="宋体"/>
          <w:sz w:val="24"/>
          <w:szCs w:val="24"/>
        </w:rPr>
      </w:pPr>
      <w:r>
        <w:rPr>
          <w:rFonts w:ascii="宋体" w:hAnsi="宋体" w:eastAsia="宋体" w:cs="宋体"/>
          <w:spacing w:val="-11"/>
          <w:sz w:val="24"/>
          <w:szCs w:val="24"/>
        </w:rPr>
        <w:t>改进的输入：</w:t>
      </w:r>
    </w:p>
    <w:p w14:paraId="50D32176">
      <w:pPr>
        <w:spacing w:before="63"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83820" cy="11239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5"/>
                    <a:stretch>
                      <a:fillRect/>
                    </a:stretch>
                  </pic:blipFill>
                  <pic:spPr>
                    <a:xfrm>
                      <a:off x="0" y="0"/>
                      <a:ext cx="84158" cy="112776"/>
                    </a:xfrm>
                    <a:prstGeom prst="rect">
                      <a:avLst/>
                    </a:prstGeom>
                  </pic:spPr>
                </pic:pic>
              </a:graphicData>
            </a:graphic>
          </wp:inline>
        </w:drawing>
      </w:r>
      <w:r>
        <w:rPr>
          <w:rFonts w:ascii="宋体" w:hAnsi="宋体" w:eastAsia="宋体" w:cs="宋体"/>
          <w:spacing w:val="25"/>
          <w:sz w:val="24"/>
          <w:szCs w:val="24"/>
        </w:rPr>
        <w:t xml:space="preserve">  </w:t>
      </w:r>
      <w:r>
        <w:rPr>
          <w:rFonts w:ascii="宋体" w:hAnsi="宋体" w:eastAsia="宋体" w:cs="宋体"/>
          <w:spacing w:val="-6"/>
          <w:sz w:val="24"/>
          <w:szCs w:val="24"/>
        </w:rPr>
        <w:t>过程执行中发现的不足；</w:t>
      </w:r>
    </w:p>
    <w:p w14:paraId="6F6BA3A0">
      <w:pPr>
        <w:spacing w:before="75"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83820" cy="11239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5"/>
                    <a:stretch>
                      <a:fillRect/>
                    </a:stretch>
                  </pic:blipFill>
                  <pic:spPr>
                    <a:xfrm>
                      <a:off x="0" y="0"/>
                      <a:ext cx="84158" cy="112776"/>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6"/>
          <w:sz w:val="24"/>
          <w:szCs w:val="24"/>
        </w:rPr>
        <w:t>过程自检过程中发现的不足；</w:t>
      </w:r>
    </w:p>
    <w:p w14:paraId="7CB1EA33">
      <w:pPr>
        <w:spacing w:before="73"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95885" cy="10096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6"/>
                    <a:stretch>
                      <a:fillRect/>
                    </a:stretch>
                  </pic:blipFill>
                  <pic:spPr>
                    <a:xfrm>
                      <a:off x="0" y="0"/>
                      <a:ext cx="96181" cy="101498"/>
                    </a:xfrm>
                    <a:prstGeom prst="rect">
                      <a:avLst/>
                    </a:prstGeom>
                  </pic:spPr>
                </pic:pic>
              </a:graphicData>
            </a:graphic>
          </wp:inline>
        </w:drawing>
      </w:r>
      <w:r>
        <w:rPr>
          <w:rFonts w:ascii="宋体" w:hAnsi="宋体" w:eastAsia="宋体" w:cs="宋体"/>
          <w:spacing w:val="42"/>
          <w:sz w:val="24"/>
          <w:szCs w:val="24"/>
        </w:rPr>
        <w:t xml:space="preserve">  </w:t>
      </w:r>
      <w:r>
        <w:rPr>
          <w:rFonts w:ascii="宋体" w:hAnsi="宋体" w:eastAsia="宋体" w:cs="宋体"/>
          <w:spacing w:val="-6"/>
          <w:sz w:val="24"/>
          <w:szCs w:val="24"/>
        </w:rPr>
        <w:t>内部审核及外部审核中，发现的与 ITSS</w:t>
      </w:r>
      <w:r>
        <w:rPr>
          <w:rFonts w:ascii="宋体" w:hAnsi="宋体" w:eastAsia="宋体" w:cs="宋体"/>
          <w:spacing w:val="-48"/>
          <w:sz w:val="24"/>
          <w:szCs w:val="24"/>
        </w:rPr>
        <w:t xml:space="preserve"> </w:t>
      </w:r>
      <w:r>
        <w:rPr>
          <w:rFonts w:ascii="宋体" w:hAnsi="宋体" w:eastAsia="宋体" w:cs="宋体"/>
          <w:spacing w:val="-6"/>
          <w:sz w:val="24"/>
          <w:szCs w:val="24"/>
        </w:rPr>
        <w:t>运维通用要求的不</w:t>
      </w:r>
      <w:r>
        <w:rPr>
          <w:rFonts w:ascii="宋体" w:hAnsi="宋体" w:eastAsia="宋体" w:cs="宋体"/>
          <w:spacing w:val="-7"/>
          <w:sz w:val="24"/>
          <w:szCs w:val="24"/>
        </w:rPr>
        <w:t>符合项；</w:t>
      </w:r>
    </w:p>
    <w:p w14:paraId="39BDE569">
      <w:pPr>
        <w:spacing w:before="73"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7"/>
                    <a:stretch>
                      <a:fillRect/>
                    </a:stretch>
                  </pic:blipFill>
                  <pic:spPr>
                    <a:xfrm>
                      <a:off x="0" y="0"/>
                      <a:ext cx="84158" cy="108748"/>
                    </a:xfrm>
                    <a:prstGeom prst="rect">
                      <a:avLst/>
                    </a:prstGeom>
                  </pic:spPr>
                </pic:pic>
              </a:graphicData>
            </a:graphic>
          </wp:inline>
        </w:drawing>
      </w:r>
      <w:r>
        <w:rPr>
          <w:rFonts w:ascii="宋体" w:hAnsi="宋体" w:eastAsia="宋体" w:cs="宋体"/>
          <w:spacing w:val="38"/>
          <w:sz w:val="24"/>
          <w:szCs w:val="24"/>
        </w:rPr>
        <w:t xml:space="preserve">  </w:t>
      </w:r>
      <w:r>
        <w:rPr>
          <w:rFonts w:ascii="宋体" w:hAnsi="宋体" w:eastAsia="宋体" w:cs="宋体"/>
          <w:spacing w:val="-4"/>
          <w:sz w:val="24"/>
          <w:szCs w:val="24"/>
        </w:rPr>
        <w:t>管理评审过程中发现的服务/流程改进点。</w:t>
      </w:r>
    </w:p>
    <w:p w14:paraId="119864B2">
      <w:pPr>
        <w:spacing w:before="83" w:line="219" w:lineRule="auto"/>
        <w:ind w:left="499"/>
        <w:rPr>
          <w:rFonts w:ascii="宋体" w:hAnsi="宋体" w:eastAsia="宋体" w:cs="宋体"/>
          <w:sz w:val="24"/>
          <w:szCs w:val="24"/>
        </w:rPr>
      </w:pPr>
      <w:r>
        <w:rPr>
          <w:rFonts w:ascii="宋体" w:hAnsi="宋体" w:eastAsia="宋体" w:cs="宋体"/>
          <w:spacing w:val="-11"/>
          <w:sz w:val="24"/>
          <w:szCs w:val="24"/>
        </w:rPr>
        <w:t>改进方法：</w:t>
      </w:r>
    </w:p>
    <w:p w14:paraId="4A837589">
      <w:pPr>
        <w:spacing w:before="64"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7"/>
                    <a:stretch>
                      <a:fillRect/>
                    </a:stretch>
                  </pic:blipFill>
                  <pic:spPr>
                    <a:xfrm>
                      <a:off x="0" y="0"/>
                      <a:ext cx="84158" cy="108748"/>
                    </a:xfrm>
                    <a:prstGeom prst="rect">
                      <a:avLst/>
                    </a:prstGeom>
                  </pic:spPr>
                </pic:pic>
              </a:graphicData>
            </a:graphic>
          </wp:inline>
        </w:drawing>
      </w:r>
      <w:r>
        <w:rPr>
          <w:rFonts w:ascii="宋体" w:hAnsi="宋体" w:eastAsia="宋体" w:cs="宋体"/>
          <w:spacing w:val="25"/>
          <w:sz w:val="24"/>
          <w:szCs w:val="24"/>
        </w:rPr>
        <w:t xml:space="preserve">  </w:t>
      </w:r>
      <w:r>
        <w:rPr>
          <w:rFonts w:ascii="宋体" w:hAnsi="宋体" w:eastAsia="宋体" w:cs="宋体"/>
          <w:spacing w:val="-2"/>
          <w:sz w:val="24"/>
          <w:szCs w:val="24"/>
        </w:rPr>
        <w:t>组织过程改进讨论会议，与各方就改进需求、改进目</w:t>
      </w:r>
      <w:r>
        <w:rPr>
          <w:rFonts w:ascii="宋体" w:hAnsi="宋体" w:eastAsia="宋体" w:cs="宋体"/>
          <w:spacing w:val="-3"/>
          <w:sz w:val="24"/>
          <w:szCs w:val="24"/>
        </w:rPr>
        <w:t>标、改进方案沟通讨论；</w:t>
      </w:r>
    </w:p>
    <w:p w14:paraId="0B6A4A5C">
      <w:pPr>
        <w:spacing w:before="74"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8"/>
                    <a:stretch>
                      <a:fillRect/>
                    </a:stretch>
                  </pic:blipFill>
                  <pic:spPr>
                    <a:xfrm>
                      <a:off x="0" y="0"/>
                      <a:ext cx="84158" cy="108748"/>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5"/>
          <w:sz w:val="24"/>
          <w:szCs w:val="24"/>
        </w:rPr>
        <w:t>服务管理体系负责人审批改进计划；</w:t>
      </w:r>
    </w:p>
    <w:p w14:paraId="05749C85">
      <w:pPr>
        <w:spacing w:before="71"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8"/>
                    <a:stretch>
                      <a:fillRect/>
                    </a:stretch>
                  </pic:blipFill>
                  <pic:spPr>
                    <a:xfrm>
                      <a:off x="0" y="0"/>
                      <a:ext cx="84158" cy="108748"/>
                    </a:xfrm>
                    <a:prstGeom prst="rect">
                      <a:avLst/>
                    </a:prstGeom>
                  </pic:spPr>
                </pic:pic>
              </a:graphicData>
            </a:graphic>
          </wp:inline>
        </w:drawing>
      </w:r>
      <w:r>
        <w:rPr>
          <w:rFonts w:ascii="宋体" w:hAnsi="宋体" w:eastAsia="宋体" w:cs="宋体"/>
          <w:spacing w:val="30"/>
          <w:sz w:val="24"/>
          <w:szCs w:val="24"/>
        </w:rPr>
        <w:t xml:space="preserve">  </w:t>
      </w:r>
      <w:r>
        <w:rPr>
          <w:rFonts w:ascii="宋体" w:hAnsi="宋体" w:eastAsia="宋体" w:cs="宋体"/>
          <w:spacing w:val="-3"/>
          <w:sz w:val="24"/>
          <w:szCs w:val="24"/>
        </w:rPr>
        <w:t>对服务目录管理改进过程进行监控，对人事和资源做出合理安排；</w:t>
      </w:r>
    </w:p>
    <w:p w14:paraId="5005BC93">
      <w:pPr>
        <w:spacing w:before="75" w:line="219" w:lineRule="auto"/>
        <w:ind w:left="484"/>
        <w:rPr>
          <w:rFonts w:hint="eastAsia" w:ascii="宋体" w:hAnsi="宋体" w:eastAsia="宋体" w:cs="宋体"/>
          <w:spacing w:val="-8"/>
          <w:sz w:val="24"/>
          <w:szCs w:val="24"/>
          <w:lang w:val="en-US" w:eastAsia="zh-CN"/>
        </w:rPr>
      </w:pPr>
      <w:r>
        <w:rPr>
          <w:rFonts w:ascii="宋体" w:hAnsi="宋体" w:eastAsia="宋体" w:cs="宋体"/>
          <w:sz w:val="24"/>
          <w:szCs w:val="24"/>
        </w:rPr>
        <w:drawing>
          <wp:inline distT="0" distB="0" distL="0" distR="0">
            <wp:extent cx="83820" cy="10858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9"/>
                    <a:stretch>
                      <a:fillRect/>
                    </a:stretch>
                  </pic:blipFill>
                  <pic:spPr>
                    <a:xfrm>
                      <a:off x="0" y="0"/>
                      <a:ext cx="84158" cy="108748"/>
                    </a:xfrm>
                    <a:prstGeom prst="rect">
                      <a:avLst/>
                    </a:prstGeom>
                  </pic:spPr>
                </pic:pic>
              </a:graphicData>
            </a:graphic>
          </wp:inline>
        </w:drawing>
      </w:r>
      <w:r>
        <w:rPr>
          <w:rFonts w:ascii="宋体" w:hAnsi="宋体" w:eastAsia="宋体" w:cs="宋体"/>
          <w:spacing w:val="51"/>
          <w:sz w:val="24"/>
          <w:szCs w:val="24"/>
        </w:rPr>
        <w:t xml:space="preserve">  </w:t>
      </w:r>
      <w:r>
        <w:rPr>
          <w:rFonts w:ascii="宋体" w:hAnsi="宋体" w:eastAsia="宋体" w:cs="宋体"/>
          <w:spacing w:val="-8"/>
          <w:sz w:val="24"/>
          <w:szCs w:val="24"/>
        </w:rPr>
        <w:t>向管理体系负责人汇报改进结果</w:t>
      </w:r>
      <w:r>
        <w:rPr>
          <w:rFonts w:hint="eastAsia" w:ascii="宋体" w:hAnsi="宋体" w:eastAsia="宋体" w:cs="宋体"/>
          <w:spacing w:val="-8"/>
          <w:sz w:val="24"/>
          <w:szCs w:val="24"/>
          <w:lang w:eastAsia="zh-CN"/>
        </w:rPr>
        <w:t>；</w:t>
      </w:r>
    </w:p>
    <w:p w14:paraId="40D0F804">
      <w:pPr>
        <w:spacing w:before="75"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8"/>
                    <a:stretch>
                      <a:fillRect/>
                    </a:stretch>
                  </pic:blipFill>
                  <pic:spPr>
                    <a:xfrm>
                      <a:off x="0" y="0"/>
                      <a:ext cx="84158" cy="108748"/>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1"/>
          <w:sz w:val="24"/>
          <w:szCs w:val="24"/>
        </w:rPr>
        <w:t>根据服务改进结果安排相应的知识转移工作，包括文档的更新发放、培训课程</w:t>
      </w:r>
      <w:r>
        <w:rPr>
          <w:rFonts w:ascii="宋体" w:hAnsi="宋体" w:eastAsia="宋体" w:cs="宋体"/>
          <w:spacing w:val="-13"/>
          <w:sz w:val="24"/>
          <w:szCs w:val="24"/>
        </w:rPr>
        <w:t>的安排等。</w:t>
      </w:r>
    </w:p>
    <w:p w14:paraId="428D8362">
      <w:pPr>
        <w:spacing w:line="235" w:lineRule="auto"/>
        <w:rPr>
          <w:rFonts w:ascii="宋体" w:hAnsi="宋体" w:eastAsia="宋体" w:cs="宋体"/>
          <w:sz w:val="24"/>
          <w:szCs w:val="24"/>
        </w:rPr>
        <w:sectPr>
          <w:footerReference r:id="rId10" w:type="default"/>
          <w:pgSz w:w="11906" w:h="16840"/>
          <w:pgMar w:top="1431" w:right="1058" w:bottom="1144" w:left="1615" w:header="0" w:footer="978" w:gutter="0"/>
          <w:cols w:space="720" w:num="1"/>
        </w:sectPr>
      </w:pPr>
    </w:p>
    <w:p w14:paraId="5DA231A6">
      <w:pPr>
        <w:spacing w:before="144" w:line="220" w:lineRule="auto"/>
        <w:ind w:left="48"/>
        <w:outlineLvl w:val="0"/>
        <w:rPr>
          <w:rFonts w:ascii="宋体" w:hAnsi="宋体" w:eastAsia="宋体" w:cs="宋体"/>
          <w:sz w:val="40"/>
          <w:szCs w:val="40"/>
        </w:rPr>
      </w:pPr>
      <w:bookmarkStart w:id="26" w:name="bookmark23"/>
      <w:bookmarkEnd w:id="26"/>
      <w:bookmarkStart w:id="27" w:name="bookmark24"/>
      <w:bookmarkEnd w:id="27"/>
      <w:bookmarkStart w:id="29" w:name="_GoBack"/>
      <w:bookmarkEnd w:id="29"/>
      <w:r>
        <w:rPr>
          <w:rFonts w:ascii="宋体" w:hAnsi="宋体" w:eastAsia="宋体" w:cs="宋体"/>
          <w:b/>
          <w:bCs/>
          <w:spacing w:val="-13"/>
          <w:sz w:val="40"/>
          <w:szCs w:val="40"/>
        </w:rPr>
        <w:t>相关文件与记录</w:t>
      </w:r>
    </w:p>
    <w:p w14:paraId="6F43F5B0">
      <w:pPr>
        <w:pStyle w:val="2"/>
        <w:spacing w:line="409" w:lineRule="auto"/>
      </w:pPr>
    </w:p>
    <w:p w14:paraId="4251E3BB">
      <w:pPr>
        <w:spacing w:before="101" w:line="225" w:lineRule="auto"/>
        <w:outlineLvl w:val="1"/>
        <w:rPr>
          <w:rFonts w:ascii="宋体" w:hAnsi="宋体" w:eastAsia="宋体" w:cs="宋体"/>
          <w:sz w:val="31"/>
          <w:szCs w:val="31"/>
        </w:rPr>
      </w:pPr>
      <w:bookmarkStart w:id="28" w:name="bookmark29"/>
      <w:bookmarkEnd w:id="28"/>
      <w:r>
        <w:rPr>
          <w:rFonts w:ascii="Calibri" w:hAnsi="Calibri" w:eastAsia="Calibri" w:cs="Calibri"/>
          <w:b/>
          <w:bCs/>
          <w:spacing w:val="-1"/>
          <w:sz w:val="31"/>
          <w:szCs w:val="31"/>
        </w:rPr>
        <w:t xml:space="preserve">12.1 </w:t>
      </w:r>
      <w:r>
        <w:rPr>
          <w:rFonts w:ascii="宋体" w:hAnsi="宋体" w:eastAsia="宋体" w:cs="宋体"/>
          <w:b/>
          <w:bCs/>
          <w:spacing w:val="-1"/>
          <w:sz w:val="31"/>
          <w:szCs w:val="31"/>
        </w:rPr>
        <w:t>记录文件</w:t>
      </w:r>
    </w:p>
    <w:p w14:paraId="1E940893">
      <w:pPr>
        <w:pStyle w:val="2"/>
        <w:spacing w:line="304" w:lineRule="auto"/>
      </w:pPr>
    </w:p>
    <w:p w14:paraId="0B6A5C77">
      <w:pPr>
        <w:spacing w:before="78" w:line="219" w:lineRule="auto"/>
        <w:ind w:left="460"/>
        <w:rPr>
          <w:rFonts w:ascii="宋体" w:hAnsi="宋体" w:eastAsia="宋体" w:cs="宋体"/>
          <w:sz w:val="24"/>
          <w:szCs w:val="24"/>
        </w:rPr>
      </w:pPr>
      <w:r>
        <w:rPr>
          <w:rFonts w:ascii="宋体" w:hAnsi="宋体" w:eastAsia="宋体" w:cs="宋体"/>
          <w:spacing w:val="-4"/>
          <w:sz w:val="24"/>
          <w:szCs w:val="24"/>
        </w:rPr>
        <w:t>《运维服务目录》</w:t>
      </w:r>
    </w:p>
    <w:p w14:paraId="5797EAD2">
      <w:pPr>
        <w:spacing w:before="24" w:line="219" w:lineRule="auto"/>
        <w:ind w:left="460"/>
        <w:rPr>
          <w:rFonts w:ascii="宋体" w:hAnsi="宋体" w:eastAsia="宋体" w:cs="宋体"/>
          <w:sz w:val="24"/>
          <w:szCs w:val="24"/>
        </w:rPr>
      </w:pPr>
      <w:r>
        <w:rPr>
          <w:rFonts w:ascii="宋体" w:hAnsi="宋体" w:eastAsia="宋体" w:cs="宋体"/>
          <w:spacing w:val="-4"/>
          <w:sz w:val="24"/>
          <w:szCs w:val="24"/>
        </w:rPr>
        <w:t>《服务级别协议》</w:t>
      </w:r>
    </w:p>
    <w:p w14:paraId="1685229B">
      <w:pPr>
        <w:spacing w:before="25" w:line="218" w:lineRule="auto"/>
        <w:ind w:left="460"/>
        <w:rPr>
          <w:rFonts w:ascii="宋体" w:hAnsi="宋体" w:eastAsia="宋体" w:cs="宋体"/>
          <w:sz w:val="24"/>
          <w:szCs w:val="24"/>
        </w:rPr>
      </w:pPr>
      <w:r>
        <w:rPr>
          <w:rFonts w:ascii="宋体" w:hAnsi="宋体" w:eastAsia="宋体" w:cs="宋体"/>
          <w:spacing w:val="-4"/>
          <w:sz w:val="24"/>
          <w:szCs w:val="24"/>
        </w:rPr>
        <w:t>《运维服务报告》</w:t>
      </w:r>
    </w:p>
    <w:sectPr>
      <w:footerReference r:id="rId11" w:type="default"/>
      <w:pgSz w:w="11906" w:h="16840"/>
      <w:pgMar w:top="1431" w:right="1785" w:bottom="1144" w:left="1645" w:header="0" w:footer="97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0625F2">
    <w:pPr>
      <w:spacing w:line="169" w:lineRule="auto"/>
      <w:ind w:left="4450"/>
      <w:rPr>
        <w:rFonts w:ascii="Calibri" w:hAnsi="Calibri" w:eastAsia="Calibri" w:cs="Calibri"/>
        <w:sz w:val="18"/>
        <w:szCs w:val="18"/>
      </w:rPr>
    </w:pPr>
    <w:r>
      <w:rPr>
        <w:rFonts w:ascii="Calibri" w:hAnsi="Calibri" w:eastAsia="Calibri" w:cs="Calibri"/>
        <w:sz w:val="18"/>
        <w:szCs w:val="18"/>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8BDAD1">
    <w:pPr>
      <w:spacing w:line="169" w:lineRule="auto"/>
      <w:ind w:left="4545"/>
      <w:rPr>
        <w:rFonts w:ascii="Calibri" w:hAnsi="Calibri" w:eastAsia="Calibri" w:cs="Calibri"/>
        <w:sz w:val="18"/>
        <w:szCs w:val="18"/>
      </w:rPr>
    </w:pPr>
    <w:r>
      <w:rPr>
        <w:rFonts w:ascii="Calibri" w:hAnsi="Calibri" w:eastAsia="Calibri" w:cs="Calibri"/>
        <w:sz w:val="18"/>
        <w:szCs w:val="18"/>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C4308B">
    <w:pPr>
      <w:spacing w:line="168" w:lineRule="auto"/>
      <w:ind w:left="4531"/>
      <w:rPr>
        <w:rFonts w:ascii="Calibri" w:hAnsi="Calibri" w:eastAsia="Calibri" w:cs="Calibri"/>
        <w:sz w:val="18"/>
        <w:szCs w:val="18"/>
      </w:rPr>
    </w:pPr>
    <w:r>
      <w:rPr>
        <w:rFonts w:ascii="Calibri" w:hAnsi="Calibri" w:eastAsia="Calibri" w:cs="Calibri"/>
        <w:sz w:val="18"/>
        <w:szCs w:val="18"/>
      </w:rPr>
      <w:t>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3D1F2B">
    <w:pPr>
      <w:spacing w:line="167" w:lineRule="auto"/>
      <w:ind w:left="4557"/>
      <w:rPr>
        <w:rFonts w:ascii="Calibri" w:hAnsi="Calibri" w:eastAsia="Calibri" w:cs="Calibri"/>
        <w:sz w:val="18"/>
        <w:szCs w:val="18"/>
      </w:rPr>
    </w:pPr>
    <w:r>
      <w:rPr>
        <w:rFonts w:ascii="Calibri" w:hAnsi="Calibri" w:eastAsia="Calibri" w:cs="Calibri"/>
        <w:sz w:val="18"/>
        <w:szCs w:val="18"/>
      </w:rPr>
      <w:t>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2C945A">
    <w:pPr>
      <w:spacing w:line="169" w:lineRule="auto"/>
      <w:ind w:left="4541"/>
      <w:rPr>
        <w:rFonts w:ascii="Calibri" w:hAnsi="Calibri" w:eastAsia="Calibri" w:cs="Calibri"/>
        <w:sz w:val="18"/>
        <w:szCs w:val="18"/>
      </w:rPr>
    </w:pPr>
    <w:r>
      <w:rPr>
        <w:rFonts w:ascii="Calibri" w:hAnsi="Calibri" w:eastAsia="Calibri" w:cs="Calibri"/>
        <w:sz w:val="18"/>
        <w:szCs w:val="18"/>
      </w:rPr>
      <w:t>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7D06A2">
    <w:pPr>
      <w:spacing w:line="169" w:lineRule="auto"/>
      <w:ind w:left="4538"/>
      <w:rPr>
        <w:rFonts w:ascii="Calibri" w:hAnsi="Calibri" w:eastAsia="Calibri" w:cs="Calibri"/>
        <w:sz w:val="18"/>
        <w:szCs w:val="18"/>
      </w:rPr>
    </w:pPr>
    <w:r>
      <w:rPr>
        <w:rFonts w:ascii="Calibri" w:hAnsi="Calibri" w:eastAsia="Calibri" w:cs="Calibri"/>
        <w:sz w:val="18"/>
        <w:szCs w:val="18"/>
      </w:rPr>
      <w:t>9</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4F2129">
    <w:pPr>
      <w:spacing w:line="169" w:lineRule="auto"/>
      <w:ind w:left="4480"/>
      <w:rPr>
        <w:rFonts w:ascii="Calibri" w:hAnsi="Calibri" w:eastAsia="Calibri" w:cs="Calibri"/>
        <w:sz w:val="18"/>
        <w:szCs w:val="18"/>
      </w:rPr>
    </w:pPr>
    <w:r>
      <w:rPr>
        <w:rFonts w:ascii="Calibri" w:hAnsi="Calibri" w:eastAsia="Calibri" w:cs="Calibri"/>
        <w:spacing w:val="-8"/>
        <w:sz w:val="18"/>
        <w:szCs w:val="18"/>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65D710A"/>
    <w:rsid w:val="093F6F9B"/>
    <w:rsid w:val="0CB97065"/>
    <w:rsid w:val="10BE2E9B"/>
    <w:rsid w:val="19D90D46"/>
    <w:rsid w:val="1A8B2040"/>
    <w:rsid w:val="1B4D4249"/>
    <w:rsid w:val="1C56667E"/>
    <w:rsid w:val="1C9D42AD"/>
    <w:rsid w:val="1DD04C16"/>
    <w:rsid w:val="36527A5E"/>
    <w:rsid w:val="36F32FEF"/>
    <w:rsid w:val="393F42CA"/>
    <w:rsid w:val="3A151659"/>
    <w:rsid w:val="3D617264"/>
    <w:rsid w:val="3F051B12"/>
    <w:rsid w:val="419158DF"/>
    <w:rsid w:val="43A55856"/>
    <w:rsid w:val="471A0124"/>
    <w:rsid w:val="489E5A83"/>
    <w:rsid w:val="4BD50ABE"/>
    <w:rsid w:val="4D2F0C57"/>
    <w:rsid w:val="50881FD3"/>
    <w:rsid w:val="51932FAD"/>
    <w:rsid w:val="520D1996"/>
    <w:rsid w:val="55524F2D"/>
    <w:rsid w:val="569E667C"/>
    <w:rsid w:val="5CD6186D"/>
    <w:rsid w:val="5EF86B45"/>
    <w:rsid w:val="5FFC2665"/>
    <w:rsid w:val="60003F04"/>
    <w:rsid w:val="60C82547"/>
    <w:rsid w:val="61C947C9"/>
    <w:rsid w:val="65B25CA0"/>
    <w:rsid w:val="7BF2699E"/>
    <w:rsid w:val="7F8420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2633</Words>
  <Characters>2790</Characters>
  <TotalTime>5</TotalTime>
  <ScaleCrop>false</ScaleCrop>
  <LinksUpToDate>false</LinksUpToDate>
  <CharactersWithSpaces>2991</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2025-08-17T23:52:00Z</dcterms:created>
  <dc:creator>zhangmingzhao</dc:creator>
  <cp:lastModifiedBy>郝宇</cp:lastModifiedBy>
  <dcterms:modified xsi:type="dcterms:W3CDTF">2025-08-23T19:01:16Z</dcterms:modified>
  <dc:title>信息知识库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2025-08-20T14:52:32Z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2F73AB647509423ABBA1533DAF412971_12</vt:lpwstr>
  </property>
</Properties>
</file>