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789EF5">
      <w:pPr>
        <w:pStyle w:val="4"/>
        <w:spacing w:line="270" w:lineRule="auto"/>
      </w:pPr>
    </w:p>
    <w:p w14:paraId="5D3AD882">
      <w:pPr>
        <w:pStyle w:val="4"/>
        <w:spacing w:line="271" w:lineRule="auto"/>
      </w:pPr>
    </w:p>
    <w:p w14:paraId="16736173">
      <w:pPr>
        <w:pStyle w:val="4"/>
        <w:spacing w:line="271" w:lineRule="auto"/>
      </w:pPr>
    </w:p>
    <w:p w14:paraId="33AC782E">
      <w:pPr>
        <w:pStyle w:val="4"/>
        <w:spacing w:line="271" w:lineRule="auto"/>
      </w:pPr>
    </w:p>
    <w:p w14:paraId="06F445D9">
      <w:pPr>
        <w:pStyle w:val="4"/>
        <w:spacing w:line="271" w:lineRule="auto"/>
      </w:pPr>
    </w:p>
    <w:p w14:paraId="55B9AF0C">
      <w:pPr>
        <w:pStyle w:val="4"/>
        <w:spacing w:line="271" w:lineRule="auto"/>
      </w:pPr>
    </w:p>
    <w:p w14:paraId="5F2C8272">
      <w:pPr>
        <w:pStyle w:val="4"/>
        <w:spacing w:line="271" w:lineRule="auto"/>
      </w:pPr>
    </w:p>
    <w:p w14:paraId="74F599C5">
      <w:pPr>
        <w:spacing w:before="156" w:line="220" w:lineRule="auto"/>
        <w:ind w:left="1785"/>
        <w:outlineLvl w:val="0"/>
        <w:rPr>
          <w:rFonts w:ascii="宋体" w:hAnsi="宋体" w:eastAsia="宋体" w:cs="宋体"/>
          <w:sz w:val="48"/>
          <w:szCs w:val="48"/>
        </w:rPr>
      </w:pPr>
      <w:r>
        <w:rPr>
          <w:rFonts w:ascii="宋体" w:hAnsi="宋体" w:eastAsia="宋体" w:cs="宋体"/>
          <w:b/>
          <w:bCs/>
          <w:spacing w:val="-7"/>
          <w:sz w:val="48"/>
          <w:szCs w:val="48"/>
        </w:rPr>
        <w:t>运维服务能力管理制度</w:t>
      </w:r>
    </w:p>
    <w:p w14:paraId="0E3047E8">
      <w:pPr>
        <w:pStyle w:val="4"/>
        <w:spacing w:line="254" w:lineRule="auto"/>
      </w:pPr>
    </w:p>
    <w:p w14:paraId="7AE3D9D7">
      <w:pPr>
        <w:pStyle w:val="4"/>
        <w:spacing w:line="254" w:lineRule="auto"/>
      </w:pPr>
    </w:p>
    <w:p w14:paraId="546FDFF6">
      <w:pPr>
        <w:pStyle w:val="4"/>
        <w:spacing w:line="255" w:lineRule="auto"/>
      </w:pPr>
    </w:p>
    <w:p w14:paraId="7BF6C262">
      <w:pPr>
        <w:pStyle w:val="4"/>
        <w:spacing w:line="255" w:lineRule="auto"/>
      </w:pPr>
    </w:p>
    <w:p w14:paraId="356AD031">
      <w:pPr>
        <w:pStyle w:val="4"/>
        <w:spacing w:line="255" w:lineRule="auto"/>
      </w:pPr>
    </w:p>
    <w:p w14:paraId="74486096">
      <w:pPr>
        <w:pStyle w:val="4"/>
        <w:spacing w:line="255" w:lineRule="auto"/>
      </w:pPr>
    </w:p>
    <w:p w14:paraId="62C95BFA">
      <w:pPr>
        <w:pStyle w:val="4"/>
        <w:spacing w:line="255" w:lineRule="auto"/>
      </w:pPr>
    </w:p>
    <w:p w14:paraId="637BD1F0">
      <w:pPr>
        <w:pStyle w:val="4"/>
        <w:spacing w:line="255" w:lineRule="auto"/>
      </w:pPr>
    </w:p>
    <w:p w14:paraId="246A0640">
      <w:pPr>
        <w:pStyle w:val="4"/>
        <w:spacing w:line="255" w:lineRule="auto"/>
      </w:pPr>
    </w:p>
    <w:p w14:paraId="1395A48A">
      <w:pPr>
        <w:pStyle w:val="4"/>
        <w:spacing w:line="255" w:lineRule="auto"/>
      </w:pPr>
    </w:p>
    <w:p w14:paraId="551B7926">
      <w:pPr>
        <w:pStyle w:val="4"/>
        <w:spacing w:line="255" w:lineRule="auto"/>
      </w:pPr>
    </w:p>
    <w:p w14:paraId="56238F85">
      <w:pPr>
        <w:pStyle w:val="4"/>
        <w:spacing w:line="255" w:lineRule="auto"/>
      </w:pPr>
    </w:p>
    <w:p w14:paraId="5594F8E1">
      <w:pPr>
        <w:spacing w:line="1571" w:lineRule="exact"/>
        <w:ind w:firstLine="1527"/>
      </w:pPr>
      <w:r>
        <w:rPr>
          <w:position w:val="-31"/>
        </w:rPr>
        <w:drawing>
          <wp:inline distT="0" distB="0" distL="0" distR="0">
            <wp:extent cx="3343910" cy="99695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3"/>
                    <a:stretch>
                      <a:fillRect/>
                    </a:stretch>
                  </pic:blipFill>
                  <pic:spPr>
                    <a:xfrm>
                      <a:off x="0" y="0"/>
                      <a:ext cx="3344544" cy="997584"/>
                    </a:xfrm>
                    <a:prstGeom prst="rect">
                      <a:avLst/>
                    </a:prstGeom>
                  </pic:spPr>
                </pic:pic>
              </a:graphicData>
            </a:graphic>
          </wp:inline>
        </w:drawing>
      </w:r>
    </w:p>
    <w:p w14:paraId="66DE737E">
      <w:pPr>
        <w:pStyle w:val="4"/>
        <w:spacing w:line="246" w:lineRule="auto"/>
      </w:pPr>
    </w:p>
    <w:p w14:paraId="5ABC693B">
      <w:pPr>
        <w:pStyle w:val="4"/>
        <w:spacing w:line="246" w:lineRule="auto"/>
      </w:pPr>
    </w:p>
    <w:p w14:paraId="56F77F41">
      <w:pPr>
        <w:pStyle w:val="4"/>
        <w:spacing w:line="246" w:lineRule="auto"/>
      </w:pPr>
    </w:p>
    <w:p w14:paraId="42969C15">
      <w:pPr>
        <w:pStyle w:val="4"/>
        <w:spacing w:line="246" w:lineRule="auto"/>
      </w:pPr>
    </w:p>
    <w:p w14:paraId="1361AF4B">
      <w:pPr>
        <w:pStyle w:val="4"/>
        <w:spacing w:line="247" w:lineRule="auto"/>
      </w:pPr>
    </w:p>
    <w:p w14:paraId="24FEF340">
      <w:pPr>
        <w:pStyle w:val="4"/>
        <w:spacing w:line="247" w:lineRule="auto"/>
      </w:pPr>
    </w:p>
    <w:p w14:paraId="3FDF4260">
      <w:pPr>
        <w:pStyle w:val="4"/>
        <w:spacing w:line="247" w:lineRule="auto"/>
      </w:pPr>
    </w:p>
    <w:p w14:paraId="18F6C079">
      <w:pPr>
        <w:pStyle w:val="4"/>
        <w:spacing w:line="247" w:lineRule="auto"/>
      </w:pPr>
    </w:p>
    <w:p w14:paraId="16DB0B09">
      <w:pPr>
        <w:pStyle w:val="4"/>
        <w:spacing w:line="247" w:lineRule="auto"/>
      </w:pPr>
    </w:p>
    <w:p w14:paraId="16D16C27">
      <w:pPr>
        <w:pStyle w:val="4"/>
        <w:spacing w:line="247" w:lineRule="auto"/>
      </w:pPr>
    </w:p>
    <w:p w14:paraId="090D289B">
      <w:pPr>
        <w:pStyle w:val="4"/>
        <w:spacing w:line="247" w:lineRule="auto"/>
      </w:pPr>
    </w:p>
    <w:p w14:paraId="59234A15">
      <w:pPr>
        <w:pStyle w:val="4"/>
        <w:spacing w:line="247" w:lineRule="auto"/>
      </w:pPr>
    </w:p>
    <w:p w14:paraId="747EBDE2">
      <w:pPr>
        <w:pStyle w:val="4"/>
        <w:spacing w:line="247" w:lineRule="auto"/>
      </w:pPr>
    </w:p>
    <w:p w14:paraId="0CBA9EF3">
      <w:pPr>
        <w:pStyle w:val="4"/>
        <w:spacing w:line="247" w:lineRule="auto"/>
      </w:pPr>
    </w:p>
    <w:p w14:paraId="5877187D">
      <w:pPr>
        <w:pStyle w:val="4"/>
        <w:spacing w:line="247" w:lineRule="auto"/>
      </w:pPr>
    </w:p>
    <w:p w14:paraId="2F6A2F00">
      <w:pPr>
        <w:pStyle w:val="4"/>
        <w:spacing w:line="247" w:lineRule="auto"/>
      </w:pPr>
    </w:p>
    <w:p w14:paraId="3529BE00">
      <w:pPr>
        <w:spacing w:before="117" w:line="219" w:lineRule="auto"/>
        <w:ind w:left="1661"/>
        <w:rPr>
          <w:rFonts w:ascii="宋体" w:hAnsi="宋体" w:eastAsia="宋体" w:cs="宋体"/>
          <w:sz w:val="36"/>
          <w:szCs w:val="36"/>
        </w:rPr>
      </w:pPr>
      <w:r>
        <w:rPr>
          <w:rFonts w:ascii="宋体" w:hAnsi="宋体" w:eastAsia="宋体" w:cs="宋体"/>
          <w:spacing w:val="-2"/>
          <w:sz w:val="36"/>
          <w:szCs w:val="36"/>
        </w:rPr>
        <w:t>青岛慧海联创信息技术有限公司</w:t>
      </w:r>
    </w:p>
    <w:p w14:paraId="10CBD8A4">
      <w:pPr>
        <w:spacing w:before="224" w:line="220" w:lineRule="auto"/>
        <w:ind w:left="2925"/>
        <w:rPr>
          <w:rFonts w:ascii="宋体" w:hAnsi="宋体" w:eastAsia="宋体" w:cs="宋体"/>
          <w:sz w:val="36"/>
          <w:szCs w:val="36"/>
        </w:rPr>
      </w:pPr>
      <w:r>
        <w:rPr>
          <w:rFonts w:ascii="宋体" w:hAnsi="宋体" w:eastAsia="宋体" w:cs="宋体"/>
          <w:spacing w:val="-11"/>
          <w:sz w:val="36"/>
          <w:szCs w:val="36"/>
        </w:rPr>
        <w:t>2025年</w:t>
      </w:r>
      <w:r>
        <w:rPr>
          <w:rFonts w:ascii="宋体" w:hAnsi="宋体" w:eastAsia="宋体" w:cs="宋体"/>
          <w:spacing w:val="-49"/>
          <w:sz w:val="36"/>
          <w:szCs w:val="36"/>
        </w:rPr>
        <w:t xml:space="preserve"> </w:t>
      </w:r>
      <w:r>
        <w:rPr>
          <w:rFonts w:ascii="宋体" w:hAnsi="宋体" w:eastAsia="宋体" w:cs="宋体"/>
          <w:spacing w:val="-11"/>
          <w:sz w:val="36"/>
          <w:szCs w:val="36"/>
        </w:rPr>
        <w:t>1</w:t>
      </w:r>
      <w:r>
        <w:rPr>
          <w:rFonts w:ascii="宋体" w:hAnsi="宋体" w:eastAsia="宋体" w:cs="宋体"/>
          <w:spacing w:val="-67"/>
          <w:sz w:val="36"/>
          <w:szCs w:val="36"/>
        </w:rPr>
        <w:t xml:space="preserve"> </w:t>
      </w:r>
      <w:r>
        <w:rPr>
          <w:rFonts w:ascii="宋体" w:hAnsi="宋体" w:eastAsia="宋体" w:cs="宋体"/>
          <w:spacing w:val="-11"/>
          <w:sz w:val="36"/>
          <w:szCs w:val="36"/>
        </w:rPr>
        <w:t>月</w:t>
      </w:r>
      <w:r>
        <w:rPr>
          <w:rFonts w:ascii="宋体" w:hAnsi="宋体" w:eastAsia="宋体" w:cs="宋体"/>
          <w:spacing w:val="-78"/>
          <w:sz w:val="36"/>
          <w:szCs w:val="36"/>
        </w:rPr>
        <w:t xml:space="preserve"> </w:t>
      </w:r>
      <w:r>
        <w:rPr>
          <w:rFonts w:ascii="宋体" w:hAnsi="宋体" w:eastAsia="宋体" w:cs="宋体"/>
          <w:spacing w:val="-11"/>
          <w:sz w:val="36"/>
          <w:szCs w:val="36"/>
        </w:rPr>
        <w:t>4 日</w:t>
      </w:r>
    </w:p>
    <w:p w14:paraId="29B1F41B">
      <w:pPr>
        <w:spacing w:line="220" w:lineRule="auto"/>
        <w:rPr>
          <w:rFonts w:ascii="宋体" w:hAnsi="宋体" w:eastAsia="宋体" w:cs="宋体"/>
          <w:sz w:val="36"/>
          <w:szCs w:val="36"/>
        </w:rPr>
        <w:sectPr>
          <w:pgSz w:w="11906" w:h="16839"/>
          <w:pgMar w:top="1431" w:right="1785" w:bottom="0" w:left="1785" w:header="0" w:footer="0" w:gutter="0"/>
          <w:cols w:space="720" w:num="1"/>
        </w:sectPr>
      </w:pPr>
    </w:p>
    <w:p w14:paraId="7596BF57">
      <w:pPr>
        <w:pStyle w:val="4"/>
        <w:spacing w:line="363" w:lineRule="auto"/>
      </w:pPr>
    </w:p>
    <w:p w14:paraId="7D280E40">
      <w:pPr>
        <w:spacing w:before="91" w:line="220" w:lineRule="auto"/>
        <w:ind w:left="3620"/>
        <w:outlineLvl w:val="1"/>
        <w:rPr>
          <w:rFonts w:ascii="宋体" w:hAnsi="宋体" w:eastAsia="宋体" w:cs="宋体"/>
          <w:sz w:val="28"/>
          <w:szCs w:val="28"/>
        </w:rPr>
      </w:pPr>
      <w:r>
        <w:rPr>
          <w:rFonts w:ascii="宋体" w:hAnsi="宋体" w:eastAsia="宋体" w:cs="宋体"/>
          <w:spacing w:val="-3"/>
          <w:sz w:val="28"/>
          <w:szCs w:val="28"/>
        </w:rPr>
        <w:t>文档信息</w:t>
      </w:r>
    </w:p>
    <w:p w14:paraId="5F0FCF9A">
      <w:pPr>
        <w:spacing w:line="131" w:lineRule="exact"/>
      </w:pPr>
    </w:p>
    <w:tbl>
      <w:tblPr>
        <w:tblStyle w:val="7"/>
        <w:tblW w:w="8646" w:type="dxa"/>
        <w:tblInd w:w="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8"/>
        <w:gridCol w:w="2123"/>
        <w:gridCol w:w="1699"/>
        <w:gridCol w:w="1562"/>
      </w:tblGrid>
      <w:tr w14:paraId="1EC843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vAlign w:val="top"/>
          </w:tcPr>
          <w:p w14:paraId="7D999144">
            <w:pPr>
              <w:spacing w:before="125" w:line="220" w:lineRule="auto"/>
              <w:ind w:left="136"/>
              <w:rPr>
                <w:rFonts w:ascii="宋体" w:hAnsi="宋体" w:eastAsia="宋体" w:cs="宋体"/>
                <w:sz w:val="24"/>
                <w:szCs w:val="24"/>
              </w:rPr>
            </w:pPr>
            <w:r>
              <w:rPr>
                <w:rFonts w:ascii="宋体" w:hAnsi="宋体" w:eastAsia="宋体" w:cs="宋体"/>
                <w:spacing w:val="-2"/>
                <w:sz w:val="24"/>
                <w:szCs w:val="24"/>
              </w:rPr>
              <w:t>文档名称编号</w:t>
            </w:r>
          </w:p>
        </w:tc>
        <w:tc>
          <w:tcPr>
            <w:tcW w:w="6942" w:type="dxa"/>
            <w:gridSpan w:val="4"/>
            <w:vAlign w:val="top"/>
          </w:tcPr>
          <w:p w14:paraId="3D0350B1">
            <w:pPr>
              <w:spacing w:before="125" w:line="220" w:lineRule="auto"/>
              <w:ind w:left="109"/>
              <w:rPr>
                <w:rFonts w:ascii="宋体" w:hAnsi="宋体" w:eastAsia="宋体" w:cs="宋体"/>
                <w:sz w:val="24"/>
                <w:szCs w:val="24"/>
              </w:rPr>
            </w:pPr>
            <w:r>
              <w:rPr>
                <w:rFonts w:ascii="宋体" w:hAnsi="宋体" w:eastAsia="宋体" w:cs="宋体"/>
                <w:spacing w:val="-1"/>
                <w:sz w:val="24"/>
                <w:szCs w:val="24"/>
              </w:rPr>
              <w:t>运维服务能力管理制度（HHLC-ITSS-NLGLZD）</w:t>
            </w:r>
          </w:p>
        </w:tc>
      </w:tr>
      <w:tr w14:paraId="39C68C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1D4FA4D3">
            <w:pPr>
              <w:spacing w:before="122" w:line="220" w:lineRule="auto"/>
              <w:ind w:left="376"/>
              <w:rPr>
                <w:rFonts w:ascii="宋体" w:hAnsi="宋体" w:eastAsia="宋体" w:cs="宋体"/>
                <w:sz w:val="24"/>
                <w:szCs w:val="24"/>
              </w:rPr>
            </w:pPr>
            <w:r>
              <w:rPr>
                <w:rFonts w:ascii="宋体" w:hAnsi="宋体" w:eastAsia="宋体" w:cs="宋体"/>
                <w:spacing w:val="-3"/>
                <w:sz w:val="24"/>
                <w:szCs w:val="24"/>
              </w:rPr>
              <w:t>编制单位</w:t>
            </w:r>
          </w:p>
        </w:tc>
        <w:tc>
          <w:tcPr>
            <w:tcW w:w="6942" w:type="dxa"/>
            <w:gridSpan w:val="4"/>
            <w:vAlign w:val="top"/>
          </w:tcPr>
          <w:p w14:paraId="6CFFEC68">
            <w:pPr>
              <w:spacing w:before="122" w:line="219" w:lineRule="auto"/>
              <w:ind w:left="109"/>
              <w:rPr>
                <w:rFonts w:ascii="宋体" w:hAnsi="宋体" w:eastAsia="宋体" w:cs="宋体"/>
                <w:sz w:val="24"/>
                <w:szCs w:val="24"/>
              </w:rPr>
            </w:pPr>
            <w:r>
              <w:rPr>
                <w:rFonts w:ascii="宋体" w:hAnsi="宋体" w:eastAsia="宋体" w:cs="宋体"/>
                <w:spacing w:val="-1"/>
                <w:sz w:val="24"/>
                <w:szCs w:val="24"/>
              </w:rPr>
              <w:t>青岛慧海联创信息技术有限公司</w:t>
            </w:r>
          </w:p>
        </w:tc>
      </w:tr>
      <w:tr w14:paraId="160DFA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57172E13">
            <w:pPr>
              <w:spacing w:before="123" w:line="219" w:lineRule="auto"/>
              <w:ind w:left="376"/>
              <w:rPr>
                <w:rFonts w:ascii="宋体" w:hAnsi="宋体" w:eastAsia="宋体" w:cs="宋体"/>
                <w:sz w:val="24"/>
                <w:szCs w:val="24"/>
              </w:rPr>
            </w:pPr>
            <w:r>
              <w:rPr>
                <w:rFonts w:ascii="宋体" w:hAnsi="宋体" w:eastAsia="宋体" w:cs="宋体"/>
                <w:spacing w:val="-3"/>
                <w:sz w:val="24"/>
                <w:szCs w:val="24"/>
              </w:rPr>
              <w:t>文档版本</w:t>
            </w:r>
          </w:p>
        </w:tc>
        <w:tc>
          <w:tcPr>
            <w:tcW w:w="1558" w:type="dxa"/>
            <w:vAlign w:val="top"/>
          </w:tcPr>
          <w:p w14:paraId="758DE9EF">
            <w:pPr>
              <w:spacing w:before="123" w:line="219" w:lineRule="auto"/>
              <w:ind w:left="302"/>
              <w:rPr>
                <w:rFonts w:ascii="宋体" w:hAnsi="宋体" w:eastAsia="宋体" w:cs="宋体"/>
                <w:sz w:val="24"/>
                <w:szCs w:val="24"/>
              </w:rPr>
            </w:pPr>
            <w:r>
              <w:rPr>
                <w:rFonts w:ascii="宋体" w:hAnsi="宋体" w:eastAsia="宋体" w:cs="宋体"/>
                <w:spacing w:val="-2"/>
                <w:sz w:val="24"/>
                <w:szCs w:val="24"/>
              </w:rPr>
              <w:t>版本日期</w:t>
            </w:r>
          </w:p>
        </w:tc>
        <w:tc>
          <w:tcPr>
            <w:tcW w:w="2123" w:type="dxa"/>
            <w:vAlign w:val="top"/>
          </w:tcPr>
          <w:p w14:paraId="6CE8F0CF">
            <w:pPr>
              <w:spacing w:before="123" w:line="219" w:lineRule="auto"/>
              <w:ind w:left="587"/>
              <w:rPr>
                <w:rFonts w:ascii="宋体" w:hAnsi="宋体" w:eastAsia="宋体" w:cs="宋体"/>
                <w:sz w:val="24"/>
                <w:szCs w:val="24"/>
              </w:rPr>
            </w:pPr>
            <w:r>
              <w:rPr>
                <w:rFonts w:ascii="宋体" w:hAnsi="宋体" w:eastAsia="宋体" w:cs="宋体"/>
                <w:spacing w:val="-2"/>
                <w:sz w:val="24"/>
                <w:szCs w:val="24"/>
              </w:rPr>
              <w:t>版本说明</w:t>
            </w:r>
          </w:p>
        </w:tc>
        <w:tc>
          <w:tcPr>
            <w:tcW w:w="1699" w:type="dxa"/>
            <w:vAlign w:val="top"/>
          </w:tcPr>
          <w:p w14:paraId="514068AA">
            <w:pPr>
              <w:spacing w:before="124" w:line="220" w:lineRule="auto"/>
              <w:ind w:left="557"/>
              <w:rPr>
                <w:rFonts w:ascii="宋体" w:hAnsi="宋体" w:eastAsia="宋体" w:cs="宋体"/>
                <w:sz w:val="24"/>
                <w:szCs w:val="24"/>
              </w:rPr>
            </w:pPr>
            <w:r>
              <w:rPr>
                <w:rFonts w:ascii="宋体" w:hAnsi="宋体" w:eastAsia="宋体" w:cs="宋体"/>
                <w:spacing w:val="-6"/>
                <w:sz w:val="24"/>
                <w:szCs w:val="24"/>
              </w:rPr>
              <w:t>作</w:t>
            </w:r>
            <w:r>
              <w:rPr>
                <w:rFonts w:ascii="宋体" w:hAnsi="宋体" w:eastAsia="宋体" w:cs="宋体"/>
                <w:spacing w:val="11"/>
                <w:sz w:val="24"/>
                <w:szCs w:val="24"/>
              </w:rPr>
              <w:t xml:space="preserve"> </w:t>
            </w:r>
            <w:r>
              <w:rPr>
                <w:rFonts w:ascii="宋体" w:hAnsi="宋体" w:eastAsia="宋体" w:cs="宋体"/>
                <w:spacing w:val="-6"/>
                <w:sz w:val="24"/>
                <w:szCs w:val="24"/>
              </w:rPr>
              <w:t>者</w:t>
            </w:r>
          </w:p>
        </w:tc>
        <w:tc>
          <w:tcPr>
            <w:tcW w:w="1562" w:type="dxa"/>
            <w:vAlign w:val="top"/>
          </w:tcPr>
          <w:p w14:paraId="5FB2F9CC">
            <w:pPr>
              <w:spacing w:before="124" w:line="220" w:lineRule="auto"/>
              <w:ind w:left="560"/>
              <w:rPr>
                <w:rFonts w:ascii="宋体" w:hAnsi="宋体" w:eastAsia="宋体" w:cs="宋体"/>
                <w:sz w:val="24"/>
                <w:szCs w:val="24"/>
              </w:rPr>
            </w:pPr>
            <w:r>
              <w:rPr>
                <w:rFonts w:ascii="宋体" w:hAnsi="宋体" w:eastAsia="宋体" w:cs="宋体"/>
                <w:spacing w:val="-6"/>
                <w:sz w:val="24"/>
                <w:szCs w:val="24"/>
              </w:rPr>
              <w:t>审核</w:t>
            </w:r>
          </w:p>
        </w:tc>
      </w:tr>
      <w:tr w14:paraId="64BD21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2157D692">
            <w:pPr>
              <w:spacing w:before="102" w:line="239" w:lineRule="auto"/>
              <w:ind w:left="638"/>
              <w:rPr>
                <w:rFonts w:ascii="宋体" w:hAnsi="宋体" w:eastAsia="宋体" w:cs="宋体"/>
                <w:sz w:val="21"/>
                <w:szCs w:val="21"/>
              </w:rPr>
            </w:pPr>
            <w:r>
              <w:rPr>
                <w:rFonts w:ascii="宋体" w:hAnsi="宋体" w:eastAsia="宋体" w:cs="宋体"/>
                <w:spacing w:val="-1"/>
                <w:sz w:val="21"/>
                <w:szCs w:val="21"/>
              </w:rPr>
              <w:t>V1.0</w:t>
            </w:r>
          </w:p>
        </w:tc>
        <w:tc>
          <w:tcPr>
            <w:tcW w:w="1558" w:type="dxa"/>
            <w:vAlign w:val="top"/>
          </w:tcPr>
          <w:p w14:paraId="7688C6AF">
            <w:pPr>
              <w:spacing w:before="102"/>
              <w:ind w:left="362"/>
              <w:rPr>
                <w:rFonts w:ascii="宋体" w:hAnsi="宋体" w:eastAsia="宋体" w:cs="宋体"/>
                <w:sz w:val="21"/>
                <w:szCs w:val="21"/>
              </w:rPr>
            </w:pPr>
            <w:r>
              <w:rPr>
                <w:rFonts w:ascii="宋体" w:hAnsi="宋体" w:eastAsia="宋体" w:cs="宋体"/>
                <w:spacing w:val="-2"/>
                <w:sz w:val="21"/>
                <w:szCs w:val="21"/>
              </w:rPr>
              <w:t>2025-1-4</w:t>
            </w:r>
          </w:p>
        </w:tc>
        <w:tc>
          <w:tcPr>
            <w:tcW w:w="2123" w:type="dxa"/>
            <w:vAlign w:val="top"/>
          </w:tcPr>
          <w:p w14:paraId="69FB5555">
            <w:pPr>
              <w:spacing w:before="72" w:line="219" w:lineRule="auto"/>
              <w:ind w:left="648"/>
              <w:rPr>
                <w:rFonts w:ascii="宋体" w:hAnsi="宋体" w:eastAsia="宋体" w:cs="宋体"/>
                <w:sz w:val="21"/>
                <w:szCs w:val="21"/>
              </w:rPr>
            </w:pPr>
            <w:r>
              <w:rPr>
                <w:rFonts w:ascii="宋体" w:hAnsi="宋体" w:eastAsia="宋体" w:cs="宋体"/>
                <w:spacing w:val="-3"/>
                <w:sz w:val="21"/>
                <w:szCs w:val="21"/>
              </w:rPr>
              <w:t>发布版本</w:t>
            </w:r>
          </w:p>
        </w:tc>
        <w:tc>
          <w:tcPr>
            <w:tcW w:w="1699" w:type="dxa"/>
            <w:vAlign w:val="top"/>
          </w:tcPr>
          <w:p w14:paraId="4528F194">
            <w:pPr>
              <w:spacing w:before="73" w:line="220" w:lineRule="auto"/>
              <w:ind w:left="551"/>
              <w:rPr>
                <w:rFonts w:ascii="宋体" w:hAnsi="宋体" w:eastAsia="宋体" w:cs="宋体"/>
                <w:sz w:val="21"/>
                <w:szCs w:val="21"/>
              </w:rPr>
            </w:pPr>
            <w:r>
              <w:rPr>
                <w:rFonts w:ascii="宋体" w:hAnsi="宋体" w:eastAsia="宋体" w:cs="宋体"/>
                <w:spacing w:val="-5"/>
                <w:sz w:val="21"/>
                <w:szCs w:val="21"/>
              </w:rPr>
              <w:t>宫海亭</w:t>
            </w:r>
          </w:p>
        </w:tc>
        <w:tc>
          <w:tcPr>
            <w:tcW w:w="1562" w:type="dxa"/>
            <w:vAlign w:val="top"/>
          </w:tcPr>
          <w:p w14:paraId="04187B99">
            <w:pPr>
              <w:spacing w:before="72" w:line="220" w:lineRule="auto"/>
              <w:ind w:left="476"/>
              <w:rPr>
                <w:rFonts w:ascii="宋体" w:hAnsi="宋体" w:eastAsia="宋体" w:cs="宋体"/>
                <w:sz w:val="21"/>
                <w:szCs w:val="21"/>
              </w:rPr>
            </w:pPr>
            <w:r>
              <w:rPr>
                <w:rFonts w:ascii="宋体" w:hAnsi="宋体" w:eastAsia="宋体" w:cs="宋体"/>
                <w:spacing w:val="-3"/>
                <w:sz w:val="21"/>
                <w:szCs w:val="21"/>
              </w:rPr>
              <w:t>张仲全</w:t>
            </w:r>
          </w:p>
        </w:tc>
      </w:tr>
      <w:tr w14:paraId="5BA525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5656771A">
            <w:pPr>
              <w:pStyle w:val="8"/>
            </w:pPr>
          </w:p>
        </w:tc>
        <w:tc>
          <w:tcPr>
            <w:tcW w:w="1558" w:type="dxa"/>
            <w:vAlign w:val="top"/>
          </w:tcPr>
          <w:p w14:paraId="3B042F6D">
            <w:pPr>
              <w:pStyle w:val="8"/>
            </w:pPr>
          </w:p>
        </w:tc>
        <w:tc>
          <w:tcPr>
            <w:tcW w:w="2123" w:type="dxa"/>
            <w:vAlign w:val="top"/>
          </w:tcPr>
          <w:p w14:paraId="63C0872B">
            <w:pPr>
              <w:pStyle w:val="8"/>
            </w:pPr>
          </w:p>
        </w:tc>
        <w:tc>
          <w:tcPr>
            <w:tcW w:w="1699" w:type="dxa"/>
            <w:vAlign w:val="top"/>
          </w:tcPr>
          <w:p w14:paraId="5DFC28B0">
            <w:pPr>
              <w:pStyle w:val="8"/>
            </w:pPr>
          </w:p>
        </w:tc>
        <w:tc>
          <w:tcPr>
            <w:tcW w:w="1562" w:type="dxa"/>
            <w:vAlign w:val="top"/>
          </w:tcPr>
          <w:p w14:paraId="62A9C8F9">
            <w:pPr>
              <w:pStyle w:val="8"/>
            </w:pPr>
          </w:p>
        </w:tc>
      </w:tr>
      <w:tr w14:paraId="54DF03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7D777972">
            <w:pPr>
              <w:pStyle w:val="8"/>
            </w:pPr>
          </w:p>
        </w:tc>
        <w:tc>
          <w:tcPr>
            <w:tcW w:w="1558" w:type="dxa"/>
            <w:vAlign w:val="top"/>
          </w:tcPr>
          <w:p w14:paraId="512CF271">
            <w:pPr>
              <w:pStyle w:val="8"/>
            </w:pPr>
          </w:p>
        </w:tc>
        <w:tc>
          <w:tcPr>
            <w:tcW w:w="2123" w:type="dxa"/>
            <w:vAlign w:val="top"/>
          </w:tcPr>
          <w:p w14:paraId="7E2F4E85">
            <w:pPr>
              <w:pStyle w:val="8"/>
            </w:pPr>
          </w:p>
        </w:tc>
        <w:tc>
          <w:tcPr>
            <w:tcW w:w="1699" w:type="dxa"/>
            <w:vAlign w:val="top"/>
          </w:tcPr>
          <w:p w14:paraId="396EFC22">
            <w:pPr>
              <w:pStyle w:val="8"/>
            </w:pPr>
          </w:p>
        </w:tc>
        <w:tc>
          <w:tcPr>
            <w:tcW w:w="1562" w:type="dxa"/>
            <w:vAlign w:val="top"/>
          </w:tcPr>
          <w:p w14:paraId="6DBE228E">
            <w:pPr>
              <w:pStyle w:val="8"/>
            </w:pPr>
          </w:p>
        </w:tc>
      </w:tr>
      <w:tr w14:paraId="09664E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742973EA">
            <w:pPr>
              <w:pStyle w:val="8"/>
            </w:pPr>
          </w:p>
        </w:tc>
        <w:tc>
          <w:tcPr>
            <w:tcW w:w="1558" w:type="dxa"/>
            <w:vAlign w:val="top"/>
          </w:tcPr>
          <w:p w14:paraId="183A6358">
            <w:pPr>
              <w:pStyle w:val="8"/>
            </w:pPr>
          </w:p>
        </w:tc>
        <w:tc>
          <w:tcPr>
            <w:tcW w:w="2123" w:type="dxa"/>
            <w:vAlign w:val="top"/>
          </w:tcPr>
          <w:p w14:paraId="0E99B377">
            <w:pPr>
              <w:pStyle w:val="8"/>
            </w:pPr>
          </w:p>
        </w:tc>
        <w:tc>
          <w:tcPr>
            <w:tcW w:w="1699" w:type="dxa"/>
            <w:vAlign w:val="top"/>
          </w:tcPr>
          <w:p w14:paraId="3CB9DBA9">
            <w:pPr>
              <w:pStyle w:val="8"/>
            </w:pPr>
          </w:p>
        </w:tc>
        <w:tc>
          <w:tcPr>
            <w:tcW w:w="1562" w:type="dxa"/>
            <w:vAlign w:val="top"/>
          </w:tcPr>
          <w:p w14:paraId="11270830">
            <w:pPr>
              <w:pStyle w:val="8"/>
            </w:pPr>
          </w:p>
        </w:tc>
      </w:tr>
      <w:tr w14:paraId="599372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068EBDE2">
            <w:pPr>
              <w:pStyle w:val="8"/>
            </w:pPr>
          </w:p>
        </w:tc>
        <w:tc>
          <w:tcPr>
            <w:tcW w:w="1558" w:type="dxa"/>
            <w:vAlign w:val="top"/>
          </w:tcPr>
          <w:p w14:paraId="2345F174">
            <w:pPr>
              <w:pStyle w:val="8"/>
            </w:pPr>
          </w:p>
        </w:tc>
        <w:tc>
          <w:tcPr>
            <w:tcW w:w="2123" w:type="dxa"/>
            <w:vAlign w:val="top"/>
          </w:tcPr>
          <w:p w14:paraId="6A62B098">
            <w:pPr>
              <w:pStyle w:val="8"/>
            </w:pPr>
          </w:p>
        </w:tc>
        <w:tc>
          <w:tcPr>
            <w:tcW w:w="1699" w:type="dxa"/>
            <w:vAlign w:val="top"/>
          </w:tcPr>
          <w:p w14:paraId="364C27E2">
            <w:pPr>
              <w:pStyle w:val="8"/>
            </w:pPr>
          </w:p>
        </w:tc>
        <w:tc>
          <w:tcPr>
            <w:tcW w:w="1562" w:type="dxa"/>
            <w:vAlign w:val="top"/>
          </w:tcPr>
          <w:p w14:paraId="71A04D7A">
            <w:pPr>
              <w:pStyle w:val="8"/>
            </w:pPr>
          </w:p>
        </w:tc>
      </w:tr>
      <w:tr w14:paraId="0FDCEB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704" w:type="dxa"/>
            <w:vAlign w:val="top"/>
          </w:tcPr>
          <w:p w14:paraId="6E428285">
            <w:pPr>
              <w:pStyle w:val="8"/>
            </w:pPr>
          </w:p>
        </w:tc>
        <w:tc>
          <w:tcPr>
            <w:tcW w:w="1558" w:type="dxa"/>
            <w:vAlign w:val="top"/>
          </w:tcPr>
          <w:p w14:paraId="74B28292">
            <w:pPr>
              <w:pStyle w:val="8"/>
            </w:pPr>
          </w:p>
        </w:tc>
        <w:tc>
          <w:tcPr>
            <w:tcW w:w="2123" w:type="dxa"/>
            <w:vAlign w:val="top"/>
          </w:tcPr>
          <w:p w14:paraId="302692C5">
            <w:pPr>
              <w:pStyle w:val="8"/>
            </w:pPr>
          </w:p>
        </w:tc>
        <w:tc>
          <w:tcPr>
            <w:tcW w:w="1699" w:type="dxa"/>
            <w:vAlign w:val="top"/>
          </w:tcPr>
          <w:p w14:paraId="5FA0CADD">
            <w:pPr>
              <w:pStyle w:val="8"/>
            </w:pPr>
          </w:p>
        </w:tc>
        <w:tc>
          <w:tcPr>
            <w:tcW w:w="1562" w:type="dxa"/>
            <w:vAlign w:val="top"/>
          </w:tcPr>
          <w:p w14:paraId="3E4A97EC">
            <w:pPr>
              <w:pStyle w:val="8"/>
            </w:pPr>
          </w:p>
        </w:tc>
      </w:tr>
    </w:tbl>
    <w:p w14:paraId="02F43758">
      <w:pPr>
        <w:pStyle w:val="4"/>
      </w:pPr>
    </w:p>
    <w:p w14:paraId="26DCC0B5">
      <w:pPr>
        <w:sectPr>
          <w:pgSz w:w="11906" w:h="16839"/>
          <w:pgMar w:top="1431" w:right="1440" w:bottom="0" w:left="1785" w:header="0" w:footer="0" w:gutter="0"/>
          <w:cols w:space="720" w:num="1"/>
        </w:sectPr>
      </w:pPr>
    </w:p>
    <w:p w14:paraId="18536E76">
      <w:pPr>
        <w:pStyle w:val="4"/>
        <w:spacing w:line="331" w:lineRule="auto"/>
      </w:pPr>
    </w:p>
    <w:sdt>
      <w:sdtPr>
        <w:rPr>
          <w:rFonts w:ascii="宋体" w:hAnsi="宋体" w:eastAsia="宋体" w:cs="宋体"/>
          <w:sz w:val="32"/>
          <w:szCs w:val="32"/>
        </w:rPr>
        <w:id w:val="147471015"/>
        <w:docPartObj>
          <w:docPartGallery w:val="Table of Contents"/>
          <w:docPartUnique/>
        </w:docPartObj>
      </w:sdtPr>
      <w:sdtEndPr>
        <w:rPr>
          <w:rFonts w:ascii="宋体" w:hAnsi="宋体" w:eastAsia="宋体" w:cs="宋体"/>
          <w:sz w:val="24"/>
          <w:szCs w:val="24"/>
        </w:rPr>
      </w:sdtEndPr>
      <w:sdtContent>
        <w:p w14:paraId="4708D4CB">
          <w:pPr>
            <w:spacing w:before="104" w:line="222" w:lineRule="auto"/>
            <w:ind w:left="4209"/>
            <w:rPr>
              <w:rFonts w:ascii="宋体" w:hAnsi="宋体" w:eastAsia="宋体" w:cs="宋体"/>
              <w:sz w:val="32"/>
              <w:szCs w:val="32"/>
            </w:rPr>
          </w:pPr>
          <w:r>
            <w:rPr>
              <w:rFonts w:ascii="宋体" w:hAnsi="宋体" w:eastAsia="宋体" w:cs="宋体"/>
              <w:spacing w:val="-19"/>
              <w:sz w:val="32"/>
              <w:szCs w:val="32"/>
            </w:rPr>
            <w:t>目录</w:t>
          </w:r>
        </w:p>
        <w:p w14:paraId="3F923C83">
          <w:pPr>
            <w:tabs>
              <w:tab w:val="right" w:leader="dot" w:pos="8485"/>
            </w:tabs>
            <w:spacing w:before="144" w:line="196" w:lineRule="auto"/>
            <w:ind w:left="18"/>
            <w:rPr>
              <w:rFonts w:ascii="宋体" w:hAnsi="宋体" w:eastAsia="宋体" w:cs="宋体"/>
              <w:sz w:val="24"/>
              <w:szCs w:val="24"/>
            </w:rPr>
          </w:pPr>
          <w:r>
            <w:fldChar w:fldCharType="begin"/>
          </w:r>
          <w:r>
            <w:instrText xml:space="preserve"> HYPERLINK \l "bookmark1" </w:instrText>
          </w:r>
          <w:r>
            <w:fldChar w:fldCharType="separate"/>
          </w:r>
          <w:r>
            <w:rPr>
              <w:rFonts w:ascii="宋体" w:hAnsi="宋体" w:eastAsia="宋体" w:cs="宋体"/>
              <w:spacing w:val="-21"/>
              <w:sz w:val="24"/>
              <w:szCs w:val="24"/>
            </w:rPr>
            <w:t>1.</w:t>
          </w:r>
          <w:r>
            <w:rPr>
              <w:rFonts w:ascii="宋体" w:hAnsi="宋体" w:eastAsia="宋体" w:cs="宋体"/>
              <w:spacing w:val="115"/>
              <w:sz w:val="24"/>
              <w:szCs w:val="24"/>
            </w:rPr>
            <w:t xml:space="preserve"> </w:t>
          </w:r>
          <w:r>
            <w:rPr>
              <w:rFonts w:ascii="宋体" w:hAnsi="宋体" w:eastAsia="宋体" w:cs="宋体"/>
              <w:spacing w:val="-21"/>
              <w:sz w:val="24"/>
              <w:szCs w:val="24"/>
            </w:rPr>
            <w:t>目的</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w:t>
          </w:r>
          <w:r>
            <w:rPr>
              <w:rFonts w:ascii="宋体" w:hAnsi="宋体" w:eastAsia="宋体" w:cs="宋体"/>
              <w:sz w:val="24"/>
              <w:szCs w:val="24"/>
            </w:rPr>
            <w:fldChar w:fldCharType="end"/>
          </w:r>
        </w:p>
        <w:p w14:paraId="6DB3F16C">
          <w:pPr>
            <w:tabs>
              <w:tab w:val="right" w:leader="dot" w:pos="8485"/>
            </w:tabs>
            <w:spacing w:before="71" w:line="196" w:lineRule="auto"/>
            <w:ind w:left="3"/>
            <w:rPr>
              <w:rFonts w:ascii="宋体" w:hAnsi="宋体" w:eastAsia="宋体" w:cs="宋体"/>
              <w:sz w:val="24"/>
              <w:szCs w:val="24"/>
            </w:rPr>
          </w:pPr>
          <w:r>
            <w:fldChar w:fldCharType="begin"/>
          </w:r>
          <w:r>
            <w:instrText xml:space="preserve"> HYPERLINK \l "bookmark2" </w:instrText>
          </w:r>
          <w:r>
            <w:fldChar w:fldCharType="separate"/>
          </w:r>
          <w:r>
            <w:rPr>
              <w:rFonts w:ascii="宋体" w:hAnsi="宋体" w:eastAsia="宋体" w:cs="宋体"/>
              <w:spacing w:val="-4"/>
              <w:sz w:val="24"/>
              <w:szCs w:val="24"/>
            </w:rPr>
            <w:t>2.</w:t>
          </w:r>
          <w:r>
            <w:rPr>
              <w:rFonts w:ascii="宋体" w:hAnsi="宋体" w:eastAsia="宋体" w:cs="宋体"/>
              <w:spacing w:val="70"/>
              <w:sz w:val="24"/>
              <w:szCs w:val="24"/>
            </w:rPr>
            <w:t xml:space="preserve"> </w:t>
          </w:r>
          <w:r>
            <w:rPr>
              <w:rFonts w:ascii="宋体" w:hAnsi="宋体" w:eastAsia="宋体" w:cs="宋体"/>
              <w:spacing w:val="-4"/>
              <w:sz w:val="24"/>
              <w:szCs w:val="24"/>
            </w:rPr>
            <w:t>适用范围</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w:t>
          </w:r>
          <w:r>
            <w:rPr>
              <w:rFonts w:ascii="宋体" w:hAnsi="宋体" w:eastAsia="宋体" w:cs="宋体"/>
              <w:sz w:val="24"/>
              <w:szCs w:val="24"/>
            </w:rPr>
            <w:fldChar w:fldCharType="end"/>
          </w:r>
        </w:p>
        <w:p w14:paraId="122F1FBD">
          <w:pPr>
            <w:tabs>
              <w:tab w:val="right" w:leader="dot" w:pos="8485"/>
            </w:tabs>
            <w:spacing w:before="71" w:line="196" w:lineRule="auto"/>
            <w:ind w:left="5"/>
            <w:rPr>
              <w:rFonts w:ascii="宋体" w:hAnsi="宋体" w:eastAsia="宋体" w:cs="宋体"/>
              <w:sz w:val="24"/>
              <w:szCs w:val="24"/>
            </w:rPr>
          </w:pPr>
          <w:r>
            <w:fldChar w:fldCharType="begin"/>
          </w:r>
          <w:r>
            <w:instrText xml:space="preserve"> HYPERLINK \l "bookmark3" </w:instrText>
          </w:r>
          <w:r>
            <w:fldChar w:fldCharType="separate"/>
          </w:r>
          <w:r>
            <w:rPr>
              <w:rFonts w:ascii="宋体" w:hAnsi="宋体" w:eastAsia="宋体" w:cs="宋体"/>
              <w:spacing w:val="-7"/>
              <w:sz w:val="24"/>
              <w:szCs w:val="24"/>
            </w:rPr>
            <w:t>3.</w:t>
          </w:r>
          <w:r>
            <w:rPr>
              <w:rFonts w:ascii="宋体" w:hAnsi="宋体" w:eastAsia="宋体" w:cs="宋体"/>
              <w:spacing w:val="87"/>
              <w:sz w:val="24"/>
              <w:szCs w:val="24"/>
            </w:rPr>
            <w:t xml:space="preserve"> </w:t>
          </w:r>
          <w:r>
            <w:rPr>
              <w:rFonts w:ascii="宋体" w:hAnsi="宋体" w:eastAsia="宋体" w:cs="宋体"/>
              <w:spacing w:val="-7"/>
              <w:sz w:val="24"/>
              <w:szCs w:val="24"/>
            </w:rPr>
            <w:t>引用文件</w:t>
          </w:r>
          <w:r>
            <w:rPr>
              <w:rFonts w:ascii="宋体" w:hAnsi="宋体" w:eastAsia="宋体" w:cs="宋体"/>
              <w:spacing w:val="-71"/>
              <w:sz w:val="24"/>
              <w:szCs w:val="24"/>
            </w:rPr>
            <w:t xml:space="preserve"> </w:t>
          </w:r>
          <w:r>
            <w:rPr>
              <w:rFonts w:ascii="宋体" w:hAnsi="宋体" w:eastAsia="宋体" w:cs="宋体"/>
              <w:sz w:val="24"/>
              <w:szCs w:val="24"/>
            </w:rPr>
            <w:tab/>
          </w:r>
          <w:r>
            <w:rPr>
              <w:rFonts w:ascii="宋体" w:hAnsi="宋体" w:eastAsia="宋体" w:cs="宋体"/>
              <w:sz w:val="24"/>
              <w:szCs w:val="24"/>
            </w:rPr>
            <w:t>1</w:t>
          </w:r>
          <w:r>
            <w:rPr>
              <w:rFonts w:ascii="宋体" w:hAnsi="宋体" w:eastAsia="宋体" w:cs="宋体"/>
              <w:sz w:val="24"/>
              <w:szCs w:val="24"/>
            </w:rPr>
            <w:fldChar w:fldCharType="end"/>
          </w:r>
        </w:p>
        <w:p w14:paraId="6E9DBAC8">
          <w:pPr>
            <w:tabs>
              <w:tab w:val="right" w:leader="dot" w:pos="8485"/>
            </w:tabs>
            <w:spacing w:before="71" w:line="196" w:lineRule="auto"/>
            <w:rPr>
              <w:rFonts w:ascii="宋体" w:hAnsi="宋体" w:eastAsia="宋体" w:cs="宋体"/>
              <w:sz w:val="24"/>
              <w:szCs w:val="24"/>
            </w:rPr>
          </w:pPr>
          <w:r>
            <w:fldChar w:fldCharType="begin"/>
          </w:r>
          <w:r>
            <w:instrText xml:space="preserve"> HYPERLINK \l "bookmark4" </w:instrText>
          </w:r>
          <w:r>
            <w:fldChar w:fldCharType="separate"/>
          </w:r>
          <w:r>
            <w:rPr>
              <w:rFonts w:ascii="宋体" w:hAnsi="宋体" w:eastAsia="宋体" w:cs="宋体"/>
              <w:spacing w:val="-2"/>
              <w:sz w:val="24"/>
              <w:szCs w:val="24"/>
            </w:rPr>
            <w:t>4.</w:t>
          </w:r>
          <w:r>
            <w:rPr>
              <w:rFonts w:ascii="宋体" w:hAnsi="宋体" w:eastAsia="宋体" w:cs="宋体"/>
              <w:spacing w:val="72"/>
              <w:sz w:val="24"/>
              <w:szCs w:val="24"/>
            </w:rPr>
            <w:t xml:space="preserve"> </w:t>
          </w:r>
          <w:r>
            <w:rPr>
              <w:rFonts w:ascii="宋体" w:hAnsi="宋体" w:eastAsia="宋体" w:cs="宋体"/>
              <w:spacing w:val="-2"/>
              <w:sz w:val="24"/>
              <w:szCs w:val="24"/>
            </w:rPr>
            <w:t>运维服务战略与组织</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w:t>
          </w:r>
          <w:r>
            <w:rPr>
              <w:rFonts w:ascii="宋体" w:hAnsi="宋体" w:eastAsia="宋体" w:cs="宋体"/>
              <w:sz w:val="24"/>
              <w:szCs w:val="24"/>
            </w:rPr>
            <w:fldChar w:fldCharType="end"/>
          </w:r>
        </w:p>
        <w:p w14:paraId="64E1C402">
          <w:pPr>
            <w:tabs>
              <w:tab w:val="right" w:leader="dot" w:pos="8485"/>
            </w:tabs>
            <w:spacing w:before="71" w:line="196" w:lineRule="auto"/>
            <w:ind w:left="480"/>
            <w:rPr>
              <w:rFonts w:ascii="宋体" w:hAnsi="宋体" w:eastAsia="宋体" w:cs="宋体"/>
              <w:sz w:val="24"/>
              <w:szCs w:val="24"/>
            </w:rPr>
          </w:pPr>
          <w:r>
            <w:fldChar w:fldCharType="begin"/>
          </w:r>
          <w:r>
            <w:instrText xml:space="preserve"> HYPERLINK \l "bookmark5" </w:instrText>
          </w:r>
          <w:r>
            <w:fldChar w:fldCharType="separate"/>
          </w:r>
          <w:r>
            <w:rPr>
              <w:rFonts w:ascii="宋体" w:hAnsi="宋体" w:eastAsia="宋体" w:cs="宋体"/>
              <w:spacing w:val="-3"/>
              <w:sz w:val="24"/>
              <w:szCs w:val="24"/>
            </w:rPr>
            <w:t>4.1</w:t>
          </w:r>
          <w:r>
            <w:rPr>
              <w:rFonts w:ascii="宋体" w:hAnsi="宋体" w:eastAsia="宋体" w:cs="宋体"/>
              <w:spacing w:val="-49"/>
              <w:sz w:val="24"/>
              <w:szCs w:val="24"/>
            </w:rPr>
            <w:t xml:space="preserve"> </w:t>
          </w:r>
          <w:r>
            <w:rPr>
              <w:rFonts w:ascii="宋体" w:hAnsi="宋体" w:eastAsia="宋体" w:cs="宋体"/>
              <w:spacing w:val="-3"/>
              <w:sz w:val="24"/>
              <w:szCs w:val="24"/>
            </w:rPr>
            <w:t>服务目标</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w:t>
          </w:r>
          <w:r>
            <w:rPr>
              <w:rFonts w:ascii="宋体" w:hAnsi="宋体" w:eastAsia="宋体" w:cs="宋体"/>
              <w:sz w:val="24"/>
              <w:szCs w:val="24"/>
            </w:rPr>
            <w:fldChar w:fldCharType="end"/>
          </w:r>
        </w:p>
        <w:p w14:paraId="3FDCFB3E">
          <w:pPr>
            <w:tabs>
              <w:tab w:val="right" w:leader="dot" w:pos="8485"/>
            </w:tabs>
            <w:spacing w:before="71" w:line="196" w:lineRule="auto"/>
            <w:ind w:left="480"/>
            <w:rPr>
              <w:rFonts w:ascii="宋体" w:hAnsi="宋体" w:eastAsia="宋体" w:cs="宋体"/>
              <w:sz w:val="24"/>
              <w:szCs w:val="24"/>
            </w:rPr>
          </w:pPr>
          <w:r>
            <w:fldChar w:fldCharType="begin"/>
          </w:r>
          <w:r>
            <w:instrText xml:space="preserve"> HYPERLINK \l "bookmark6" </w:instrText>
          </w:r>
          <w:r>
            <w:fldChar w:fldCharType="separate"/>
          </w:r>
          <w:r>
            <w:rPr>
              <w:rFonts w:ascii="宋体" w:hAnsi="宋体" w:eastAsia="宋体" w:cs="宋体"/>
              <w:spacing w:val="-2"/>
              <w:sz w:val="24"/>
              <w:szCs w:val="24"/>
            </w:rPr>
            <w:t>4.2</w:t>
          </w:r>
          <w:r>
            <w:rPr>
              <w:rFonts w:ascii="宋体" w:hAnsi="宋体" w:eastAsia="宋体" w:cs="宋体"/>
              <w:spacing w:val="-51"/>
              <w:sz w:val="24"/>
              <w:szCs w:val="24"/>
            </w:rPr>
            <w:t xml:space="preserve"> </w:t>
          </w:r>
          <w:r>
            <w:rPr>
              <w:rFonts w:ascii="宋体" w:hAnsi="宋体" w:eastAsia="宋体" w:cs="宋体"/>
              <w:spacing w:val="-2"/>
              <w:sz w:val="24"/>
              <w:szCs w:val="24"/>
            </w:rPr>
            <w:t>运维服务战略</w:t>
          </w:r>
          <w:r>
            <w:rPr>
              <w:rFonts w:ascii="宋体" w:hAnsi="宋体" w:eastAsia="宋体" w:cs="宋体"/>
              <w:spacing w:val="-71"/>
              <w:sz w:val="24"/>
              <w:szCs w:val="24"/>
            </w:rPr>
            <w:t xml:space="preserve"> </w:t>
          </w:r>
          <w:r>
            <w:rPr>
              <w:rFonts w:ascii="宋体" w:hAnsi="宋体" w:eastAsia="宋体" w:cs="宋体"/>
              <w:sz w:val="24"/>
              <w:szCs w:val="24"/>
            </w:rPr>
            <w:tab/>
          </w:r>
          <w:r>
            <w:rPr>
              <w:rFonts w:ascii="宋体" w:hAnsi="宋体" w:eastAsia="宋体" w:cs="宋体"/>
              <w:sz w:val="24"/>
              <w:szCs w:val="24"/>
            </w:rPr>
            <w:t>1</w:t>
          </w:r>
          <w:r>
            <w:rPr>
              <w:rFonts w:ascii="宋体" w:hAnsi="宋体" w:eastAsia="宋体" w:cs="宋体"/>
              <w:sz w:val="24"/>
              <w:szCs w:val="24"/>
            </w:rPr>
            <w:fldChar w:fldCharType="end"/>
          </w:r>
        </w:p>
        <w:p w14:paraId="259DB622">
          <w:pPr>
            <w:tabs>
              <w:tab w:val="right" w:leader="dot" w:pos="8485"/>
            </w:tabs>
            <w:spacing w:before="71" w:line="196" w:lineRule="auto"/>
            <w:ind w:left="5"/>
            <w:rPr>
              <w:rFonts w:ascii="宋体" w:hAnsi="宋体" w:eastAsia="宋体" w:cs="宋体"/>
              <w:sz w:val="24"/>
              <w:szCs w:val="24"/>
            </w:rPr>
          </w:pPr>
          <w:r>
            <w:fldChar w:fldCharType="begin"/>
          </w:r>
          <w:r>
            <w:instrText xml:space="preserve"> HYPERLINK \l "bookmark7" </w:instrText>
          </w:r>
          <w:r>
            <w:fldChar w:fldCharType="separate"/>
          </w:r>
          <w:r>
            <w:rPr>
              <w:rFonts w:ascii="宋体" w:hAnsi="宋体" w:eastAsia="宋体" w:cs="宋体"/>
              <w:spacing w:val="-2"/>
              <w:sz w:val="24"/>
              <w:szCs w:val="24"/>
            </w:rPr>
            <w:t>5.</w:t>
          </w:r>
          <w:r>
            <w:rPr>
              <w:rFonts w:ascii="宋体" w:hAnsi="宋体" w:eastAsia="宋体" w:cs="宋体"/>
              <w:spacing w:val="69"/>
              <w:sz w:val="24"/>
              <w:szCs w:val="24"/>
            </w:rPr>
            <w:t xml:space="preserve"> </w:t>
          </w:r>
          <w:r>
            <w:rPr>
              <w:rFonts w:ascii="宋体" w:hAnsi="宋体" w:eastAsia="宋体" w:cs="宋体"/>
              <w:spacing w:val="-2"/>
              <w:sz w:val="24"/>
              <w:szCs w:val="24"/>
            </w:rPr>
            <w:t>运行维护服务能力管理</w:t>
          </w:r>
          <w:r>
            <w:rPr>
              <w:rFonts w:ascii="宋体" w:hAnsi="宋体" w:eastAsia="宋体" w:cs="宋体"/>
              <w:spacing w:val="-71"/>
              <w:sz w:val="24"/>
              <w:szCs w:val="24"/>
            </w:rPr>
            <w:t xml:space="preserve"> </w:t>
          </w:r>
          <w:r>
            <w:rPr>
              <w:rFonts w:ascii="宋体" w:hAnsi="宋体" w:eastAsia="宋体" w:cs="宋体"/>
              <w:sz w:val="24"/>
              <w:szCs w:val="24"/>
            </w:rPr>
            <w:tab/>
          </w:r>
          <w:r>
            <w:rPr>
              <w:rFonts w:ascii="宋体" w:hAnsi="宋体" w:eastAsia="宋体" w:cs="宋体"/>
              <w:sz w:val="24"/>
              <w:szCs w:val="24"/>
            </w:rPr>
            <w:t>2</w:t>
          </w:r>
          <w:r>
            <w:rPr>
              <w:rFonts w:ascii="宋体" w:hAnsi="宋体" w:eastAsia="宋体" w:cs="宋体"/>
              <w:sz w:val="24"/>
              <w:szCs w:val="24"/>
            </w:rPr>
            <w:fldChar w:fldCharType="end"/>
          </w:r>
        </w:p>
        <w:p w14:paraId="178EE68A">
          <w:pPr>
            <w:tabs>
              <w:tab w:val="right" w:leader="dot" w:pos="8485"/>
            </w:tabs>
            <w:spacing w:before="71" w:line="196" w:lineRule="auto"/>
            <w:ind w:left="485"/>
            <w:rPr>
              <w:rFonts w:ascii="宋体" w:hAnsi="宋体" w:eastAsia="宋体" w:cs="宋体"/>
              <w:sz w:val="24"/>
              <w:szCs w:val="24"/>
            </w:rPr>
          </w:pPr>
          <w:r>
            <w:fldChar w:fldCharType="begin"/>
          </w:r>
          <w:r>
            <w:instrText xml:space="preserve"> HYPERLINK \l "bookmark8" </w:instrText>
          </w:r>
          <w:r>
            <w:fldChar w:fldCharType="separate"/>
          </w:r>
          <w:r>
            <w:rPr>
              <w:rFonts w:ascii="宋体" w:hAnsi="宋体" w:eastAsia="宋体" w:cs="宋体"/>
              <w:spacing w:val="-6"/>
              <w:sz w:val="24"/>
              <w:szCs w:val="24"/>
            </w:rPr>
            <w:t>5.1</w:t>
          </w:r>
          <w:r>
            <w:rPr>
              <w:rFonts w:ascii="宋体" w:hAnsi="宋体" w:eastAsia="宋体" w:cs="宋体"/>
              <w:spacing w:val="-46"/>
              <w:sz w:val="24"/>
              <w:szCs w:val="24"/>
            </w:rPr>
            <w:t xml:space="preserve"> </w:t>
          </w:r>
          <w:r>
            <w:rPr>
              <w:rFonts w:ascii="宋体" w:hAnsi="宋体" w:eastAsia="宋体" w:cs="宋体"/>
              <w:spacing w:val="-6"/>
              <w:sz w:val="24"/>
              <w:szCs w:val="24"/>
            </w:rPr>
            <w:t>策划</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2</w:t>
          </w:r>
          <w:r>
            <w:rPr>
              <w:rFonts w:ascii="宋体" w:hAnsi="宋体" w:eastAsia="宋体" w:cs="宋体"/>
              <w:sz w:val="24"/>
              <w:szCs w:val="24"/>
            </w:rPr>
            <w:fldChar w:fldCharType="end"/>
          </w:r>
        </w:p>
        <w:p w14:paraId="7B1C5CEC">
          <w:pPr>
            <w:tabs>
              <w:tab w:val="right" w:leader="dot" w:pos="8485"/>
            </w:tabs>
            <w:spacing w:before="71" w:line="196" w:lineRule="auto"/>
            <w:ind w:left="965"/>
            <w:rPr>
              <w:rFonts w:ascii="宋体" w:hAnsi="宋体" w:eastAsia="宋体" w:cs="宋体"/>
              <w:sz w:val="24"/>
              <w:szCs w:val="24"/>
            </w:rPr>
          </w:pPr>
          <w:r>
            <w:fldChar w:fldCharType="begin"/>
          </w:r>
          <w:r>
            <w:instrText xml:space="preserve"> HYPERLINK \l "bookmark9" </w:instrText>
          </w:r>
          <w:r>
            <w:fldChar w:fldCharType="separate"/>
          </w:r>
          <w:r>
            <w:rPr>
              <w:rFonts w:ascii="宋体" w:hAnsi="宋体" w:eastAsia="宋体" w:cs="宋体"/>
              <w:spacing w:val="-2"/>
              <w:sz w:val="24"/>
              <w:szCs w:val="24"/>
            </w:rPr>
            <w:t>5.1.1</w:t>
          </w:r>
          <w:r>
            <w:rPr>
              <w:rFonts w:ascii="宋体" w:hAnsi="宋体" w:eastAsia="宋体" w:cs="宋体"/>
              <w:spacing w:val="-50"/>
              <w:sz w:val="24"/>
              <w:szCs w:val="24"/>
            </w:rPr>
            <w:t xml:space="preserve"> </w:t>
          </w:r>
          <w:r>
            <w:rPr>
              <w:rFonts w:ascii="宋体" w:hAnsi="宋体" w:eastAsia="宋体" w:cs="宋体"/>
              <w:spacing w:val="-2"/>
              <w:sz w:val="24"/>
              <w:szCs w:val="24"/>
            </w:rPr>
            <w:t>运维服务目录管理</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2</w:t>
          </w:r>
          <w:r>
            <w:rPr>
              <w:rFonts w:ascii="宋体" w:hAnsi="宋体" w:eastAsia="宋体" w:cs="宋体"/>
              <w:sz w:val="24"/>
              <w:szCs w:val="24"/>
            </w:rPr>
            <w:fldChar w:fldCharType="end"/>
          </w:r>
        </w:p>
        <w:p w14:paraId="285A9479">
          <w:pPr>
            <w:tabs>
              <w:tab w:val="right" w:leader="dot" w:pos="8485"/>
            </w:tabs>
            <w:spacing w:before="71" w:line="196" w:lineRule="auto"/>
            <w:ind w:left="965"/>
            <w:rPr>
              <w:rFonts w:ascii="宋体" w:hAnsi="宋体" w:eastAsia="宋体" w:cs="宋体"/>
              <w:sz w:val="24"/>
              <w:szCs w:val="24"/>
            </w:rPr>
          </w:pPr>
          <w:r>
            <w:fldChar w:fldCharType="begin"/>
          </w:r>
          <w:r>
            <w:instrText xml:space="preserve"> HYPERLINK \l "bookmark10" </w:instrText>
          </w:r>
          <w:r>
            <w:fldChar w:fldCharType="separate"/>
          </w:r>
          <w:r>
            <w:rPr>
              <w:rFonts w:ascii="宋体" w:hAnsi="宋体" w:eastAsia="宋体" w:cs="宋体"/>
              <w:spacing w:val="-2"/>
              <w:sz w:val="24"/>
              <w:szCs w:val="24"/>
            </w:rPr>
            <w:t>5.1.2</w:t>
          </w:r>
          <w:r>
            <w:rPr>
              <w:rFonts w:ascii="宋体" w:hAnsi="宋体" w:eastAsia="宋体" w:cs="宋体"/>
              <w:spacing w:val="-50"/>
              <w:sz w:val="24"/>
              <w:szCs w:val="24"/>
            </w:rPr>
            <w:t xml:space="preserve"> </w:t>
          </w:r>
          <w:r>
            <w:rPr>
              <w:rFonts w:ascii="宋体" w:hAnsi="宋体" w:eastAsia="宋体" w:cs="宋体"/>
              <w:spacing w:val="-2"/>
              <w:sz w:val="24"/>
              <w:szCs w:val="24"/>
            </w:rPr>
            <w:t>运维服务能力计划</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2</w:t>
          </w:r>
          <w:r>
            <w:rPr>
              <w:rFonts w:ascii="宋体" w:hAnsi="宋体" w:eastAsia="宋体" w:cs="宋体"/>
              <w:sz w:val="24"/>
              <w:szCs w:val="24"/>
            </w:rPr>
            <w:fldChar w:fldCharType="end"/>
          </w:r>
        </w:p>
        <w:p w14:paraId="3D9EB94D">
          <w:pPr>
            <w:tabs>
              <w:tab w:val="right" w:leader="dot" w:pos="8485"/>
            </w:tabs>
            <w:spacing w:before="71" w:line="196" w:lineRule="auto"/>
            <w:ind w:left="965"/>
            <w:rPr>
              <w:rFonts w:ascii="宋体" w:hAnsi="宋体" w:eastAsia="宋体" w:cs="宋体"/>
              <w:sz w:val="24"/>
              <w:szCs w:val="24"/>
            </w:rPr>
          </w:pPr>
          <w:r>
            <w:fldChar w:fldCharType="begin"/>
          </w:r>
          <w:r>
            <w:instrText xml:space="preserve"> HYPERLINK \l "bookmark11" </w:instrText>
          </w:r>
          <w:r>
            <w:fldChar w:fldCharType="separate"/>
          </w:r>
          <w:r>
            <w:rPr>
              <w:rFonts w:ascii="宋体" w:hAnsi="宋体" w:eastAsia="宋体" w:cs="宋体"/>
              <w:spacing w:val="-2"/>
              <w:sz w:val="24"/>
              <w:szCs w:val="24"/>
            </w:rPr>
            <w:t>5.1.3</w:t>
          </w:r>
          <w:r>
            <w:rPr>
              <w:rFonts w:ascii="宋体" w:hAnsi="宋体" w:eastAsia="宋体" w:cs="宋体"/>
              <w:spacing w:val="-50"/>
              <w:sz w:val="24"/>
              <w:szCs w:val="24"/>
            </w:rPr>
            <w:t xml:space="preserve"> </w:t>
          </w:r>
          <w:r>
            <w:rPr>
              <w:rFonts w:ascii="宋体" w:hAnsi="宋体" w:eastAsia="宋体" w:cs="宋体"/>
              <w:spacing w:val="-2"/>
              <w:sz w:val="24"/>
              <w:szCs w:val="24"/>
            </w:rPr>
            <w:t>运维服务质量计划</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3</w:t>
          </w:r>
          <w:r>
            <w:rPr>
              <w:rFonts w:ascii="宋体" w:hAnsi="宋体" w:eastAsia="宋体" w:cs="宋体"/>
              <w:sz w:val="24"/>
              <w:szCs w:val="24"/>
            </w:rPr>
            <w:fldChar w:fldCharType="end"/>
          </w:r>
        </w:p>
        <w:p w14:paraId="1D0D7302">
          <w:pPr>
            <w:tabs>
              <w:tab w:val="right" w:leader="dot" w:pos="8485"/>
            </w:tabs>
            <w:spacing w:before="71" w:line="196" w:lineRule="auto"/>
            <w:ind w:left="485"/>
            <w:rPr>
              <w:rFonts w:ascii="宋体" w:hAnsi="宋体" w:eastAsia="宋体" w:cs="宋体"/>
              <w:sz w:val="24"/>
              <w:szCs w:val="24"/>
            </w:rPr>
          </w:pPr>
          <w:r>
            <w:fldChar w:fldCharType="begin"/>
          </w:r>
          <w:r>
            <w:instrText xml:space="preserve"> HYPERLINK \l "bookmark12" </w:instrText>
          </w:r>
          <w:r>
            <w:fldChar w:fldCharType="separate"/>
          </w:r>
          <w:r>
            <w:rPr>
              <w:rFonts w:ascii="宋体" w:hAnsi="宋体" w:eastAsia="宋体" w:cs="宋体"/>
              <w:spacing w:val="-6"/>
              <w:sz w:val="24"/>
              <w:szCs w:val="24"/>
            </w:rPr>
            <w:t>5.2</w:t>
          </w:r>
          <w:r>
            <w:rPr>
              <w:rFonts w:ascii="宋体" w:hAnsi="宋体" w:eastAsia="宋体" w:cs="宋体"/>
              <w:spacing w:val="-45"/>
              <w:sz w:val="24"/>
              <w:szCs w:val="24"/>
            </w:rPr>
            <w:t xml:space="preserve"> </w:t>
          </w:r>
          <w:r>
            <w:rPr>
              <w:rFonts w:ascii="宋体" w:hAnsi="宋体" w:eastAsia="宋体" w:cs="宋体"/>
              <w:spacing w:val="-6"/>
              <w:sz w:val="24"/>
              <w:szCs w:val="24"/>
            </w:rPr>
            <w:t>实施</w:t>
          </w:r>
          <w:r>
            <w:rPr>
              <w:rFonts w:ascii="宋体" w:hAnsi="宋体" w:eastAsia="宋体" w:cs="宋体"/>
              <w:spacing w:val="-71"/>
              <w:sz w:val="24"/>
              <w:szCs w:val="24"/>
            </w:rPr>
            <w:t xml:space="preserve"> </w:t>
          </w:r>
          <w:r>
            <w:rPr>
              <w:rFonts w:ascii="宋体" w:hAnsi="宋体" w:eastAsia="宋体" w:cs="宋体"/>
              <w:sz w:val="24"/>
              <w:szCs w:val="24"/>
            </w:rPr>
            <w:tab/>
          </w:r>
          <w:r>
            <w:rPr>
              <w:rFonts w:ascii="宋体" w:hAnsi="宋体" w:eastAsia="宋体" w:cs="宋体"/>
              <w:sz w:val="24"/>
              <w:szCs w:val="24"/>
            </w:rPr>
            <w:t>3</w:t>
          </w:r>
          <w:r>
            <w:rPr>
              <w:rFonts w:ascii="宋体" w:hAnsi="宋体" w:eastAsia="宋体" w:cs="宋体"/>
              <w:sz w:val="24"/>
              <w:szCs w:val="24"/>
            </w:rPr>
            <w:fldChar w:fldCharType="end"/>
          </w:r>
        </w:p>
        <w:p w14:paraId="0CC0DBAF">
          <w:pPr>
            <w:tabs>
              <w:tab w:val="right" w:leader="dot" w:pos="8485"/>
            </w:tabs>
            <w:spacing w:before="71" w:line="196" w:lineRule="auto"/>
            <w:ind w:left="485"/>
            <w:rPr>
              <w:rFonts w:ascii="宋体" w:hAnsi="宋体" w:eastAsia="宋体" w:cs="宋体"/>
              <w:sz w:val="24"/>
              <w:szCs w:val="24"/>
            </w:rPr>
          </w:pPr>
          <w:r>
            <w:fldChar w:fldCharType="begin"/>
          </w:r>
          <w:r>
            <w:instrText xml:space="preserve"> HYPERLINK \l "bookmark13" </w:instrText>
          </w:r>
          <w:r>
            <w:fldChar w:fldCharType="separate"/>
          </w:r>
          <w:r>
            <w:rPr>
              <w:rFonts w:ascii="宋体" w:hAnsi="宋体" w:eastAsia="宋体" w:cs="宋体"/>
              <w:spacing w:val="-5"/>
              <w:sz w:val="24"/>
              <w:szCs w:val="24"/>
            </w:rPr>
            <w:t>5.3</w:t>
          </w:r>
          <w:r>
            <w:rPr>
              <w:rFonts w:ascii="宋体" w:hAnsi="宋体" w:eastAsia="宋体" w:cs="宋体"/>
              <w:spacing w:val="-51"/>
              <w:sz w:val="24"/>
              <w:szCs w:val="24"/>
            </w:rPr>
            <w:t xml:space="preserve"> </w:t>
          </w:r>
          <w:r>
            <w:rPr>
              <w:rFonts w:ascii="宋体" w:hAnsi="宋体" w:eastAsia="宋体" w:cs="宋体"/>
              <w:spacing w:val="-5"/>
              <w:sz w:val="24"/>
              <w:szCs w:val="24"/>
            </w:rPr>
            <w:t>检查</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4</w:t>
          </w:r>
          <w:r>
            <w:rPr>
              <w:rFonts w:ascii="宋体" w:hAnsi="宋体" w:eastAsia="宋体" w:cs="宋体"/>
              <w:sz w:val="24"/>
              <w:szCs w:val="24"/>
            </w:rPr>
            <w:fldChar w:fldCharType="end"/>
          </w:r>
        </w:p>
        <w:p w14:paraId="7FD2E0B8">
          <w:pPr>
            <w:tabs>
              <w:tab w:val="right" w:leader="dot" w:pos="8485"/>
            </w:tabs>
            <w:spacing w:before="72" w:line="196" w:lineRule="auto"/>
            <w:ind w:left="965"/>
            <w:rPr>
              <w:rFonts w:ascii="宋体" w:hAnsi="宋体" w:eastAsia="宋体" w:cs="宋体"/>
              <w:sz w:val="24"/>
              <w:szCs w:val="24"/>
            </w:rPr>
          </w:pPr>
          <w:r>
            <w:fldChar w:fldCharType="begin"/>
          </w:r>
          <w:r>
            <w:instrText xml:space="preserve"> HYPERLINK \l "bookmark14" </w:instrText>
          </w:r>
          <w:r>
            <w:fldChar w:fldCharType="separate"/>
          </w:r>
          <w:r>
            <w:rPr>
              <w:rFonts w:ascii="宋体" w:hAnsi="宋体" w:eastAsia="宋体" w:cs="宋体"/>
              <w:spacing w:val="-8"/>
              <w:sz w:val="24"/>
              <w:szCs w:val="24"/>
            </w:rPr>
            <w:t>5.3.1</w:t>
          </w:r>
          <w:r>
            <w:rPr>
              <w:rFonts w:ascii="宋体" w:hAnsi="宋体" w:eastAsia="宋体" w:cs="宋体"/>
              <w:spacing w:val="-20"/>
              <w:sz w:val="24"/>
              <w:szCs w:val="24"/>
            </w:rPr>
            <w:t xml:space="preserve"> </w:t>
          </w:r>
          <w:r>
            <w:rPr>
              <w:rFonts w:ascii="宋体" w:hAnsi="宋体" w:eastAsia="宋体" w:cs="宋体"/>
              <w:spacing w:val="-8"/>
              <w:sz w:val="24"/>
              <w:szCs w:val="24"/>
            </w:rPr>
            <w:t>内审</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4</w:t>
          </w:r>
          <w:r>
            <w:rPr>
              <w:rFonts w:ascii="宋体" w:hAnsi="宋体" w:eastAsia="宋体" w:cs="宋体"/>
              <w:sz w:val="24"/>
              <w:szCs w:val="24"/>
            </w:rPr>
            <w:fldChar w:fldCharType="end"/>
          </w:r>
        </w:p>
        <w:p w14:paraId="70D98DD9">
          <w:pPr>
            <w:tabs>
              <w:tab w:val="right" w:leader="dot" w:pos="8485"/>
            </w:tabs>
            <w:spacing w:before="71" w:line="196" w:lineRule="auto"/>
            <w:ind w:left="965"/>
            <w:rPr>
              <w:rFonts w:ascii="宋体" w:hAnsi="宋体" w:eastAsia="宋体" w:cs="宋体"/>
              <w:sz w:val="24"/>
              <w:szCs w:val="24"/>
            </w:rPr>
          </w:pPr>
          <w:r>
            <w:fldChar w:fldCharType="begin"/>
          </w:r>
          <w:r>
            <w:instrText xml:space="preserve"> HYPERLINK \l "bookmark15" </w:instrText>
          </w:r>
          <w:r>
            <w:fldChar w:fldCharType="separate"/>
          </w:r>
          <w:r>
            <w:rPr>
              <w:rFonts w:ascii="宋体" w:hAnsi="宋体" w:eastAsia="宋体" w:cs="宋体"/>
              <w:spacing w:val="-4"/>
              <w:sz w:val="24"/>
              <w:szCs w:val="24"/>
            </w:rPr>
            <w:t>5.3.2</w:t>
          </w:r>
          <w:r>
            <w:rPr>
              <w:rFonts w:ascii="宋体" w:hAnsi="宋体" w:eastAsia="宋体" w:cs="宋体"/>
              <w:spacing w:val="-40"/>
              <w:sz w:val="24"/>
              <w:szCs w:val="24"/>
            </w:rPr>
            <w:t xml:space="preserve"> </w:t>
          </w:r>
          <w:r>
            <w:rPr>
              <w:rFonts w:ascii="宋体" w:hAnsi="宋体" w:eastAsia="宋体" w:cs="宋体"/>
              <w:spacing w:val="-4"/>
              <w:sz w:val="24"/>
              <w:szCs w:val="24"/>
            </w:rPr>
            <w:t>管理评审</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4</w:t>
          </w:r>
          <w:r>
            <w:rPr>
              <w:rFonts w:ascii="宋体" w:hAnsi="宋体" w:eastAsia="宋体" w:cs="宋体"/>
              <w:sz w:val="24"/>
              <w:szCs w:val="24"/>
            </w:rPr>
            <w:fldChar w:fldCharType="end"/>
          </w:r>
        </w:p>
        <w:p w14:paraId="1E7CE033">
          <w:pPr>
            <w:tabs>
              <w:tab w:val="right" w:leader="dot" w:pos="8485"/>
            </w:tabs>
            <w:spacing w:before="71" w:line="196" w:lineRule="auto"/>
            <w:ind w:left="965"/>
            <w:rPr>
              <w:rFonts w:ascii="宋体" w:hAnsi="宋体" w:eastAsia="宋体" w:cs="宋体"/>
              <w:sz w:val="24"/>
              <w:szCs w:val="24"/>
            </w:rPr>
          </w:pPr>
          <w:r>
            <w:fldChar w:fldCharType="begin"/>
          </w:r>
          <w:r>
            <w:instrText xml:space="preserve"> HYPERLINK \l "bookmark16" </w:instrText>
          </w:r>
          <w:r>
            <w:fldChar w:fldCharType="separate"/>
          </w:r>
          <w:r>
            <w:rPr>
              <w:rFonts w:ascii="宋体" w:hAnsi="宋体" w:eastAsia="宋体" w:cs="宋体"/>
              <w:spacing w:val="-3"/>
              <w:sz w:val="24"/>
              <w:szCs w:val="24"/>
            </w:rPr>
            <w:t>5.3.3</w:t>
          </w:r>
          <w:r>
            <w:rPr>
              <w:rFonts w:ascii="宋体" w:hAnsi="宋体" w:eastAsia="宋体" w:cs="宋体"/>
              <w:spacing w:val="-46"/>
              <w:sz w:val="24"/>
              <w:szCs w:val="24"/>
            </w:rPr>
            <w:t xml:space="preserve"> </w:t>
          </w:r>
          <w:r>
            <w:rPr>
              <w:rFonts w:ascii="宋体" w:hAnsi="宋体" w:eastAsia="宋体" w:cs="宋体"/>
              <w:spacing w:val="-3"/>
              <w:sz w:val="24"/>
              <w:szCs w:val="24"/>
            </w:rPr>
            <w:t>客户满意度</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5</w:t>
          </w:r>
          <w:r>
            <w:rPr>
              <w:rFonts w:ascii="宋体" w:hAnsi="宋体" w:eastAsia="宋体" w:cs="宋体"/>
              <w:sz w:val="24"/>
              <w:szCs w:val="24"/>
            </w:rPr>
            <w:fldChar w:fldCharType="end"/>
          </w:r>
        </w:p>
        <w:p w14:paraId="4FCE9657">
          <w:pPr>
            <w:tabs>
              <w:tab w:val="right" w:leader="dot" w:pos="8485"/>
            </w:tabs>
            <w:spacing w:before="71" w:line="196" w:lineRule="auto"/>
            <w:ind w:left="485"/>
            <w:rPr>
              <w:rFonts w:ascii="宋体" w:hAnsi="宋体" w:eastAsia="宋体" w:cs="宋体"/>
              <w:sz w:val="24"/>
              <w:szCs w:val="24"/>
            </w:rPr>
          </w:pPr>
          <w:r>
            <w:fldChar w:fldCharType="begin"/>
          </w:r>
          <w:r>
            <w:instrText xml:space="preserve"> HYPERLINK \l "bookmark17" </w:instrText>
          </w:r>
          <w:r>
            <w:fldChar w:fldCharType="separate"/>
          </w:r>
          <w:r>
            <w:rPr>
              <w:rFonts w:ascii="宋体" w:hAnsi="宋体" w:eastAsia="宋体" w:cs="宋体"/>
              <w:spacing w:val="-7"/>
              <w:sz w:val="24"/>
              <w:szCs w:val="24"/>
            </w:rPr>
            <w:t>5.4</w:t>
          </w:r>
          <w:r>
            <w:rPr>
              <w:rFonts w:ascii="宋体" w:hAnsi="宋体" w:eastAsia="宋体" w:cs="宋体"/>
              <w:spacing w:val="-41"/>
              <w:sz w:val="24"/>
              <w:szCs w:val="24"/>
            </w:rPr>
            <w:t xml:space="preserve"> </w:t>
          </w:r>
          <w:r>
            <w:rPr>
              <w:rFonts w:ascii="宋体" w:hAnsi="宋体" w:eastAsia="宋体" w:cs="宋体"/>
              <w:spacing w:val="-7"/>
              <w:sz w:val="24"/>
              <w:szCs w:val="24"/>
            </w:rPr>
            <w:t>改进</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5</w:t>
          </w:r>
          <w:r>
            <w:rPr>
              <w:rFonts w:ascii="宋体" w:hAnsi="宋体" w:eastAsia="宋体" w:cs="宋体"/>
              <w:sz w:val="24"/>
              <w:szCs w:val="24"/>
            </w:rPr>
            <w:fldChar w:fldCharType="end"/>
          </w:r>
        </w:p>
        <w:p w14:paraId="7A489999">
          <w:pPr>
            <w:tabs>
              <w:tab w:val="right" w:leader="dot" w:pos="8485"/>
            </w:tabs>
            <w:spacing w:before="71" w:line="196" w:lineRule="auto"/>
            <w:ind w:left="2"/>
            <w:rPr>
              <w:rFonts w:ascii="宋体" w:hAnsi="宋体" w:eastAsia="宋体" w:cs="宋体"/>
              <w:sz w:val="24"/>
              <w:szCs w:val="24"/>
            </w:rPr>
          </w:pPr>
          <w:r>
            <w:fldChar w:fldCharType="begin"/>
          </w:r>
          <w:r>
            <w:instrText xml:space="preserve"> HYPERLINK \l "bookmark18" </w:instrText>
          </w:r>
          <w:r>
            <w:fldChar w:fldCharType="separate"/>
          </w:r>
          <w:r>
            <w:rPr>
              <w:rFonts w:ascii="宋体" w:hAnsi="宋体" w:eastAsia="宋体" w:cs="宋体"/>
              <w:spacing w:val="-7"/>
              <w:sz w:val="24"/>
              <w:szCs w:val="24"/>
            </w:rPr>
            <w:t>6.</w:t>
          </w:r>
          <w:r>
            <w:rPr>
              <w:rFonts w:ascii="宋体" w:hAnsi="宋体" w:eastAsia="宋体" w:cs="宋体"/>
              <w:spacing w:val="75"/>
              <w:sz w:val="24"/>
              <w:szCs w:val="24"/>
            </w:rPr>
            <w:t xml:space="preserve"> </w:t>
          </w:r>
          <w:r>
            <w:rPr>
              <w:rFonts w:ascii="宋体" w:hAnsi="宋体" w:eastAsia="宋体" w:cs="宋体"/>
              <w:spacing w:val="-7"/>
              <w:sz w:val="24"/>
              <w:szCs w:val="24"/>
            </w:rPr>
            <w:t>交付</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5</w:t>
          </w:r>
          <w:r>
            <w:rPr>
              <w:rFonts w:ascii="宋体" w:hAnsi="宋体" w:eastAsia="宋体" w:cs="宋体"/>
              <w:sz w:val="24"/>
              <w:szCs w:val="24"/>
            </w:rPr>
            <w:fldChar w:fldCharType="end"/>
          </w:r>
        </w:p>
        <w:p w14:paraId="32866BFA">
          <w:pPr>
            <w:tabs>
              <w:tab w:val="right" w:leader="dot" w:pos="8485"/>
            </w:tabs>
            <w:spacing w:before="72" w:line="196" w:lineRule="auto"/>
            <w:ind w:left="482"/>
            <w:rPr>
              <w:rFonts w:ascii="宋体" w:hAnsi="宋体" w:eastAsia="宋体" w:cs="宋体"/>
              <w:sz w:val="24"/>
              <w:szCs w:val="24"/>
            </w:rPr>
          </w:pPr>
          <w:r>
            <w:fldChar w:fldCharType="begin"/>
          </w:r>
          <w:r>
            <w:instrText xml:space="preserve"> HYPERLINK \l "bookmark19" </w:instrText>
          </w:r>
          <w:r>
            <w:fldChar w:fldCharType="separate"/>
          </w:r>
          <w:r>
            <w:rPr>
              <w:rFonts w:ascii="宋体" w:hAnsi="宋体" w:eastAsia="宋体" w:cs="宋体"/>
              <w:spacing w:val="-4"/>
              <w:sz w:val="24"/>
              <w:szCs w:val="24"/>
            </w:rPr>
            <w:t>6.1</w:t>
          </w:r>
          <w:r>
            <w:rPr>
              <w:rFonts w:ascii="宋体" w:hAnsi="宋体" w:eastAsia="宋体" w:cs="宋体"/>
              <w:spacing w:val="-45"/>
              <w:sz w:val="24"/>
              <w:szCs w:val="24"/>
            </w:rPr>
            <w:t xml:space="preserve"> </w:t>
          </w:r>
          <w:r>
            <w:rPr>
              <w:rFonts w:ascii="宋体" w:hAnsi="宋体" w:eastAsia="宋体" w:cs="宋体"/>
              <w:spacing w:val="-4"/>
              <w:sz w:val="24"/>
              <w:szCs w:val="24"/>
            </w:rPr>
            <w:t>交付策划</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5</w:t>
          </w:r>
          <w:r>
            <w:rPr>
              <w:rFonts w:ascii="宋体" w:hAnsi="宋体" w:eastAsia="宋体" w:cs="宋体"/>
              <w:sz w:val="24"/>
              <w:szCs w:val="24"/>
            </w:rPr>
            <w:fldChar w:fldCharType="end"/>
          </w:r>
        </w:p>
        <w:p w14:paraId="6B99FDE6">
          <w:pPr>
            <w:tabs>
              <w:tab w:val="right" w:leader="dot" w:pos="8485"/>
            </w:tabs>
            <w:spacing w:before="71" w:line="196" w:lineRule="auto"/>
            <w:ind w:left="482"/>
            <w:rPr>
              <w:rFonts w:ascii="宋体" w:hAnsi="宋体" w:eastAsia="宋体" w:cs="宋体"/>
              <w:sz w:val="24"/>
              <w:szCs w:val="24"/>
            </w:rPr>
          </w:pPr>
          <w:r>
            <w:fldChar w:fldCharType="begin"/>
          </w:r>
          <w:r>
            <w:instrText xml:space="preserve"> HYPERLINK \l "bookmark20" </w:instrText>
          </w:r>
          <w:r>
            <w:fldChar w:fldCharType="separate"/>
          </w:r>
          <w:r>
            <w:rPr>
              <w:rFonts w:ascii="宋体" w:hAnsi="宋体" w:eastAsia="宋体" w:cs="宋体"/>
              <w:spacing w:val="-4"/>
              <w:sz w:val="24"/>
              <w:szCs w:val="24"/>
            </w:rPr>
            <w:t>6.2</w:t>
          </w:r>
          <w:r>
            <w:rPr>
              <w:rFonts w:ascii="宋体" w:hAnsi="宋体" w:eastAsia="宋体" w:cs="宋体"/>
              <w:spacing w:val="-45"/>
              <w:sz w:val="24"/>
              <w:szCs w:val="24"/>
            </w:rPr>
            <w:t xml:space="preserve"> </w:t>
          </w:r>
          <w:r>
            <w:rPr>
              <w:rFonts w:ascii="宋体" w:hAnsi="宋体" w:eastAsia="宋体" w:cs="宋体"/>
              <w:spacing w:val="-4"/>
              <w:sz w:val="24"/>
              <w:szCs w:val="24"/>
            </w:rPr>
            <w:t>交付实施</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6</w:t>
          </w:r>
          <w:r>
            <w:rPr>
              <w:rFonts w:ascii="宋体" w:hAnsi="宋体" w:eastAsia="宋体" w:cs="宋体"/>
              <w:sz w:val="24"/>
              <w:szCs w:val="24"/>
            </w:rPr>
            <w:fldChar w:fldCharType="end"/>
          </w:r>
        </w:p>
        <w:p w14:paraId="497175F4">
          <w:pPr>
            <w:tabs>
              <w:tab w:val="right" w:leader="dot" w:pos="8485"/>
            </w:tabs>
            <w:spacing w:before="71" w:line="196" w:lineRule="auto"/>
            <w:ind w:left="482"/>
            <w:rPr>
              <w:rFonts w:ascii="宋体" w:hAnsi="宋体" w:eastAsia="宋体" w:cs="宋体"/>
              <w:sz w:val="24"/>
              <w:szCs w:val="24"/>
            </w:rPr>
          </w:pPr>
          <w:r>
            <w:fldChar w:fldCharType="begin"/>
          </w:r>
          <w:r>
            <w:instrText xml:space="preserve"> HYPERLINK \l "bookmark21" </w:instrText>
          </w:r>
          <w:r>
            <w:fldChar w:fldCharType="separate"/>
          </w:r>
          <w:r>
            <w:rPr>
              <w:rFonts w:ascii="宋体" w:hAnsi="宋体" w:eastAsia="宋体" w:cs="宋体"/>
              <w:spacing w:val="-4"/>
              <w:sz w:val="24"/>
              <w:szCs w:val="24"/>
            </w:rPr>
            <w:t>6.3</w:t>
          </w:r>
          <w:r>
            <w:rPr>
              <w:rFonts w:ascii="宋体" w:hAnsi="宋体" w:eastAsia="宋体" w:cs="宋体"/>
              <w:spacing w:val="-45"/>
              <w:sz w:val="24"/>
              <w:szCs w:val="24"/>
            </w:rPr>
            <w:t xml:space="preserve"> </w:t>
          </w:r>
          <w:r>
            <w:rPr>
              <w:rFonts w:ascii="宋体" w:hAnsi="宋体" w:eastAsia="宋体" w:cs="宋体"/>
              <w:spacing w:val="-4"/>
              <w:sz w:val="24"/>
              <w:szCs w:val="24"/>
            </w:rPr>
            <w:t>交付检查</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6</w:t>
          </w:r>
          <w:r>
            <w:rPr>
              <w:rFonts w:ascii="宋体" w:hAnsi="宋体" w:eastAsia="宋体" w:cs="宋体"/>
              <w:sz w:val="24"/>
              <w:szCs w:val="24"/>
            </w:rPr>
            <w:fldChar w:fldCharType="end"/>
          </w:r>
        </w:p>
        <w:p w14:paraId="5A967076">
          <w:pPr>
            <w:tabs>
              <w:tab w:val="right" w:leader="dot" w:pos="8485"/>
            </w:tabs>
            <w:spacing w:before="71" w:line="196" w:lineRule="auto"/>
            <w:ind w:left="482"/>
            <w:rPr>
              <w:rFonts w:ascii="宋体" w:hAnsi="宋体" w:eastAsia="宋体" w:cs="宋体"/>
              <w:sz w:val="24"/>
              <w:szCs w:val="24"/>
            </w:rPr>
          </w:pPr>
          <w:r>
            <w:fldChar w:fldCharType="begin"/>
          </w:r>
          <w:r>
            <w:instrText xml:space="preserve"> HYPERLINK \l "bookmark22" </w:instrText>
          </w:r>
          <w:r>
            <w:fldChar w:fldCharType="separate"/>
          </w:r>
          <w:r>
            <w:rPr>
              <w:rFonts w:ascii="宋体" w:hAnsi="宋体" w:eastAsia="宋体" w:cs="宋体"/>
              <w:spacing w:val="-4"/>
              <w:sz w:val="24"/>
              <w:szCs w:val="24"/>
            </w:rPr>
            <w:t>6.4</w:t>
          </w:r>
          <w:r>
            <w:rPr>
              <w:rFonts w:ascii="宋体" w:hAnsi="宋体" w:eastAsia="宋体" w:cs="宋体"/>
              <w:spacing w:val="-45"/>
              <w:sz w:val="24"/>
              <w:szCs w:val="24"/>
            </w:rPr>
            <w:t xml:space="preserve"> </w:t>
          </w:r>
          <w:r>
            <w:rPr>
              <w:rFonts w:ascii="宋体" w:hAnsi="宋体" w:eastAsia="宋体" w:cs="宋体"/>
              <w:spacing w:val="-4"/>
              <w:sz w:val="24"/>
              <w:szCs w:val="24"/>
            </w:rPr>
            <w:t>交付改进</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6</w:t>
          </w:r>
          <w:r>
            <w:rPr>
              <w:rFonts w:ascii="宋体" w:hAnsi="宋体" w:eastAsia="宋体" w:cs="宋体"/>
              <w:sz w:val="24"/>
              <w:szCs w:val="24"/>
            </w:rPr>
            <w:fldChar w:fldCharType="end"/>
          </w:r>
        </w:p>
        <w:p w14:paraId="0A74CDC7">
          <w:pPr>
            <w:tabs>
              <w:tab w:val="right" w:leader="dot" w:pos="8485"/>
            </w:tabs>
            <w:spacing w:before="71" w:line="196" w:lineRule="auto"/>
            <w:ind w:left="6"/>
            <w:rPr>
              <w:rFonts w:ascii="宋体" w:hAnsi="宋体" w:eastAsia="宋体" w:cs="宋体"/>
              <w:sz w:val="24"/>
              <w:szCs w:val="24"/>
            </w:rPr>
          </w:pPr>
          <w:r>
            <w:fldChar w:fldCharType="begin"/>
          </w:r>
          <w:r>
            <w:instrText xml:space="preserve"> HYPERLINK \l "bookmark23" </w:instrText>
          </w:r>
          <w:r>
            <w:fldChar w:fldCharType="separate"/>
          </w:r>
          <w:r>
            <w:rPr>
              <w:rFonts w:ascii="宋体" w:hAnsi="宋体" w:eastAsia="宋体" w:cs="宋体"/>
              <w:spacing w:val="-7"/>
              <w:sz w:val="24"/>
              <w:szCs w:val="24"/>
            </w:rPr>
            <w:t>7.</w:t>
          </w:r>
          <w:r>
            <w:rPr>
              <w:rFonts w:ascii="宋体" w:hAnsi="宋体" w:eastAsia="宋体" w:cs="宋体"/>
              <w:spacing w:val="71"/>
              <w:sz w:val="24"/>
              <w:szCs w:val="24"/>
            </w:rPr>
            <w:t xml:space="preserve"> </w:t>
          </w:r>
          <w:r>
            <w:rPr>
              <w:rFonts w:ascii="宋体" w:hAnsi="宋体" w:eastAsia="宋体" w:cs="宋体"/>
              <w:spacing w:val="-7"/>
              <w:sz w:val="24"/>
              <w:szCs w:val="24"/>
            </w:rPr>
            <w:t>应急</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6</w:t>
          </w:r>
          <w:r>
            <w:rPr>
              <w:rFonts w:ascii="宋体" w:hAnsi="宋体" w:eastAsia="宋体" w:cs="宋体"/>
              <w:sz w:val="24"/>
              <w:szCs w:val="24"/>
            </w:rPr>
            <w:fldChar w:fldCharType="end"/>
          </w:r>
        </w:p>
        <w:p w14:paraId="3E067E1F">
          <w:pPr>
            <w:tabs>
              <w:tab w:val="right" w:leader="dot" w:pos="8485"/>
            </w:tabs>
            <w:spacing w:before="72" w:line="196" w:lineRule="auto"/>
            <w:ind w:left="486"/>
            <w:rPr>
              <w:rFonts w:ascii="宋体" w:hAnsi="宋体" w:eastAsia="宋体" w:cs="宋体"/>
              <w:sz w:val="24"/>
              <w:szCs w:val="24"/>
            </w:rPr>
          </w:pPr>
          <w:r>
            <w:fldChar w:fldCharType="begin"/>
          </w:r>
          <w:r>
            <w:instrText xml:space="preserve"> HYPERLINK \l "bookmark24" </w:instrText>
          </w:r>
          <w:r>
            <w:fldChar w:fldCharType="separate"/>
          </w:r>
          <w:r>
            <w:rPr>
              <w:rFonts w:ascii="宋体" w:hAnsi="宋体" w:eastAsia="宋体" w:cs="宋体"/>
              <w:spacing w:val="-4"/>
              <w:sz w:val="24"/>
              <w:szCs w:val="24"/>
            </w:rPr>
            <w:t>7.1</w:t>
          </w:r>
          <w:r>
            <w:rPr>
              <w:rFonts w:ascii="宋体" w:hAnsi="宋体" w:eastAsia="宋体" w:cs="宋体"/>
              <w:spacing w:val="-49"/>
              <w:sz w:val="24"/>
              <w:szCs w:val="24"/>
            </w:rPr>
            <w:t xml:space="preserve"> </w:t>
          </w:r>
          <w:r>
            <w:rPr>
              <w:rFonts w:ascii="宋体" w:hAnsi="宋体" w:eastAsia="宋体" w:cs="宋体"/>
              <w:spacing w:val="-4"/>
              <w:sz w:val="24"/>
              <w:szCs w:val="24"/>
            </w:rPr>
            <w:t>应急准备</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7</w:t>
          </w:r>
          <w:r>
            <w:rPr>
              <w:rFonts w:ascii="宋体" w:hAnsi="宋体" w:eastAsia="宋体" w:cs="宋体"/>
              <w:sz w:val="24"/>
              <w:szCs w:val="24"/>
            </w:rPr>
            <w:fldChar w:fldCharType="end"/>
          </w:r>
        </w:p>
        <w:p w14:paraId="49427EBC">
          <w:pPr>
            <w:tabs>
              <w:tab w:val="right" w:leader="dot" w:pos="8485"/>
            </w:tabs>
            <w:spacing w:before="71" w:line="196" w:lineRule="auto"/>
            <w:ind w:left="966"/>
            <w:rPr>
              <w:rFonts w:ascii="宋体" w:hAnsi="宋体" w:eastAsia="宋体" w:cs="宋体"/>
              <w:sz w:val="24"/>
              <w:szCs w:val="24"/>
            </w:rPr>
          </w:pPr>
          <w:r>
            <w:fldChar w:fldCharType="begin"/>
          </w:r>
          <w:r>
            <w:instrText xml:space="preserve"> HYPERLINK \l "bookmark25" </w:instrText>
          </w:r>
          <w:r>
            <w:fldChar w:fldCharType="separate"/>
          </w:r>
          <w:r>
            <w:rPr>
              <w:rFonts w:ascii="宋体" w:hAnsi="宋体" w:eastAsia="宋体" w:cs="宋体"/>
              <w:spacing w:val="-3"/>
              <w:sz w:val="24"/>
              <w:szCs w:val="24"/>
            </w:rPr>
            <w:t>7.1.1</w:t>
          </w:r>
          <w:r>
            <w:rPr>
              <w:rFonts w:ascii="宋体" w:hAnsi="宋体" w:eastAsia="宋体" w:cs="宋体"/>
              <w:spacing w:val="-44"/>
              <w:sz w:val="24"/>
              <w:szCs w:val="24"/>
            </w:rPr>
            <w:t xml:space="preserve"> </w:t>
          </w:r>
          <w:r>
            <w:rPr>
              <w:rFonts w:ascii="宋体" w:hAnsi="宋体" w:eastAsia="宋体" w:cs="宋体"/>
              <w:spacing w:val="-3"/>
              <w:sz w:val="24"/>
              <w:szCs w:val="24"/>
            </w:rPr>
            <w:t>应急响应组织</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7</w:t>
          </w:r>
          <w:r>
            <w:rPr>
              <w:rFonts w:ascii="宋体" w:hAnsi="宋体" w:eastAsia="宋体" w:cs="宋体"/>
              <w:sz w:val="24"/>
              <w:szCs w:val="24"/>
            </w:rPr>
            <w:fldChar w:fldCharType="end"/>
          </w:r>
        </w:p>
        <w:p w14:paraId="14D0B691">
          <w:pPr>
            <w:tabs>
              <w:tab w:val="right" w:leader="dot" w:pos="8485"/>
            </w:tabs>
            <w:spacing w:before="71" w:line="196" w:lineRule="auto"/>
            <w:ind w:left="966"/>
            <w:rPr>
              <w:rFonts w:ascii="宋体" w:hAnsi="宋体" w:eastAsia="宋体" w:cs="宋体"/>
              <w:sz w:val="24"/>
              <w:szCs w:val="24"/>
            </w:rPr>
          </w:pPr>
          <w:r>
            <w:fldChar w:fldCharType="begin"/>
          </w:r>
          <w:r>
            <w:instrText xml:space="preserve"> HYPERLINK \l "bookmark26" </w:instrText>
          </w:r>
          <w:r>
            <w:fldChar w:fldCharType="separate"/>
          </w:r>
          <w:r>
            <w:rPr>
              <w:rFonts w:ascii="宋体" w:hAnsi="宋体" w:eastAsia="宋体" w:cs="宋体"/>
              <w:spacing w:val="-3"/>
              <w:sz w:val="24"/>
              <w:szCs w:val="24"/>
            </w:rPr>
            <w:t>7.1.2</w:t>
          </w:r>
          <w:r>
            <w:rPr>
              <w:rFonts w:ascii="宋体" w:hAnsi="宋体" w:eastAsia="宋体" w:cs="宋体"/>
              <w:spacing w:val="-44"/>
              <w:sz w:val="24"/>
              <w:szCs w:val="24"/>
            </w:rPr>
            <w:t xml:space="preserve"> </w:t>
          </w:r>
          <w:r>
            <w:rPr>
              <w:rFonts w:ascii="宋体" w:hAnsi="宋体" w:eastAsia="宋体" w:cs="宋体"/>
              <w:spacing w:val="-3"/>
              <w:sz w:val="24"/>
              <w:szCs w:val="24"/>
            </w:rPr>
            <w:t>应急响应制度</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7</w:t>
          </w:r>
          <w:r>
            <w:rPr>
              <w:rFonts w:ascii="宋体" w:hAnsi="宋体" w:eastAsia="宋体" w:cs="宋体"/>
              <w:sz w:val="24"/>
              <w:szCs w:val="24"/>
            </w:rPr>
            <w:fldChar w:fldCharType="end"/>
          </w:r>
        </w:p>
        <w:p w14:paraId="32F680AD">
          <w:pPr>
            <w:tabs>
              <w:tab w:val="right" w:leader="dot" w:pos="8485"/>
            </w:tabs>
            <w:spacing w:before="71" w:line="196" w:lineRule="auto"/>
            <w:ind w:left="966"/>
            <w:rPr>
              <w:rFonts w:ascii="宋体" w:hAnsi="宋体" w:eastAsia="宋体" w:cs="宋体"/>
              <w:sz w:val="24"/>
              <w:szCs w:val="24"/>
            </w:rPr>
          </w:pPr>
          <w:r>
            <w:fldChar w:fldCharType="begin"/>
          </w:r>
          <w:r>
            <w:instrText xml:space="preserve"> HYPERLINK \l "bookmark27" </w:instrText>
          </w:r>
          <w:r>
            <w:fldChar w:fldCharType="separate"/>
          </w:r>
          <w:r>
            <w:rPr>
              <w:rFonts w:ascii="宋体" w:hAnsi="宋体" w:eastAsia="宋体" w:cs="宋体"/>
              <w:spacing w:val="-3"/>
              <w:sz w:val="24"/>
              <w:szCs w:val="24"/>
            </w:rPr>
            <w:t>7.1.3</w:t>
          </w:r>
          <w:r>
            <w:rPr>
              <w:rFonts w:ascii="宋体" w:hAnsi="宋体" w:eastAsia="宋体" w:cs="宋体"/>
              <w:spacing w:val="-41"/>
              <w:sz w:val="24"/>
              <w:szCs w:val="24"/>
            </w:rPr>
            <w:t xml:space="preserve"> </w:t>
          </w:r>
          <w:r>
            <w:rPr>
              <w:rFonts w:ascii="宋体" w:hAnsi="宋体" w:eastAsia="宋体" w:cs="宋体"/>
              <w:spacing w:val="-3"/>
              <w:sz w:val="24"/>
              <w:szCs w:val="24"/>
            </w:rPr>
            <w:t>风险评估与改进</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7</w:t>
          </w:r>
          <w:r>
            <w:rPr>
              <w:rFonts w:ascii="宋体" w:hAnsi="宋体" w:eastAsia="宋体" w:cs="宋体"/>
              <w:sz w:val="24"/>
              <w:szCs w:val="24"/>
            </w:rPr>
            <w:fldChar w:fldCharType="end"/>
          </w:r>
        </w:p>
        <w:p w14:paraId="35E631B2">
          <w:pPr>
            <w:tabs>
              <w:tab w:val="right" w:leader="dot" w:pos="8485"/>
            </w:tabs>
            <w:spacing w:before="71" w:line="196" w:lineRule="auto"/>
            <w:ind w:left="966"/>
            <w:rPr>
              <w:rFonts w:ascii="宋体" w:hAnsi="宋体" w:eastAsia="宋体" w:cs="宋体"/>
              <w:sz w:val="24"/>
              <w:szCs w:val="24"/>
            </w:rPr>
          </w:pPr>
          <w:r>
            <w:fldChar w:fldCharType="begin"/>
          </w:r>
          <w:r>
            <w:instrText xml:space="preserve"> HYPERLINK \l "bookmark28" </w:instrText>
          </w:r>
          <w:r>
            <w:fldChar w:fldCharType="separate"/>
          </w:r>
          <w:r>
            <w:rPr>
              <w:rFonts w:ascii="宋体" w:hAnsi="宋体" w:eastAsia="宋体" w:cs="宋体"/>
              <w:spacing w:val="-2"/>
              <w:sz w:val="24"/>
              <w:szCs w:val="24"/>
            </w:rPr>
            <w:t>7.1.4</w:t>
          </w:r>
          <w:r>
            <w:rPr>
              <w:rFonts w:ascii="宋体" w:hAnsi="宋体" w:eastAsia="宋体" w:cs="宋体"/>
              <w:spacing w:val="-51"/>
              <w:sz w:val="24"/>
              <w:szCs w:val="24"/>
            </w:rPr>
            <w:t xml:space="preserve"> </w:t>
          </w:r>
          <w:r>
            <w:rPr>
              <w:rFonts w:ascii="宋体" w:hAnsi="宋体" w:eastAsia="宋体" w:cs="宋体"/>
              <w:spacing w:val="-2"/>
              <w:sz w:val="24"/>
              <w:szCs w:val="24"/>
            </w:rPr>
            <w:t>应急事件级别划分</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8</w:t>
          </w:r>
          <w:r>
            <w:rPr>
              <w:rFonts w:ascii="宋体" w:hAnsi="宋体" w:eastAsia="宋体" w:cs="宋体"/>
              <w:sz w:val="24"/>
              <w:szCs w:val="24"/>
            </w:rPr>
            <w:fldChar w:fldCharType="end"/>
          </w:r>
        </w:p>
        <w:p w14:paraId="3D9411DE">
          <w:pPr>
            <w:tabs>
              <w:tab w:val="right" w:leader="dot" w:pos="8485"/>
            </w:tabs>
            <w:spacing w:before="72" w:line="196" w:lineRule="auto"/>
            <w:ind w:left="966"/>
            <w:rPr>
              <w:rFonts w:ascii="宋体" w:hAnsi="宋体" w:eastAsia="宋体" w:cs="宋体"/>
              <w:sz w:val="24"/>
              <w:szCs w:val="24"/>
            </w:rPr>
          </w:pPr>
          <w:r>
            <w:fldChar w:fldCharType="begin"/>
          </w:r>
          <w:r>
            <w:instrText xml:space="preserve"> HYPERLINK \l "bookmark29" </w:instrText>
          </w:r>
          <w:r>
            <w:fldChar w:fldCharType="separate"/>
          </w:r>
          <w:r>
            <w:rPr>
              <w:rFonts w:ascii="宋体" w:hAnsi="宋体" w:eastAsia="宋体" w:cs="宋体"/>
              <w:spacing w:val="-2"/>
              <w:sz w:val="24"/>
              <w:szCs w:val="24"/>
            </w:rPr>
            <w:t>7.1.5</w:t>
          </w:r>
          <w:r>
            <w:rPr>
              <w:rFonts w:ascii="宋体" w:hAnsi="宋体" w:eastAsia="宋体" w:cs="宋体"/>
              <w:spacing w:val="-51"/>
              <w:sz w:val="24"/>
              <w:szCs w:val="24"/>
            </w:rPr>
            <w:t xml:space="preserve"> </w:t>
          </w:r>
          <w:r>
            <w:rPr>
              <w:rFonts w:ascii="宋体" w:hAnsi="宋体" w:eastAsia="宋体" w:cs="宋体"/>
              <w:spacing w:val="-2"/>
              <w:sz w:val="24"/>
              <w:szCs w:val="24"/>
            </w:rPr>
            <w:t>应急响应预案制定</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8</w:t>
          </w:r>
          <w:r>
            <w:rPr>
              <w:rFonts w:ascii="宋体" w:hAnsi="宋体" w:eastAsia="宋体" w:cs="宋体"/>
              <w:sz w:val="24"/>
              <w:szCs w:val="24"/>
            </w:rPr>
            <w:fldChar w:fldCharType="end"/>
          </w:r>
        </w:p>
        <w:p w14:paraId="7A785BF3">
          <w:pPr>
            <w:tabs>
              <w:tab w:val="right" w:leader="dot" w:pos="8485"/>
            </w:tabs>
            <w:spacing w:before="71" w:line="196" w:lineRule="auto"/>
            <w:ind w:left="966"/>
            <w:rPr>
              <w:rFonts w:ascii="宋体" w:hAnsi="宋体" w:eastAsia="宋体" w:cs="宋体"/>
              <w:sz w:val="24"/>
              <w:szCs w:val="24"/>
            </w:rPr>
          </w:pPr>
          <w:r>
            <w:fldChar w:fldCharType="begin"/>
          </w:r>
          <w:r>
            <w:instrText xml:space="preserve"> HYPERLINK \l "bookmark30" </w:instrText>
          </w:r>
          <w:r>
            <w:fldChar w:fldCharType="separate"/>
          </w:r>
          <w:r>
            <w:rPr>
              <w:rFonts w:ascii="宋体" w:hAnsi="宋体" w:eastAsia="宋体" w:cs="宋体"/>
              <w:spacing w:val="-3"/>
              <w:sz w:val="24"/>
              <w:szCs w:val="24"/>
            </w:rPr>
            <w:t>7.1.6</w:t>
          </w:r>
          <w:r>
            <w:rPr>
              <w:rFonts w:ascii="宋体" w:hAnsi="宋体" w:eastAsia="宋体" w:cs="宋体"/>
              <w:spacing w:val="-47"/>
              <w:sz w:val="24"/>
              <w:szCs w:val="24"/>
            </w:rPr>
            <w:t xml:space="preserve"> </w:t>
          </w:r>
          <w:r>
            <w:rPr>
              <w:rFonts w:ascii="宋体" w:hAnsi="宋体" w:eastAsia="宋体" w:cs="宋体"/>
              <w:spacing w:val="-3"/>
              <w:sz w:val="24"/>
              <w:szCs w:val="24"/>
            </w:rPr>
            <w:t>培训与演练</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8</w:t>
          </w:r>
          <w:r>
            <w:rPr>
              <w:rFonts w:ascii="宋体" w:hAnsi="宋体" w:eastAsia="宋体" w:cs="宋体"/>
              <w:sz w:val="24"/>
              <w:szCs w:val="24"/>
            </w:rPr>
            <w:fldChar w:fldCharType="end"/>
          </w:r>
        </w:p>
        <w:p w14:paraId="4F431D74">
          <w:pPr>
            <w:tabs>
              <w:tab w:val="right" w:leader="dot" w:pos="8485"/>
            </w:tabs>
            <w:spacing w:before="71" w:line="196" w:lineRule="auto"/>
            <w:ind w:left="486"/>
            <w:rPr>
              <w:rFonts w:ascii="宋体" w:hAnsi="宋体" w:eastAsia="宋体" w:cs="宋体"/>
              <w:sz w:val="24"/>
              <w:szCs w:val="24"/>
            </w:rPr>
          </w:pPr>
          <w:r>
            <w:fldChar w:fldCharType="begin"/>
          </w:r>
          <w:r>
            <w:instrText xml:space="preserve"> HYPERLINK \l "bookmark31" </w:instrText>
          </w:r>
          <w:r>
            <w:fldChar w:fldCharType="separate"/>
          </w:r>
          <w:r>
            <w:rPr>
              <w:rFonts w:ascii="宋体" w:hAnsi="宋体" w:eastAsia="宋体" w:cs="宋体"/>
              <w:spacing w:val="-4"/>
              <w:sz w:val="24"/>
              <w:szCs w:val="24"/>
            </w:rPr>
            <w:t>7.2</w:t>
          </w:r>
          <w:r>
            <w:rPr>
              <w:rFonts w:ascii="宋体" w:hAnsi="宋体" w:eastAsia="宋体" w:cs="宋体"/>
              <w:spacing w:val="-45"/>
              <w:sz w:val="24"/>
              <w:szCs w:val="24"/>
            </w:rPr>
            <w:t xml:space="preserve"> </w:t>
          </w:r>
          <w:r>
            <w:rPr>
              <w:rFonts w:ascii="宋体" w:hAnsi="宋体" w:eastAsia="宋体" w:cs="宋体"/>
              <w:spacing w:val="-4"/>
              <w:sz w:val="24"/>
              <w:szCs w:val="24"/>
            </w:rPr>
            <w:t>监测与预警</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9</w:t>
          </w:r>
          <w:r>
            <w:rPr>
              <w:rFonts w:ascii="宋体" w:hAnsi="宋体" w:eastAsia="宋体" w:cs="宋体"/>
              <w:sz w:val="24"/>
              <w:szCs w:val="24"/>
            </w:rPr>
            <w:fldChar w:fldCharType="end"/>
          </w:r>
        </w:p>
        <w:p w14:paraId="252ADD80">
          <w:pPr>
            <w:tabs>
              <w:tab w:val="right" w:leader="dot" w:pos="8485"/>
            </w:tabs>
            <w:spacing w:before="71" w:line="196" w:lineRule="auto"/>
            <w:ind w:left="966"/>
            <w:rPr>
              <w:rFonts w:ascii="宋体" w:hAnsi="宋体" w:eastAsia="宋体" w:cs="宋体"/>
              <w:sz w:val="24"/>
              <w:szCs w:val="24"/>
            </w:rPr>
          </w:pPr>
          <w:r>
            <w:fldChar w:fldCharType="begin"/>
          </w:r>
          <w:r>
            <w:instrText xml:space="preserve"> HYPERLINK \l "bookmark32" </w:instrText>
          </w:r>
          <w:r>
            <w:fldChar w:fldCharType="separate"/>
          </w:r>
          <w:r>
            <w:rPr>
              <w:rFonts w:ascii="宋体" w:hAnsi="宋体" w:eastAsia="宋体" w:cs="宋体"/>
              <w:spacing w:val="-6"/>
              <w:sz w:val="24"/>
              <w:szCs w:val="24"/>
            </w:rPr>
            <w:t>7.2.1 日常监测与预警</w:t>
          </w:r>
          <w:r>
            <w:rPr>
              <w:rFonts w:ascii="宋体" w:hAnsi="宋体" w:eastAsia="宋体" w:cs="宋体"/>
              <w:spacing w:val="-69"/>
              <w:sz w:val="24"/>
              <w:szCs w:val="24"/>
            </w:rPr>
            <w:t xml:space="preserve"> </w:t>
          </w:r>
          <w:r>
            <w:rPr>
              <w:rFonts w:ascii="宋体" w:hAnsi="宋体" w:eastAsia="宋体" w:cs="宋体"/>
              <w:sz w:val="24"/>
              <w:szCs w:val="24"/>
            </w:rPr>
            <w:tab/>
          </w:r>
          <w:r>
            <w:rPr>
              <w:rFonts w:ascii="宋体" w:hAnsi="宋体" w:eastAsia="宋体" w:cs="宋体"/>
              <w:sz w:val="24"/>
              <w:szCs w:val="24"/>
            </w:rPr>
            <w:t>9</w:t>
          </w:r>
          <w:r>
            <w:rPr>
              <w:rFonts w:ascii="宋体" w:hAnsi="宋体" w:eastAsia="宋体" w:cs="宋体"/>
              <w:sz w:val="24"/>
              <w:szCs w:val="24"/>
            </w:rPr>
            <w:fldChar w:fldCharType="end"/>
          </w:r>
        </w:p>
        <w:p w14:paraId="001D4E38">
          <w:pPr>
            <w:tabs>
              <w:tab w:val="right" w:leader="dot" w:pos="8485"/>
            </w:tabs>
            <w:spacing w:before="71" w:line="196" w:lineRule="auto"/>
            <w:ind w:left="966"/>
            <w:rPr>
              <w:rFonts w:ascii="宋体" w:hAnsi="宋体" w:eastAsia="宋体" w:cs="宋体"/>
              <w:sz w:val="24"/>
              <w:szCs w:val="24"/>
            </w:rPr>
          </w:pPr>
          <w:r>
            <w:fldChar w:fldCharType="begin"/>
          </w:r>
          <w:r>
            <w:instrText xml:space="preserve"> HYPERLINK \l "bookmark33" </w:instrText>
          </w:r>
          <w:r>
            <w:fldChar w:fldCharType="separate"/>
          </w:r>
          <w:r>
            <w:rPr>
              <w:rFonts w:ascii="宋体" w:hAnsi="宋体" w:eastAsia="宋体" w:cs="宋体"/>
              <w:spacing w:val="-3"/>
              <w:sz w:val="24"/>
              <w:szCs w:val="24"/>
            </w:rPr>
            <w:t>7.2.2</w:t>
          </w:r>
          <w:r>
            <w:rPr>
              <w:rFonts w:ascii="宋体" w:hAnsi="宋体" w:eastAsia="宋体" w:cs="宋体"/>
              <w:spacing w:val="-50"/>
              <w:sz w:val="24"/>
              <w:szCs w:val="24"/>
            </w:rPr>
            <w:t xml:space="preserve"> </w:t>
          </w:r>
          <w:r>
            <w:rPr>
              <w:rFonts w:ascii="宋体" w:hAnsi="宋体" w:eastAsia="宋体" w:cs="宋体"/>
              <w:spacing w:val="-3"/>
              <w:sz w:val="24"/>
              <w:szCs w:val="24"/>
            </w:rPr>
            <w:t>事件评估</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10</w:t>
          </w:r>
          <w:r>
            <w:rPr>
              <w:rFonts w:ascii="宋体" w:hAnsi="宋体" w:eastAsia="宋体" w:cs="宋体"/>
              <w:sz w:val="24"/>
              <w:szCs w:val="24"/>
            </w:rPr>
            <w:fldChar w:fldCharType="end"/>
          </w:r>
        </w:p>
        <w:p w14:paraId="4B59872F">
          <w:pPr>
            <w:tabs>
              <w:tab w:val="right" w:leader="dot" w:pos="8485"/>
            </w:tabs>
            <w:spacing w:before="72" w:line="196" w:lineRule="auto"/>
            <w:ind w:left="486"/>
            <w:rPr>
              <w:rFonts w:ascii="宋体" w:hAnsi="宋体" w:eastAsia="宋体" w:cs="宋体"/>
              <w:sz w:val="24"/>
              <w:szCs w:val="24"/>
            </w:rPr>
          </w:pPr>
          <w:r>
            <w:fldChar w:fldCharType="begin"/>
          </w:r>
          <w:r>
            <w:instrText xml:space="preserve"> HYPERLINK \l "bookmark34" </w:instrText>
          </w:r>
          <w:r>
            <w:fldChar w:fldCharType="separate"/>
          </w:r>
          <w:r>
            <w:rPr>
              <w:rFonts w:ascii="宋体" w:hAnsi="宋体" w:eastAsia="宋体" w:cs="宋体"/>
              <w:spacing w:val="-4"/>
              <w:sz w:val="24"/>
              <w:szCs w:val="24"/>
            </w:rPr>
            <w:t>7.3</w:t>
          </w:r>
          <w:r>
            <w:rPr>
              <w:rFonts w:ascii="宋体" w:hAnsi="宋体" w:eastAsia="宋体" w:cs="宋体"/>
              <w:spacing w:val="-49"/>
              <w:sz w:val="24"/>
              <w:szCs w:val="24"/>
            </w:rPr>
            <w:t xml:space="preserve"> </w:t>
          </w:r>
          <w:r>
            <w:rPr>
              <w:rFonts w:ascii="宋体" w:hAnsi="宋体" w:eastAsia="宋体" w:cs="宋体"/>
              <w:spacing w:val="-4"/>
              <w:sz w:val="24"/>
              <w:szCs w:val="24"/>
            </w:rPr>
            <w:t>应急处置</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10</w:t>
          </w:r>
          <w:r>
            <w:rPr>
              <w:rFonts w:ascii="宋体" w:hAnsi="宋体" w:eastAsia="宋体" w:cs="宋体"/>
              <w:sz w:val="24"/>
              <w:szCs w:val="24"/>
            </w:rPr>
            <w:fldChar w:fldCharType="end"/>
          </w:r>
        </w:p>
        <w:p w14:paraId="63AD8BAC">
          <w:pPr>
            <w:tabs>
              <w:tab w:val="right" w:leader="dot" w:pos="8485"/>
            </w:tabs>
            <w:spacing w:before="71" w:line="196" w:lineRule="auto"/>
            <w:ind w:left="966"/>
            <w:rPr>
              <w:rFonts w:ascii="宋体" w:hAnsi="宋体" w:eastAsia="宋体" w:cs="宋体"/>
              <w:sz w:val="24"/>
              <w:szCs w:val="24"/>
            </w:rPr>
          </w:pPr>
          <w:r>
            <w:fldChar w:fldCharType="begin"/>
          </w:r>
          <w:r>
            <w:instrText xml:space="preserve"> HYPERLINK \l "bookmark35" </w:instrText>
          </w:r>
          <w:r>
            <w:fldChar w:fldCharType="separate"/>
          </w:r>
          <w:r>
            <w:rPr>
              <w:rFonts w:ascii="宋体" w:hAnsi="宋体" w:eastAsia="宋体" w:cs="宋体"/>
              <w:spacing w:val="-3"/>
              <w:sz w:val="24"/>
              <w:szCs w:val="24"/>
            </w:rPr>
            <w:t>7.3.1</w:t>
          </w:r>
          <w:r>
            <w:rPr>
              <w:rFonts w:ascii="宋体" w:hAnsi="宋体" w:eastAsia="宋体" w:cs="宋体"/>
              <w:spacing w:val="-47"/>
              <w:sz w:val="24"/>
              <w:szCs w:val="24"/>
            </w:rPr>
            <w:t xml:space="preserve"> </w:t>
          </w:r>
          <w:r>
            <w:rPr>
              <w:rFonts w:ascii="宋体" w:hAnsi="宋体" w:eastAsia="宋体" w:cs="宋体"/>
              <w:spacing w:val="-3"/>
              <w:sz w:val="24"/>
              <w:szCs w:val="24"/>
            </w:rPr>
            <w:t>排查与诊断</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10</w:t>
          </w:r>
          <w:r>
            <w:rPr>
              <w:rFonts w:ascii="宋体" w:hAnsi="宋体" w:eastAsia="宋体" w:cs="宋体"/>
              <w:sz w:val="24"/>
              <w:szCs w:val="24"/>
            </w:rPr>
            <w:fldChar w:fldCharType="end"/>
          </w:r>
        </w:p>
        <w:p w14:paraId="3D66091A">
          <w:pPr>
            <w:tabs>
              <w:tab w:val="right" w:leader="dot" w:pos="8485"/>
            </w:tabs>
            <w:spacing w:before="71" w:line="196" w:lineRule="auto"/>
            <w:ind w:left="966"/>
            <w:rPr>
              <w:rFonts w:ascii="宋体" w:hAnsi="宋体" w:eastAsia="宋体" w:cs="宋体"/>
              <w:sz w:val="24"/>
              <w:szCs w:val="24"/>
            </w:rPr>
          </w:pPr>
          <w:r>
            <w:fldChar w:fldCharType="begin"/>
          </w:r>
          <w:r>
            <w:instrText xml:space="preserve"> HYPERLINK \l "bookmark36" </w:instrText>
          </w:r>
          <w:r>
            <w:fldChar w:fldCharType="separate"/>
          </w:r>
          <w:r>
            <w:rPr>
              <w:rFonts w:ascii="宋体" w:hAnsi="宋体" w:eastAsia="宋体" w:cs="宋体"/>
              <w:spacing w:val="-3"/>
              <w:sz w:val="24"/>
              <w:szCs w:val="24"/>
            </w:rPr>
            <w:t>7.3.2</w:t>
          </w:r>
          <w:r>
            <w:rPr>
              <w:rFonts w:ascii="宋体" w:hAnsi="宋体" w:eastAsia="宋体" w:cs="宋体"/>
              <w:spacing w:val="-46"/>
              <w:sz w:val="24"/>
              <w:szCs w:val="24"/>
            </w:rPr>
            <w:t xml:space="preserve"> </w:t>
          </w:r>
          <w:r>
            <w:rPr>
              <w:rFonts w:ascii="宋体" w:hAnsi="宋体" w:eastAsia="宋体" w:cs="宋体"/>
              <w:spacing w:val="-3"/>
              <w:sz w:val="24"/>
              <w:szCs w:val="24"/>
            </w:rPr>
            <w:t>处理与恢复</w:t>
          </w:r>
          <w:r>
            <w:rPr>
              <w:rFonts w:ascii="宋体" w:hAnsi="宋体" w:eastAsia="宋体" w:cs="宋体"/>
              <w:spacing w:val="-71"/>
              <w:sz w:val="24"/>
              <w:szCs w:val="24"/>
            </w:rPr>
            <w:t xml:space="preserve"> </w:t>
          </w:r>
          <w:r>
            <w:rPr>
              <w:rFonts w:ascii="宋体" w:hAnsi="宋体" w:eastAsia="宋体" w:cs="宋体"/>
              <w:sz w:val="24"/>
              <w:szCs w:val="24"/>
            </w:rPr>
            <w:tab/>
          </w:r>
          <w:r>
            <w:rPr>
              <w:rFonts w:ascii="宋体" w:hAnsi="宋体" w:eastAsia="宋体" w:cs="宋体"/>
              <w:sz w:val="24"/>
              <w:szCs w:val="24"/>
            </w:rPr>
            <w:t>10</w:t>
          </w:r>
          <w:r>
            <w:rPr>
              <w:rFonts w:ascii="宋体" w:hAnsi="宋体" w:eastAsia="宋体" w:cs="宋体"/>
              <w:sz w:val="24"/>
              <w:szCs w:val="24"/>
            </w:rPr>
            <w:fldChar w:fldCharType="end"/>
          </w:r>
        </w:p>
        <w:p w14:paraId="1B482DC2">
          <w:pPr>
            <w:tabs>
              <w:tab w:val="right" w:leader="dot" w:pos="8485"/>
            </w:tabs>
            <w:spacing w:before="71" w:line="196" w:lineRule="auto"/>
            <w:ind w:left="966"/>
            <w:rPr>
              <w:rFonts w:ascii="宋体" w:hAnsi="宋体" w:eastAsia="宋体" w:cs="宋体"/>
              <w:sz w:val="24"/>
              <w:szCs w:val="24"/>
            </w:rPr>
          </w:pPr>
          <w:r>
            <w:fldChar w:fldCharType="begin"/>
          </w:r>
          <w:r>
            <w:instrText xml:space="preserve"> HYPERLINK \l "bookmark37" </w:instrText>
          </w:r>
          <w:r>
            <w:fldChar w:fldCharType="separate"/>
          </w:r>
          <w:r>
            <w:rPr>
              <w:rFonts w:ascii="宋体" w:hAnsi="宋体" w:eastAsia="宋体" w:cs="宋体"/>
              <w:spacing w:val="-3"/>
              <w:sz w:val="24"/>
              <w:szCs w:val="24"/>
            </w:rPr>
            <w:t>7.3.3</w:t>
          </w:r>
          <w:r>
            <w:rPr>
              <w:rFonts w:ascii="宋体" w:hAnsi="宋体" w:eastAsia="宋体" w:cs="宋体"/>
              <w:spacing w:val="-50"/>
              <w:sz w:val="24"/>
              <w:szCs w:val="24"/>
            </w:rPr>
            <w:t xml:space="preserve"> </w:t>
          </w:r>
          <w:r>
            <w:rPr>
              <w:rFonts w:ascii="宋体" w:hAnsi="宋体" w:eastAsia="宋体" w:cs="宋体"/>
              <w:spacing w:val="-3"/>
              <w:sz w:val="24"/>
              <w:szCs w:val="24"/>
            </w:rPr>
            <w:t>事件升级</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11</w:t>
          </w:r>
          <w:r>
            <w:rPr>
              <w:rFonts w:ascii="宋体" w:hAnsi="宋体" w:eastAsia="宋体" w:cs="宋体"/>
              <w:sz w:val="24"/>
              <w:szCs w:val="24"/>
            </w:rPr>
            <w:fldChar w:fldCharType="end"/>
          </w:r>
        </w:p>
        <w:p w14:paraId="5CFF755C">
          <w:pPr>
            <w:tabs>
              <w:tab w:val="right" w:leader="dot" w:pos="8485"/>
            </w:tabs>
            <w:spacing w:before="71" w:line="196" w:lineRule="auto"/>
            <w:ind w:left="966"/>
            <w:rPr>
              <w:rFonts w:ascii="宋体" w:hAnsi="宋体" w:eastAsia="宋体" w:cs="宋体"/>
              <w:sz w:val="24"/>
              <w:szCs w:val="24"/>
            </w:rPr>
          </w:pPr>
          <w:r>
            <w:fldChar w:fldCharType="begin"/>
          </w:r>
          <w:r>
            <w:instrText xml:space="preserve"> HYPERLINK \l "bookmark38" </w:instrText>
          </w:r>
          <w:r>
            <w:fldChar w:fldCharType="separate"/>
          </w:r>
          <w:r>
            <w:rPr>
              <w:rFonts w:ascii="宋体" w:hAnsi="宋体" w:eastAsia="宋体" w:cs="宋体"/>
              <w:spacing w:val="-3"/>
              <w:sz w:val="24"/>
              <w:szCs w:val="24"/>
            </w:rPr>
            <w:t>7.3.4</w:t>
          </w:r>
          <w:r>
            <w:rPr>
              <w:rFonts w:ascii="宋体" w:hAnsi="宋体" w:eastAsia="宋体" w:cs="宋体"/>
              <w:spacing w:val="-50"/>
              <w:sz w:val="24"/>
              <w:szCs w:val="24"/>
            </w:rPr>
            <w:t xml:space="preserve"> </w:t>
          </w:r>
          <w:r>
            <w:rPr>
              <w:rFonts w:ascii="宋体" w:hAnsi="宋体" w:eastAsia="宋体" w:cs="宋体"/>
              <w:spacing w:val="-3"/>
              <w:sz w:val="24"/>
              <w:szCs w:val="24"/>
            </w:rPr>
            <w:t>信息通报</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11</w:t>
          </w:r>
          <w:r>
            <w:rPr>
              <w:rFonts w:ascii="宋体" w:hAnsi="宋体" w:eastAsia="宋体" w:cs="宋体"/>
              <w:sz w:val="24"/>
              <w:szCs w:val="24"/>
            </w:rPr>
            <w:fldChar w:fldCharType="end"/>
          </w:r>
        </w:p>
        <w:p w14:paraId="6823CDE6">
          <w:pPr>
            <w:tabs>
              <w:tab w:val="right" w:leader="dot" w:pos="8485"/>
            </w:tabs>
            <w:spacing w:before="71" w:line="220" w:lineRule="auto"/>
            <w:ind w:left="966"/>
            <w:rPr>
              <w:rFonts w:ascii="宋体" w:hAnsi="宋体" w:eastAsia="宋体" w:cs="宋体"/>
              <w:sz w:val="24"/>
              <w:szCs w:val="24"/>
            </w:rPr>
          </w:pPr>
          <w:r>
            <w:fldChar w:fldCharType="begin"/>
          </w:r>
          <w:r>
            <w:instrText xml:space="preserve"> HYPERLINK \l "bookmark39" </w:instrText>
          </w:r>
          <w:r>
            <w:fldChar w:fldCharType="separate"/>
          </w:r>
          <w:r>
            <w:rPr>
              <w:rFonts w:ascii="宋体" w:hAnsi="宋体" w:eastAsia="宋体" w:cs="宋体"/>
              <w:spacing w:val="-4"/>
              <w:sz w:val="24"/>
              <w:szCs w:val="24"/>
            </w:rPr>
            <w:t>7.3.5</w:t>
          </w:r>
          <w:r>
            <w:rPr>
              <w:rFonts w:ascii="宋体" w:hAnsi="宋体" w:eastAsia="宋体" w:cs="宋体"/>
              <w:spacing w:val="-41"/>
              <w:sz w:val="24"/>
              <w:szCs w:val="24"/>
            </w:rPr>
            <w:t xml:space="preserve"> </w:t>
          </w:r>
          <w:r>
            <w:rPr>
              <w:rFonts w:ascii="宋体" w:hAnsi="宋体" w:eastAsia="宋体" w:cs="宋体"/>
              <w:spacing w:val="-4"/>
              <w:sz w:val="24"/>
              <w:szCs w:val="24"/>
            </w:rPr>
            <w:t>持续服务</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11</w:t>
          </w:r>
          <w:r>
            <w:rPr>
              <w:rFonts w:ascii="宋体" w:hAnsi="宋体" w:eastAsia="宋体" w:cs="宋体"/>
              <w:sz w:val="24"/>
              <w:szCs w:val="24"/>
            </w:rPr>
            <w:fldChar w:fldCharType="end"/>
          </w:r>
        </w:p>
      </w:sdtContent>
    </w:sdt>
    <w:p w14:paraId="798FD8B4">
      <w:pPr>
        <w:spacing w:line="220" w:lineRule="auto"/>
        <w:rPr>
          <w:rFonts w:ascii="宋体" w:hAnsi="宋体" w:eastAsia="宋体" w:cs="宋体"/>
          <w:sz w:val="24"/>
          <w:szCs w:val="24"/>
        </w:rPr>
        <w:sectPr>
          <w:pgSz w:w="11906" w:h="16839"/>
          <w:pgMar w:top="1431" w:right="1710" w:bottom="0" w:left="1709" w:header="0" w:footer="0" w:gutter="0"/>
          <w:cols w:space="720" w:num="1"/>
        </w:sectPr>
      </w:pPr>
    </w:p>
    <w:sdt>
      <w:sdtPr>
        <w:rPr>
          <w:rFonts w:ascii="Arial" w:hAnsi="Arial" w:eastAsia="Arial" w:cs="Arial"/>
          <w:sz w:val="21"/>
          <w:szCs w:val="21"/>
        </w:rPr>
        <w:id w:val="147469692"/>
        <w:docPartObj>
          <w:docPartGallery w:val="Table of Contents"/>
          <w:docPartUnique/>
        </w:docPartObj>
      </w:sdtPr>
      <w:sdtEndPr>
        <w:rPr>
          <w:rFonts w:ascii="宋体" w:hAnsi="宋体" w:eastAsia="宋体" w:cs="宋体"/>
          <w:sz w:val="24"/>
          <w:szCs w:val="24"/>
        </w:rPr>
      </w:sdtEndPr>
      <w:sdtContent>
        <w:p w14:paraId="571506FF">
          <w:pPr>
            <w:tabs>
              <w:tab w:val="right" w:leader="dot" w:pos="8482"/>
            </w:tabs>
            <w:spacing w:before="314" w:line="196" w:lineRule="auto"/>
            <w:ind w:left="964"/>
            <w:rPr>
              <w:rFonts w:ascii="宋体" w:hAnsi="宋体" w:eastAsia="宋体" w:cs="宋体"/>
              <w:sz w:val="24"/>
              <w:szCs w:val="24"/>
            </w:rPr>
          </w:pPr>
          <w:r>
            <w:fldChar w:fldCharType="begin"/>
          </w:r>
          <w:r>
            <w:instrText xml:space="preserve"> HYPERLINK \l "bookmark40" </w:instrText>
          </w:r>
          <w:r>
            <w:fldChar w:fldCharType="separate"/>
          </w:r>
          <w:r>
            <w:rPr>
              <w:rFonts w:ascii="宋体" w:hAnsi="宋体" w:eastAsia="宋体" w:cs="宋体"/>
              <w:spacing w:val="-3"/>
              <w:sz w:val="24"/>
              <w:szCs w:val="24"/>
            </w:rPr>
            <w:t>7.3.6</w:t>
          </w:r>
          <w:r>
            <w:rPr>
              <w:rFonts w:ascii="宋体" w:hAnsi="宋体" w:eastAsia="宋体" w:cs="宋体"/>
              <w:spacing w:val="-50"/>
              <w:sz w:val="24"/>
              <w:szCs w:val="24"/>
            </w:rPr>
            <w:t xml:space="preserve"> </w:t>
          </w:r>
          <w:r>
            <w:rPr>
              <w:rFonts w:ascii="宋体" w:hAnsi="宋体" w:eastAsia="宋体" w:cs="宋体"/>
              <w:spacing w:val="-3"/>
              <w:sz w:val="24"/>
              <w:szCs w:val="24"/>
            </w:rPr>
            <w:t>事件关闭</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11</w:t>
          </w:r>
          <w:r>
            <w:rPr>
              <w:rFonts w:ascii="宋体" w:hAnsi="宋体" w:eastAsia="宋体" w:cs="宋体"/>
              <w:sz w:val="24"/>
              <w:szCs w:val="24"/>
            </w:rPr>
            <w:fldChar w:fldCharType="end"/>
          </w:r>
        </w:p>
        <w:p w14:paraId="28271377">
          <w:pPr>
            <w:tabs>
              <w:tab w:val="right" w:leader="dot" w:pos="8482"/>
            </w:tabs>
            <w:spacing w:before="71" w:line="196" w:lineRule="auto"/>
            <w:rPr>
              <w:rFonts w:ascii="宋体" w:hAnsi="宋体" w:eastAsia="宋体" w:cs="宋体"/>
              <w:sz w:val="24"/>
              <w:szCs w:val="24"/>
            </w:rPr>
          </w:pPr>
          <w:r>
            <w:fldChar w:fldCharType="begin"/>
          </w:r>
          <w:r>
            <w:instrText xml:space="preserve"> HYPERLINK \l "bookmark41" </w:instrText>
          </w:r>
          <w:r>
            <w:fldChar w:fldCharType="separate"/>
          </w:r>
          <w:r>
            <w:rPr>
              <w:rFonts w:ascii="宋体" w:hAnsi="宋体" w:eastAsia="宋体" w:cs="宋体"/>
              <w:spacing w:val="-6"/>
              <w:sz w:val="24"/>
              <w:szCs w:val="24"/>
            </w:rPr>
            <w:t>8.</w:t>
          </w:r>
          <w:r>
            <w:rPr>
              <w:rFonts w:ascii="宋体" w:hAnsi="宋体" w:eastAsia="宋体" w:cs="宋体"/>
              <w:spacing w:val="72"/>
              <w:sz w:val="24"/>
              <w:szCs w:val="24"/>
            </w:rPr>
            <w:t xml:space="preserve"> </w:t>
          </w:r>
          <w:r>
            <w:rPr>
              <w:rFonts w:ascii="宋体" w:hAnsi="宋体" w:eastAsia="宋体" w:cs="宋体"/>
              <w:spacing w:val="-6"/>
              <w:sz w:val="24"/>
              <w:szCs w:val="24"/>
            </w:rPr>
            <w:t>人员</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12</w:t>
          </w:r>
          <w:r>
            <w:rPr>
              <w:rFonts w:ascii="宋体" w:hAnsi="宋体" w:eastAsia="宋体" w:cs="宋体"/>
              <w:sz w:val="24"/>
              <w:szCs w:val="24"/>
            </w:rPr>
            <w:fldChar w:fldCharType="end"/>
          </w:r>
        </w:p>
        <w:p w14:paraId="48EA18C7">
          <w:pPr>
            <w:tabs>
              <w:tab w:val="right" w:leader="dot" w:pos="8482"/>
            </w:tabs>
            <w:spacing w:before="71" w:line="196" w:lineRule="auto"/>
            <w:ind w:left="480"/>
            <w:rPr>
              <w:rFonts w:ascii="宋体" w:hAnsi="宋体" w:eastAsia="宋体" w:cs="宋体"/>
              <w:sz w:val="24"/>
              <w:szCs w:val="24"/>
            </w:rPr>
          </w:pPr>
          <w:r>
            <w:fldChar w:fldCharType="begin"/>
          </w:r>
          <w:r>
            <w:instrText xml:space="preserve"> HYPERLINK \l "bookmark42" </w:instrText>
          </w:r>
          <w:r>
            <w:fldChar w:fldCharType="separate"/>
          </w:r>
          <w:r>
            <w:rPr>
              <w:rFonts w:ascii="宋体" w:hAnsi="宋体" w:eastAsia="宋体" w:cs="宋体"/>
              <w:spacing w:val="-4"/>
              <w:sz w:val="24"/>
              <w:szCs w:val="24"/>
            </w:rPr>
            <w:t>8.1</w:t>
          </w:r>
          <w:r>
            <w:rPr>
              <w:rFonts w:ascii="宋体" w:hAnsi="宋体" w:eastAsia="宋体" w:cs="宋体"/>
              <w:spacing w:val="-44"/>
              <w:sz w:val="24"/>
              <w:szCs w:val="24"/>
            </w:rPr>
            <w:t xml:space="preserve"> </w:t>
          </w:r>
          <w:r>
            <w:rPr>
              <w:rFonts w:ascii="宋体" w:hAnsi="宋体" w:eastAsia="宋体" w:cs="宋体"/>
              <w:spacing w:val="-4"/>
              <w:sz w:val="24"/>
              <w:szCs w:val="24"/>
            </w:rPr>
            <w:t>人员管理</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12</w:t>
          </w:r>
          <w:r>
            <w:rPr>
              <w:rFonts w:ascii="宋体" w:hAnsi="宋体" w:eastAsia="宋体" w:cs="宋体"/>
              <w:sz w:val="24"/>
              <w:szCs w:val="24"/>
            </w:rPr>
            <w:fldChar w:fldCharType="end"/>
          </w:r>
        </w:p>
        <w:p w14:paraId="00201A5B">
          <w:pPr>
            <w:tabs>
              <w:tab w:val="right" w:leader="dot" w:pos="8482"/>
            </w:tabs>
            <w:spacing w:before="71" w:line="196" w:lineRule="auto"/>
            <w:ind w:left="480"/>
            <w:rPr>
              <w:rFonts w:ascii="宋体" w:hAnsi="宋体" w:eastAsia="宋体" w:cs="宋体"/>
              <w:sz w:val="24"/>
              <w:szCs w:val="24"/>
            </w:rPr>
          </w:pPr>
          <w:r>
            <w:fldChar w:fldCharType="begin"/>
          </w:r>
          <w:r>
            <w:instrText xml:space="preserve"> HYPERLINK \l "bookmark43" </w:instrText>
          </w:r>
          <w:r>
            <w:fldChar w:fldCharType="separate"/>
          </w:r>
          <w:r>
            <w:rPr>
              <w:rFonts w:ascii="宋体" w:hAnsi="宋体" w:eastAsia="宋体" w:cs="宋体"/>
              <w:spacing w:val="-7"/>
              <w:sz w:val="24"/>
              <w:szCs w:val="24"/>
            </w:rPr>
            <w:t>8.2</w:t>
          </w:r>
          <w:r>
            <w:rPr>
              <w:rFonts w:ascii="宋体" w:hAnsi="宋体" w:eastAsia="宋体" w:cs="宋体"/>
              <w:spacing w:val="-23"/>
              <w:sz w:val="24"/>
              <w:szCs w:val="24"/>
            </w:rPr>
            <w:t xml:space="preserve"> </w:t>
          </w:r>
          <w:r>
            <w:rPr>
              <w:rFonts w:ascii="宋体" w:hAnsi="宋体" w:eastAsia="宋体" w:cs="宋体"/>
              <w:spacing w:val="-7"/>
              <w:sz w:val="24"/>
              <w:szCs w:val="24"/>
            </w:rPr>
            <w:t>岗位结构</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12</w:t>
          </w:r>
          <w:r>
            <w:rPr>
              <w:rFonts w:ascii="宋体" w:hAnsi="宋体" w:eastAsia="宋体" w:cs="宋体"/>
              <w:sz w:val="24"/>
              <w:szCs w:val="24"/>
            </w:rPr>
            <w:fldChar w:fldCharType="end"/>
          </w:r>
        </w:p>
        <w:p w14:paraId="04470AAD">
          <w:pPr>
            <w:tabs>
              <w:tab w:val="right" w:leader="dot" w:pos="8482"/>
            </w:tabs>
            <w:spacing w:before="71" w:line="196" w:lineRule="auto"/>
            <w:ind w:left="480"/>
            <w:rPr>
              <w:rFonts w:ascii="宋体" w:hAnsi="宋体" w:eastAsia="宋体" w:cs="宋体"/>
              <w:sz w:val="24"/>
              <w:szCs w:val="24"/>
            </w:rPr>
          </w:pPr>
          <w:r>
            <w:fldChar w:fldCharType="begin"/>
          </w:r>
          <w:r>
            <w:instrText xml:space="preserve"> HYPERLINK \l "bookmark44" </w:instrText>
          </w:r>
          <w:r>
            <w:fldChar w:fldCharType="separate"/>
          </w:r>
          <w:r>
            <w:rPr>
              <w:rFonts w:ascii="宋体" w:hAnsi="宋体" w:eastAsia="宋体" w:cs="宋体"/>
              <w:spacing w:val="-5"/>
              <w:sz w:val="24"/>
              <w:szCs w:val="24"/>
            </w:rPr>
            <w:t>8.3</w:t>
          </w:r>
          <w:r>
            <w:rPr>
              <w:rFonts w:ascii="宋体" w:hAnsi="宋体" w:eastAsia="宋体" w:cs="宋体"/>
              <w:spacing w:val="-46"/>
              <w:sz w:val="24"/>
              <w:szCs w:val="24"/>
            </w:rPr>
            <w:t xml:space="preserve"> </w:t>
          </w:r>
          <w:r>
            <w:rPr>
              <w:rFonts w:ascii="宋体" w:hAnsi="宋体" w:eastAsia="宋体" w:cs="宋体"/>
              <w:spacing w:val="-5"/>
              <w:sz w:val="24"/>
              <w:szCs w:val="24"/>
            </w:rPr>
            <w:t>知识</w:t>
          </w:r>
          <w:r>
            <w:rPr>
              <w:rFonts w:ascii="宋体" w:hAnsi="宋体" w:eastAsia="宋体" w:cs="宋体"/>
              <w:spacing w:val="-71"/>
              <w:sz w:val="24"/>
              <w:szCs w:val="24"/>
            </w:rPr>
            <w:t xml:space="preserve"> </w:t>
          </w:r>
          <w:r>
            <w:rPr>
              <w:rFonts w:ascii="宋体" w:hAnsi="宋体" w:eastAsia="宋体" w:cs="宋体"/>
              <w:sz w:val="24"/>
              <w:szCs w:val="24"/>
            </w:rPr>
            <w:tab/>
          </w:r>
          <w:r>
            <w:rPr>
              <w:rFonts w:ascii="宋体" w:hAnsi="宋体" w:eastAsia="宋体" w:cs="宋体"/>
              <w:sz w:val="24"/>
              <w:szCs w:val="24"/>
            </w:rPr>
            <w:t>12</w:t>
          </w:r>
          <w:r>
            <w:rPr>
              <w:rFonts w:ascii="宋体" w:hAnsi="宋体" w:eastAsia="宋体" w:cs="宋体"/>
              <w:sz w:val="24"/>
              <w:szCs w:val="24"/>
            </w:rPr>
            <w:fldChar w:fldCharType="end"/>
          </w:r>
        </w:p>
        <w:p w14:paraId="4260FBFA">
          <w:pPr>
            <w:tabs>
              <w:tab w:val="right" w:leader="dot" w:pos="8482"/>
            </w:tabs>
            <w:spacing w:before="71" w:line="196" w:lineRule="auto"/>
            <w:ind w:left="480"/>
            <w:rPr>
              <w:rFonts w:ascii="宋体" w:hAnsi="宋体" w:eastAsia="宋体" w:cs="宋体"/>
              <w:sz w:val="24"/>
              <w:szCs w:val="24"/>
            </w:rPr>
          </w:pPr>
          <w:r>
            <w:fldChar w:fldCharType="begin"/>
          </w:r>
          <w:r>
            <w:instrText xml:space="preserve"> HYPERLINK \l "bookmark45" </w:instrText>
          </w:r>
          <w:r>
            <w:fldChar w:fldCharType="separate"/>
          </w:r>
          <w:r>
            <w:rPr>
              <w:rFonts w:ascii="宋体" w:hAnsi="宋体" w:eastAsia="宋体" w:cs="宋体"/>
              <w:spacing w:val="-5"/>
              <w:sz w:val="24"/>
              <w:szCs w:val="24"/>
            </w:rPr>
            <w:t>8.4</w:t>
          </w:r>
          <w:r>
            <w:rPr>
              <w:rFonts w:ascii="宋体" w:hAnsi="宋体" w:eastAsia="宋体" w:cs="宋体"/>
              <w:spacing w:val="-47"/>
              <w:sz w:val="24"/>
              <w:szCs w:val="24"/>
            </w:rPr>
            <w:t xml:space="preserve"> </w:t>
          </w:r>
          <w:r>
            <w:rPr>
              <w:rFonts w:ascii="宋体" w:hAnsi="宋体" w:eastAsia="宋体" w:cs="宋体"/>
              <w:spacing w:val="-5"/>
              <w:sz w:val="24"/>
              <w:szCs w:val="24"/>
            </w:rPr>
            <w:t>技能</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13</w:t>
          </w:r>
          <w:r>
            <w:rPr>
              <w:rFonts w:ascii="宋体" w:hAnsi="宋体" w:eastAsia="宋体" w:cs="宋体"/>
              <w:sz w:val="24"/>
              <w:szCs w:val="24"/>
            </w:rPr>
            <w:fldChar w:fldCharType="end"/>
          </w:r>
        </w:p>
        <w:p w14:paraId="3C70E5AD">
          <w:pPr>
            <w:tabs>
              <w:tab w:val="right" w:leader="dot" w:pos="8482"/>
            </w:tabs>
            <w:spacing w:before="71" w:line="196" w:lineRule="auto"/>
            <w:ind w:left="480"/>
            <w:rPr>
              <w:rFonts w:ascii="宋体" w:hAnsi="宋体" w:eastAsia="宋体" w:cs="宋体"/>
              <w:sz w:val="24"/>
              <w:szCs w:val="24"/>
            </w:rPr>
          </w:pPr>
          <w:r>
            <w:fldChar w:fldCharType="begin"/>
          </w:r>
          <w:r>
            <w:instrText xml:space="preserve"> HYPERLINK \l "bookmark46" </w:instrText>
          </w:r>
          <w:r>
            <w:fldChar w:fldCharType="separate"/>
          </w:r>
          <w:r>
            <w:rPr>
              <w:rFonts w:ascii="宋体" w:hAnsi="宋体" w:eastAsia="宋体" w:cs="宋体"/>
              <w:spacing w:val="-5"/>
              <w:sz w:val="24"/>
              <w:szCs w:val="24"/>
            </w:rPr>
            <w:t>8.5</w:t>
          </w:r>
          <w:r>
            <w:rPr>
              <w:rFonts w:ascii="宋体" w:hAnsi="宋体" w:eastAsia="宋体" w:cs="宋体"/>
              <w:spacing w:val="-47"/>
              <w:sz w:val="24"/>
              <w:szCs w:val="24"/>
            </w:rPr>
            <w:t xml:space="preserve"> </w:t>
          </w:r>
          <w:r>
            <w:rPr>
              <w:rFonts w:ascii="宋体" w:hAnsi="宋体" w:eastAsia="宋体" w:cs="宋体"/>
              <w:spacing w:val="-5"/>
              <w:sz w:val="24"/>
              <w:szCs w:val="24"/>
            </w:rPr>
            <w:t>经验</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13</w:t>
          </w:r>
          <w:r>
            <w:rPr>
              <w:rFonts w:ascii="宋体" w:hAnsi="宋体" w:eastAsia="宋体" w:cs="宋体"/>
              <w:sz w:val="24"/>
              <w:szCs w:val="24"/>
            </w:rPr>
            <w:fldChar w:fldCharType="end"/>
          </w:r>
        </w:p>
        <w:p w14:paraId="1209E41A">
          <w:pPr>
            <w:tabs>
              <w:tab w:val="right" w:leader="dot" w:pos="8482"/>
            </w:tabs>
            <w:spacing w:before="71" w:line="196" w:lineRule="auto"/>
            <w:rPr>
              <w:rFonts w:ascii="宋体" w:hAnsi="宋体" w:eastAsia="宋体" w:cs="宋体"/>
              <w:sz w:val="24"/>
              <w:szCs w:val="24"/>
            </w:rPr>
          </w:pPr>
          <w:r>
            <w:fldChar w:fldCharType="begin"/>
          </w:r>
          <w:r>
            <w:instrText xml:space="preserve"> HYPERLINK \l "bookmark47" </w:instrText>
          </w:r>
          <w:r>
            <w:fldChar w:fldCharType="separate"/>
          </w:r>
          <w:r>
            <w:rPr>
              <w:rFonts w:ascii="宋体" w:hAnsi="宋体" w:eastAsia="宋体" w:cs="宋体"/>
              <w:spacing w:val="-8"/>
              <w:sz w:val="24"/>
              <w:szCs w:val="24"/>
            </w:rPr>
            <w:t>9.</w:t>
          </w:r>
          <w:r>
            <w:rPr>
              <w:rFonts w:ascii="宋体" w:hAnsi="宋体" w:eastAsia="宋体" w:cs="宋体"/>
              <w:spacing w:val="80"/>
              <w:sz w:val="24"/>
              <w:szCs w:val="24"/>
            </w:rPr>
            <w:t xml:space="preserve"> </w:t>
          </w:r>
          <w:r>
            <w:rPr>
              <w:rFonts w:ascii="宋体" w:hAnsi="宋体" w:eastAsia="宋体" w:cs="宋体"/>
              <w:spacing w:val="-8"/>
              <w:sz w:val="24"/>
              <w:szCs w:val="24"/>
            </w:rPr>
            <w:t>资源</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13</w:t>
          </w:r>
          <w:r>
            <w:rPr>
              <w:rFonts w:ascii="宋体" w:hAnsi="宋体" w:eastAsia="宋体" w:cs="宋体"/>
              <w:sz w:val="24"/>
              <w:szCs w:val="24"/>
            </w:rPr>
            <w:fldChar w:fldCharType="end"/>
          </w:r>
        </w:p>
        <w:p w14:paraId="4AABFFE5">
          <w:pPr>
            <w:tabs>
              <w:tab w:val="right" w:leader="dot" w:pos="8482"/>
            </w:tabs>
            <w:spacing w:before="71" w:line="196" w:lineRule="auto"/>
            <w:ind w:left="480"/>
            <w:rPr>
              <w:rFonts w:ascii="宋体" w:hAnsi="宋体" w:eastAsia="宋体" w:cs="宋体"/>
              <w:sz w:val="24"/>
              <w:szCs w:val="24"/>
            </w:rPr>
          </w:pPr>
          <w:r>
            <w:fldChar w:fldCharType="begin"/>
          </w:r>
          <w:r>
            <w:instrText xml:space="preserve"> HYPERLINK \l "bookmark48" </w:instrText>
          </w:r>
          <w:r>
            <w:fldChar w:fldCharType="separate"/>
          </w:r>
          <w:r>
            <w:rPr>
              <w:rFonts w:ascii="宋体" w:hAnsi="宋体" w:eastAsia="宋体" w:cs="宋体"/>
              <w:spacing w:val="-3"/>
              <w:sz w:val="24"/>
              <w:szCs w:val="24"/>
            </w:rPr>
            <w:t>9.1</w:t>
          </w:r>
          <w:r>
            <w:rPr>
              <w:rFonts w:ascii="宋体" w:hAnsi="宋体" w:eastAsia="宋体" w:cs="宋体"/>
              <w:spacing w:val="-45"/>
              <w:sz w:val="24"/>
              <w:szCs w:val="24"/>
            </w:rPr>
            <w:t xml:space="preserve"> </w:t>
          </w:r>
          <w:r>
            <w:rPr>
              <w:rFonts w:ascii="宋体" w:hAnsi="宋体" w:eastAsia="宋体" w:cs="宋体"/>
              <w:spacing w:val="-3"/>
              <w:sz w:val="24"/>
              <w:szCs w:val="24"/>
            </w:rPr>
            <w:t>运行维护工具</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13</w:t>
          </w:r>
          <w:r>
            <w:rPr>
              <w:rFonts w:ascii="宋体" w:hAnsi="宋体" w:eastAsia="宋体" w:cs="宋体"/>
              <w:sz w:val="24"/>
              <w:szCs w:val="24"/>
            </w:rPr>
            <w:fldChar w:fldCharType="end"/>
          </w:r>
        </w:p>
        <w:p w14:paraId="683E890E">
          <w:pPr>
            <w:tabs>
              <w:tab w:val="right" w:leader="dot" w:pos="8482"/>
            </w:tabs>
            <w:spacing w:before="71" w:line="196" w:lineRule="auto"/>
            <w:ind w:left="480"/>
            <w:rPr>
              <w:rFonts w:ascii="宋体" w:hAnsi="宋体" w:eastAsia="宋体" w:cs="宋体"/>
              <w:sz w:val="24"/>
              <w:szCs w:val="24"/>
            </w:rPr>
          </w:pPr>
          <w:r>
            <w:fldChar w:fldCharType="begin"/>
          </w:r>
          <w:r>
            <w:instrText xml:space="preserve"> HYPERLINK \l "bookmark49" </w:instrText>
          </w:r>
          <w:r>
            <w:fldChar w:fldCharType="separate"/>
          </w:r>
          <w:r>
            <w:rPr>
              <w:rFonts w:ascii="宋体" w:hAnsi="宋体" w:eastAsia="宋体" w:cs="宋体"/>
              <w:spacing w:val="-4"/>
              <w:sz w:val="24"/>
              <w:szCs w:val="24"/>
            </w:rPr>
            <w:t>9.2</w:t>
          </w:r>
          <w:r>
            <w:rPr>
              <w:rFonts w:ascii="宋体" w:hAnsi="宋体" w:eastAsia="宋体" w:cs="宋体"/>
              <w:spacing w:val="-48"/>
              <w:sz w:val="24"/>
              <w:szCs w:val="24"/>
            </w:rPr>
            <w:t xml:space="preserve"> </w:t>
          </w:r>
          <w:r>
            <w:rPr>
              <w:rFonts w:ascii="宋体" w:hAnsi="宋体" w:eastAsia="宋体" w:cs="宋体"/>
              <w:spacing w:val="-4"/>
              <w:sz w:val="24"/>
              <w:szCs w:val="24"/>
            </w:rPr>
            <w:t>服务台</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13</w:t>
          </w:r>
          <w:r>
            <w:rPr>
              <w:rFonts w:ascii="宋体" w:hAnsi="宋体" w:eastAsia="宋体" w:cs="宋体"/>
              <w:sz w:val="24"/>
              <w:szCs w:val="24"/>
            </w:rPr>
            <w:fldChar w:fldCharType="end"/>
          </w:r>
        </w:p>
        <w:p w14:paraId="4B7FAF48">
          <w:pPr>
            <w:tabs>
              <w:tab w:val="right" w:leader="dot" w:pos="8482"/>
            </w:tabs>
            <w:spacing w:before="71" w:line="196" w:lineRule="auto"/>
            <w:ind w:left="480"/>
            <w:rPr>
              <w:rFonts w:ascii="宋体" w:hAnsi="宋体" w:eastAsia="宋体" w:cs="宋体"/>
              <w:sz w:val="24"/>
              <w:szCs w:val="24"/>
            </w:rPr>
          </w:pPr>
          <w:r>
            <w:fldChar w:fldCharType="begin"/>
          </w:r>
          <w:r>
            <w:instrText xml:space="preserve"> HYPERLINK \l "bookmark50" </w:instrText>
          </w:r>
          <w:r>
            <w:fldChar w:fldCharType="separate"/>
          </w:r>
          <w:r>
            <w:rPr>
              <w:rFonts w:ascii="宋体" w:hAnsi="宋体" w:eastAsia="宋体" w:cs="宋体"/>
              <w:spacing w:val="-5"/>
              <w:sz w:val="24"/>
              <w:szCs w:val="24"/>
            </w:rPr>
            <w:t>9.3</w:t>
          </w:r>
          <w:r>
            <w:rPr>
              <w:rFonts w:ascii="宋体" w:hAnsi="宋体" w:eastAsia="宋体" w:cs="宋体"/>
              <w:spacing w:val="-42"/>
              <w:sz w:val="24"/>
              <w:szCs w:val="24"/>
            </w:rPr>
            <w:t xml:space="preserve"> </w:t>
          </w:r>
          <w:r>
            <w:rPr>
              <w:rFonts w:ascii="宋体" w:hAnsi="宋体" w:eastAsia="宋体" w:cs="宋体"/>
              <w:spacing w:val="-5"/>
              <w:sz w:val="24"/>
              <w:szCs w:val="24"/>
            </w:rPr>
            <w:t>知识库</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14</w:t>
          </w:r>
          <w:r>
            <w:rPr>
              <w:rFonts w:ascii="宋体" w:hAnsi="宋体" w:eastAsia="宋体" w:cs="宋体"/>
              <w:sz w:val="24"/>
              <w:szCs w:val="24"/>
            </w:rPr>
            <w:fldChar w:fldCharType="end"/>
          </w:r>
        </w:p>
        <w:p w14:paraId="74C0A1E2">
          <w:pPr>
            <w:tabs>
              <w:tab w:val="right" w:leader="dot" w:pos="8482"/>
            </w:tabs>
            <w:spacing w:before="71" w:line="196" w:lineRule="auto"/>
            <w:ind w:left="480"/>
            <w:rPr>
              <w:rFonts w:ascii="宋体" w:hAnsi="宋体" w:eastAsia="宋体" w:cs="宋体"/>
              <w:sz w:val="24"/>
              <w:szCs w:val="24"/>
            </w:rPr>
          </w:pPr>
          <w:r>
            <w:fldChar w:fldCharType="begin"/>
          </w:r>
          <w:r>
            <w:instrText xml:space="preserve"> HYPERLINK \l "bookmark51" </w:instrText>
          </w:r>
          <w:r>
            <w:fldChar w:fldCharType="separate"/>
          </w:r>
          <w:r>
            <w:rPr>
              <w:rFonts w:ascii="宋体" w:hAnsi="宋体" w:eastAsia="宋体" w:cs="宋体"/>
              <w:spacing w:val="-4"/>
              <w:sz w:val="24"/>
              <w:szCs w:val="24"/>
            </w:rPr>
            <w:t>9.4</w:t>
          </w:r>
          <w:r>
            <w:rPr>
              <w:rFonts w:ascii="宋体" w:hAnsi="宋体" w:eastAsia="宋体" w:cs="宋体"/>
              <w:spacing w:val="-48"/>
              <w:sz w:val="24"/>
              <w:szCs w:val="24"/>
            </w:rPr>
            <w:t xml:space="preserve"> </w:t>
          </w:r>
          <w:r>
            <w:rPr>
              <w:rFonts w:ascii="宋体" w:hAnsi="宋体" w:eastAsia="宋体" w:cs="宋体"/>
              <w:spacing w:val="-4"/>
              <w:sz w:val="24"/>
              <w:szCs w:val="24"/>
            </w:rPr>
            <w:t>备件库</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14</w:t>
          </w:r>
          <w:r>
            <w:rPr>
              <w:rFonts w:ascii="宋体" w:hAnsi="宋体" w:eastAsia="宋体" w:cs="宋体"/>
              <w:sz w:val="24"/>
              <w:szCs w:val="24"/>
            </w:rPr>
            <w:fldChar w:fldCharType="end"/>
          </w:r>
        </w:p>
        <w:p w14:paraId="24C6BFDE">
          <w:pPr>
            <w:tabs>
              <w:tab w:val="right" w:leader="dot" w:pos="8482"/>
            </w:tabs>
            <w:spacing w:before="71" w:line="196" w:lineRule="auto"/>
            <w:ind w:left="16"/>
            <w:rPr>
              <w:rFonts w:ascii="宋体" w:hAnsi="宋体" w:eastAsia="宋体" w:cs="宋体"/>
              <w:sz w:val="24"/>
              <w:szCs w:val="24"/>
            </w:rPr>
          </w:pPr>
          <w:r>
            <w:fldChar w:fldCharType="begin"/>
          </w:r>
          <w:r>
            <w:instrText xml:space="preserve"> HYPERLINK \l "bookmark52" </w:instrText>
          </w:r>
          <w:r>
            <w:fldChar w:fldCharType="separate"/>
          </w:r>
          <w:r>
            <w:rPr>
              <w:rFonts w:ascii="宋体" w:hAnsi="宋体" w:eastAsia="宋体" w:cs="宋体"/>
              <w:spacing w:val="-8"/>
              <w:sz w:val="24"/>
              <w:szCs w:val="24"/>
            </w:rPr>
            <w:t>10.</w:t>
          </w:r>
          <w:r>
            <w:rPr>
              <w:rFonts w:ascii="宋体" w:hAnsi="宋体" w:eastAsia="宋体" w:cs="宋体"/>
              <w:spacing w:val="2"/>
              <w:sz w:val="24"/>
              <w:szCs w:val="24"/>
            </w:rPr>
            <w:t xml:space="preserve">    </w:t>
          </w:r>
          <w:r>
            <w:rPr>
              <w:rFonts w:ascii="宋体" w:hAnsi="宋体" w:eastAsia="宋体" w:cs="宋体"/>
              <w:spacing w:val="-8"/>
              <w:sz w:val="24"/>
              <w:szCs w:val="24"/>
            </w:rPr>
            <w:t xml:space="preserve">技术 </w:t>
          </w:r>
          <w:r>
            <w:rPr>
              <w:rFonts w:ascii="宋体" w:hAnsi="宋体" w:eastAsia="宋体" w:cs="宋体"/>
              <w:sz w:val="24"/>
              <w:szCs w:val="24"/>
            </w:rPr>
            <w:tab/>
          </w:r>
          <w:r>
            <w:rPr>
              <w:rFonts w:ascii="宋体" w:hAnsi="宋体" w:eastAsia="宋体" w:cs="宋体"/>
              <w:sz w:val="24"/>
              <w:szCs w:val="24"/>
            </w:rPr>
            <w:t>14</w:t>
          </w:r>
          <w:r>
            <w:rPr>
              <w:rFonts w:ascii="宋体" w:hAnsi="宋体" w:eastAsia="宋体" w:cs="宋体"/>
              <w:sz w:val="24"/>
              <w:szCs w:val="24"/>
            </w:rPr>
            <w:fldChar w:fldCharType="end"/>
          </w:r>
        </w:p>
        <w:p w14:paraId="2799FA65">
          <w:pPr>
            <w:tabs>
              <w:tab w:val="right" w:leader="dot" w:pos="8482"/>
            </w:tabs>
            <w:spacing w:before="72" w:line="196" w:lineRule="auto"/>
            <w:ind w:left="496"/>
            <w:rPr>
              <w:rFonts w:ascii="宋体" w:hAnsi="宋体" w:eastAsia="宋体" w:cs="宋体"/>
              <w:sz w:val="24"/>
              <w:szCs w:val="24"/>
            </w:rPr>
          </w:pPr>
          <w:r>
            <w:fldChar w:fldCharType="begin"/>
          </w:r>
          <w:r>
            <w:instrText xml:space="preserve"> HYPERLINK \l "bookmark53" </w:instrText>
          </w:r>
          <w:r>
            <w:fldChar w:fldCharType="separate"/>
          </w:r>
          <w:r>
            <w:rPr>
              <w:rFonts w:ascii="宋体" w:hAnsi="宋体" w:eastAsia="宋体" w:cs="宋体"/>
              <w:spacing w:val="-5"/>
              <w:sz w:val="24"/>
              <w:szCs w:val="24"/>
            </w:rPr>
            <w:t>10.1</w:t>
          </w:r>
          <w:r>
            <w:rPr>
              <w:rFonts w:ascii="宋体" w:hAnsi="宋体" w:eastAsia="宋体" w:cs="宋体"/>
              <w:spacing w:val="-49"/>
              <w:sz w:val="24"/>
              <w:szCs w:val="24"/>
            </w:rPr>
            <w:t xml:space="preserve"> </w:t>
          </w:r>
          <w:r>
            <w:rPr>
              <w:rFonts w:ascii="宋体" w:hAnsi="宋体" w:eastAsia="宋体" w:cs="宋体"/>
              <w:spacing w:val="-5"/>
              <w:sz w:val="24"/>
              <w:szCs w:val="24"/>
            </w:rPr>
            <w:t>技术研发</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14</w:t>
          </w:r>
          <w:r>
            <w:rPr>
              <w:rFonts w:ascii="宋体" w:hAnsi="宋体" w:eastAsia="宋体" w:cs="宋体"/>
              <w:sz w:val="24"/>
              <w:szCs w:val="24"/>
            </w:rPr>
            <w:fldChar w:fldCharType="end"/>
          </w:r>
        </w:p>
        <w:p w14:paraId="3F71B1EE">
          <w:pPr>
            <w:tabs>
              <w:tab w:val="right" w:leader="dot" w:pos="8482"/>
            </w:tabs>
            <w:spacing w:before="71" w:line="196" w:lineRule="auto"/>
            <w:ind w:left="496"/>
            <w:rPr>
              <w:rFonts w:ascii="宋体" w:hAnsi="宋体" w:eastAsia="宋体" w:cs="宋体"/>
              <w:sz w:val="24"/>
              <w:szCs w:val="24"/>
            </w:rPr>
          </w:pPr>
          <w:r>
            <w:fldChar w:fldCharType="begin"/>
          </w:r>
          <w:r>
            <w:instrText xml:space="preserve"> HYPERLINK \l "bookmark54" </w:instrText>
          </w:r>
          <w:r>
            <w:fldChar w:fldCharType="separate"/>
          </w:r>
          <w:r>
            <w:rPr>
              <w:rFonts w:ascii="宋体" w:hAnsi="宋体" w:eastAsia="宋体" w:cs="宋体"/>
              <w:spacing w:val="-3"/>
              <w:sz w:val="24"/>
              <w:szCs w:val="24"/>
            </w:rPr>
            <w:t>10.2</w:t>
          </w:r>
          <w:r>
            <w:rPr>
              <w:rFonts w:ascii="宋体" w:hAnsi="宋体" w:eastAsia="宋体" w:cs="宋体"/>
              <w:spacing w:val="-32"/>
              <w:sz w:val="24"/>
              <w:szCs w:val="24"/>
            </w:rPr>
            <w:t xml:space="preserve"> </w:t>
          </w:r>
          <w:r>
            <w:rPr>
              <w:rFonts w:ascii="宋体" w:hAnsi="宋体" w:eastAsia="宋体" w:cs="宋体"/>
              <w:spacing w:val="-3"/>
              <w:sz w:val="24"/>
              <w:szCs w:val="24"/>
            </w:rPr>
            <w:t>与发现问题、解决问题相关的技术</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15</w:t>
          </w:r>
          <w:r>
            <w:rPr>
              <w:rFonts w:ascii="宋体" w:hAnsi="宋体" w:eastAsia="宋体" w:cs="宋体"/>
              <w:sz w:val="24"/>
              <w:szCs w:val="24"/>
            </w:rPr>
            <w:fldChar w:fldCharType="end"/>
          </w:r>
        </w:p>
        <w:p w14:paraId="0072E290">
          <w:pPr>
            <w:tabs>
              <w:tab w:val="right" w:leader="dot" w:pos="8482"/>
            </w:tabs>
            <w:spacing w:before="71" w:line="196" w:lineRule="auto"/>
            <w:ind w:left="16"/>
            <w:rPr>
              <w:rFonts w:ascii="宋体" w:hAnsi="宋体" w:eastAsia="宋体" w:cs="宋体"/>
              <w:sz w:val="24"/>
              <w:szCs w:val="24"/>
            </w:rPr>
          </w:pPr>
          <w:r>
            <w:fldChar w:fldCharType="begin"/>
          </w:r>
          <w:r>
            <w:instrText xml:space="preserve"> HYPERLINK \l "bookmark55" </w:instrText>
          </w:r>
          <w:r>
            <w:fldChar w:fldCharType="separate"/>
          </w:r>
          <w:r>
            <w:rPr>
              <w:rFonts w:ascii="宋体" w:hAnsi="宋体" w:eastAsia="宋体" w:cs="宋体"/>
              <w:spacing w:val="-8"/>
              <w:sz w:val="24"/>
              <w:szCs w:val="24"/>
            </w:rPr>
            <w:t>11.</w:t>
          </w:r>
          <w:r>
            <w:rPr>
              <w:rFonts w:ascii="宋体" w:hAnsi="宋体" w:eastAsia="宋体" w:cs="宋体"/>
              <w:spacing w:val="2"/>
              <w:sz w:val="24"/>
              <w:szCs w:val="24"/>
            </w:rPr>
            <w:t xml:space="preserve">    </w:t>
          </w:r>
          <w:r>
            <w:rPr>
              <w:rFonts w:ascii="宋体" w:hAnsi="宋体" w:eastAsia="宋体" w:cs="宋体"/>
              <w:spacing w:val="-8"/>
              <w:sz w:val="24"/>
              <w:szCs w:val="24"/>
            </w:rPr>
            <w:t xml:space="preserve">过程 </w:t>
          </w:r>
          <w:r>
            <w:rPr>
              <w:rFonts w:ascii="宋体" w:hAnsi="宋体" w:eastAsia="宋体" w:cs="宋体"/>
              <w:sz w:val="24"/>
              <w:szCs w:val="24"/>
            </w:rPr>
            <w:tab/>
          </w:r>
          <w:r>
            <w:rPr>
              <w:rFonts w:ascii="宋体" w:hAnsi="宋体" w:eastAsia="宋体" w:cs="宋体"/>
              <w:sz w:val="24"/>
              <w:szCs w:val="24"/>
            </w:rPr>
            <w:t>15</w:t>
          </w:r>
          <w:r>
            <w:rPr>
              <w:rFonts w:ascii="宋体" w:hAnsi="宋体" w:eastAsia="宋体" w:cs="宋体"/>
              <w:sz w:val="24"/>
              <w:szCs w:val="24"/>
            </w:rPr>
            <w:fldChar w:fldCharType="end"/>
          </w:r>
        </w:p>
        <w:p w14:paraId="56FC04BE">
          <w:pPr>
            <w:tabs>
              <w:tab w:val="right" w:leader="dot" w:pos="8482"/>
            </w:tabs>
            <w:spacing w:before="71" w:line="196" w:lineRule="auto"/>
            <w:ind w:left="496"/>
            <w:rPr>
              <w:rFonts w:ascii="宋体" w:hAnsi="宋体" w:eastAsia="宋体" w:cs="宋体"/>
              <w:sz w:val="24"/>
              <w:szCs w:val="24"/>
            </w:rPr>
          </w:pPr>
          <w:r>
            <w:fldChar w:fldCharType="begin"/>
          </w:r>
          <w:r>
            <w:instrText xml:space="preserve"> HYPERLINK \l "bookmark56" </w:instrText>
          </w:r>
          <w:r>
            <w:fldChar w:fldCharType="separate"/>
          </w:r>
          <w:r>
            <w:rPr>
              <w:rFonts w:ascii="宋体" w:hAnsi="宋体" w:eastAsia="宋体" w:cs="宋体"/>
              <w:spacing w:val="-4"/>
              <w:sz w:val="24"/>
              <w:szCs w:val="24"/>
            </w:rPr>
            <w:t>11.1</w:t>
          </w:r>
          <w:r>
            <w:rPr>
              <w:rFonts w:ascii="宋体" w:hAnsi="宋体" w:eastAsia="宋体" w:cs="宋体"/>
              <w:spacing w:val="-49"/>
              <w:sz w:val="24"/>
              <w:szCs w:val="24"/>
            </w:rPr>
            <w:t xml:space="preserve"> </w:t>
          </w:r>
          <w:r>
            <w:rPr>
              <w:rFonts w:ascii="宋体" w:hAnsi="宋体" w:eastAsia="宋体" w:cs="宋体"/>
              <w:spacing w:val="-4"/>
              <w:sz w:val="24"/>
              <w:szCs w:val="24"/>
            </w:rPr>
            <w:t>服务级别管理</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15</w:t>
          </w:r>
          <w:r>
            <w:rPr>
              <w:rFonts w:ascii="宋体" w:hAnsi="宋体" w:eastAsia="宋体" w:cs="宋体"/>
              <w:sz w:val="24"/>
              <w:szCs w:val="24"/>
            </w:rPr>
            <w:fldChar w:fldCharType="end"/>
          </w:r>
        </w:p>
        <w:p w14:paraId="3EC6F263">
          <w:pPr>
            <w:tabs>
              <w:tab w:val="right" w:leader="dot" w:pos="8482"/>
            </w:tabs>
            <w:spacing w:before="71" w:line="196" w:lineRule="auto"/>
            <w:ind w:left="496"/>
            <w:rPr>
              <w:rFonts w:ascii="宋体" w:hAnsi="宋体" w:eastAsia="宋体" w:cs="宋体"/>
              <w:sz w:val="24"/>
              <w:szCs w:val="24"/>
            </w:rPr>
          </w:pPr>
          <w:r>
            <w:fldChar w:fldCharType="begin"/>
          </w:r>
          <w:r>
            <w:instrText xml:space="preserve"> HYPERLINK \l "bookmark57" </w:instrText>
          </w:r>
          <w:r>
            <w:fldChar w:fldCharType="separate"/>
          </w:r>
          <w:r>
            <w:rPr>
              <w:rFonts w:ascii="宋体" w:hAnsi="宋体" w:eastAsia="宋体" w:cs="宋体"/>
              <w:spacing w:val="-5"/>
              <w:sz w:val="24"/>
              <w:szCs w:val="24"/>
            </w:rPr>
            <w:t>11.2</w:t>
          </w:r>
          <w:r>
            <w:rPr>
              <w:rFonts w:ascii="宋体" w:hAnsi="宋体" w:eastAsia="宋体" w:cs="宋体"/>
              <w:spacing w:val="-49"/>
              <w:sz w:val="24"/>
              <w:szCs w:val="24"/>
            </w:rPr>
            <w:t xml:space="preserve"> </w:t>
          </w:r>
          <w:r>
            <w:rPr>
              <w:rFonts w:ascii="宋体" w:hAnsi="宋体" w:eastAsia="宋体" w:cs="宋体"/>
              <w:spacing w:val="-5"/>
              <w:sz w:val="24"/>
              <w:szCs w:val="24"/>
            </w:rPr>
            <w:t>服务报告</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15</w:t>
          </w:r>
          <w:r>
            <w:rPr>
              <w:rFonts w:ascii="宋体" w:hAnsi="宋体" w:eastAsia="宋体" w:cs="宋体"/>
              <w:sz w:val="24"/>
              <w:szCs w:val="24"/>
            </w:rPr>
            <w:fldChar w:fldCharType="end"/>
          </w:r>
        </w:p>
        <w:p w14:paraId="0638A3B0">
          <w:pPr>
            <w:tabs>
              <w:tab w:val="right" w:leader="dot" w:pos="8482"/>
            </w:tabs>
            <w:spacing w:before="72" w:line="196" w:lineRule="auto"/>
            <w:ind w:left="496"/>
            <w:rPr>
              <w:rFonts w:ascii="宋体" w:hAnsi="宋体" w:eastAsia="宋体" w:cs="宋体"/>
              <w:sz w:val="24"/>
              <w:szCs w:val="24"/>
            </w:rPr>
          </w:pPr>
          <w:r>
            <w:fldChar w:fldCharType="begin"/>
          </w:r>
          <w:r>
            <w:instrText xml:space="preserve"> HYPERLINK \l "bookmark58" </w:instrText>
          </w:r>
          <w:r>
            <w:fldChar w:fldCharType="separate"/>
          </w:r>
          <w:r>
            <w:rPr>
              <w:rFonts w:ascii="宋体" w:hAnsi="宋体" w:eastAsia="宋体" w:cs="宋体"/>
              <w:spacing w:val="-5"/>
              <w:sz w:val="24"/>
              <w:szCs w:val="24"/>
            </w:rPr>
            <w:t>11.3</w:t>
          </w:r>
          <w:r>
            <w:rPr>
              <w:rFonts w:ascii="宋体" w:hAnsi="宋体" w:eastAsia="宋体" w:cs="宋体"/>
              <w:spacing w:val="-49"/>
              <w:sz w:val="24"/>
              <w:szCs w:val="24"/>
            </w:rPr>
            <w:t xml:space="preserve"> </w:t>
          </w:r>
          <w:r>
            <w:rPr>
              <w:rFonts w:ascii="宋体" w:hAnsi="宋体" w:eastAsia="宋体" w:cs="宋体"/>
              <w:spacing w:val="-5"/>
              <w:sz w:val="24"/>
              <w:szCs w:val="24"/>
            </w:rPr>
            <w:t>事件管理</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16</w:t>
          </w:r>
          <w:r>
            <w:rPr>
              <w:rFonts w:ascii="宋体" w:hAnsi="宋体" w:eastAsia="宋体" w:cs="宋体"/>
              <w:sz w:val="24"/>
              <w:szCs w:val="24"/>
            </w:rPr>
            <w:fldChar w:fldCharType="end"/>
          </w:r>
        </w:p>
        <w:p w14:paraId="2F031C17">
          <w:pPr>
            <w:tabs>
              <w:tab w:val="right" w:leader="dot" w:pos="8482"/>
            </w:tabs>
            <w:spacing w:before="71" w:line="196" w:lineRule="auto"/>
            <w:ind w:left="496"/>
            <w:rPr>
              <w:rFonts w:ascii="宋体" w:hAnsi="宋体" w:eastAsia="宋体" w:cs="宋体"/>
              <w:sz w:val="24"/>
              <w:szCs w:val="24"/>
            </w:rPr>
          </w:pPr>
          <w:r>
            <w:fldChar w:fldCharType="begin"/>
          </w:r>
          <w:r>
            <w:instrText xml:space="preserve"> HYPERLINK \l "bookmark59" </w:instrText>
          </w:r>
          <w:r>
            <w:fldChar w:fldCharType="separate"/>
          </w:r>
          <w:r>
            <w:rPr>
              <w:rFonts w:ascii="宋体" w:hAnsi="宋体" w:eastAsia="宋体" w:cs="宋体"/>
              <w:spacing w:val="-8"/>
              <w:sz w:val="24"/>
              <w:szCs w:val="24"/>
            </w:rPr>
            <w:t>11.4</w:t>
          </w:r>
          <w:r>
            <w:rPr>
              <w:rFonts w:ascii="宋体" w:hAnsi="宋体" w:eastAsia="宋体" w:cs="宋体"/>
              <w:spacing w:val="-24"/>
              <w:sz w:val="24"/>
              <w:szCs w:val="24"/>
            </w:rPr>
            <w:t xml:space="preserve"> </w:t>
          </w:r>
          <w:r>
            <w:rPr>
              <w:rFonts w:ascii="宋体" w:hAnsi="宋体" w:eastAsia="宋体" w:cs="宋体"/>
              <w:spacing w:val="-8"/>
              <w:sz w:val="24"/>
              <w:szCs w:val="24"/>
            </w:rPr>
            <w:t>问题管理</w:t>
          </w:r>
          <w:r>
            <w:rPr>
              <w:rFonts w:ascii="宋体" w:hAnsi="宋体" w:eastAsia="宋体" w:cs="宋体"/>
              <w:spacing w:val="-71"/>
              <w:sz w:val="24"/>
              <w:szCs w:val="24"/>
            </w:rPr>
            <w:t xml:space="preserve"> </w:t>
          </w:r>
          <w:r>
            <w:rPr>
              <w:rFonts w:ascii="宋体" w:hAnsi="宋体" w:eastAsia="宋体" w:cs="宋体"/>
              <w:sz w:val="24"/>
              <w:szCs w:val="24"/>
            </w:rPr>
            <w:tab/>
          </w:r>
          <w:r>
            <w:rPr>
              <w:rFonts w:ascii="宋体" w:hAnsi="宋体" w:eastAsia="宋体" w:cs="宋体"/>
              <w:sz w:val="24"/>
              <w:szCs w:val="24"/>
            </w:rPr>
            <w:t>16</w:t>
          </w:r>
          <w:r>
            <w:rPr>
              <w:rFonts w:ascii="宋体" w:hAnsi="宋体" w:eastAsia="宋体" w:cs="宋体"/>
              <w:sz w:val="24"/>
              <w:szCs w:val="24"/>
            </w:rPr>
            <w:fldChar w:fldCharType="end"/>
          </w:r>
        </w:p>
        <w:p w14:paraId="78F7E323">
          <w:pPr>
            <w:tabs>
              <w:tab w:val="right" w:leader="dot" w:pos="8482"/>
            </w:tabs>
            <w:spacing w:before="71" w:line="196" w:lineRule="auto"/>
            <w:ind w:left="496"/>
            <w:rPr>
              <w:rFonts w:ascii="宋体" w:hAnsi="宋体" w:eastAsia="宋体" w:cs="宋体"/>
              <w:sz w:val="24"/>
              <w:szCs w:val="24"/>
            </w:rPr>
          </w:pPr>
          <w:r>
            <w:fldChar w:fldCharType="begin"/>
          </w:r>
          <w:r>
            <w:instrText xml:space="preserve"> HYPERLINK \l "bookmark60" </w:instrText>
          </w:r>
          <w:r>
            <w:fldChar w:fldCharType="separate"/>
          </w:r>
          <w:r>
            <w:rPr>
              <w:rFonts w:ascii="宋体" w:hAnsi="宋体" w:eastAsia="宋体" w:cs="宋体"/>
              <w:spacing w:val="-5"/>
              <w:sz w:val="24"/>
              <w:szCs w:val="24"/>
            </w:rPr>
            <w:t>11.5</w:t>
          </w:r>
          <w:r>
            <w:rPr>
              <w:rFonts w:ascii="宋体" w:hAnsi="宋体" w:eastAsia="宋体" w:cs="宋体"/>
              <w:spacing w:val="-49"/>
              <w:sz w:val="24"/>
              <w:szCs w:val="24"/>
            </w:rPr>
            <w:t xml:space="preserve"> </w:t>
          </w:r>
          <w:r>
            <w:rPr>
              <w:rFonts w:ascii="宋体" w:hAnsi="宋体" w:eastAsia="宋体" w:cs="宋体"/>
              <w:spacing w:val="-5"/>
              <w:sz w:val="24"/>
              <w:szCs w:val="24"/>
            </w:rPr>
            <w:t>配置管理</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17</w:t>
          </w:r>
          <w:r>
            <w:rPr>
              <w:rFonts w:ascii="宋体" w:hAnsi="宋体" w:eastAsia="宋体" w:cs="宋体"/>
              <w:sz w:val="24"/>
              <w:szCs w:val="24"/>
            </w:rPr>
            <w:fldChar w:fldCharType="end"/>
          </w:r>
        </w:p>
        <w:p w14:paraId="20EB837E">
          <w:pPr>
            <w:tabs>
              <w:tab w:val="right" w:leader="dot" w:pos="8482"/>
            </w:tabs>
            <w:spacing w:before="71" w:line="196" w:lineRule="auto"/>
            <w:ind w:left="496"/>
            <w:rPr>
              <w:rFonts w:ascii="宋体" w:hAnsi="宋体" w:eastAsia="宋体" w:cs="宋体"/>
              <w:sz w:val="24"/>
              <w:szCs w:val="24"/>
            </w:rPr>
          </w:pPr>
          <w:r>
            <w:fldChar w:fldCharType="begin"/>
          </w:r>
          <w:r>
            <w:instrText xml:space="preserve"> HYPERLINK \l "bookmark61" </w:instrText>
          </w:r>
          <w:r>
            <w:fldChar w:fldCharType="separate"/>
          </w:r>
          <w:r>
            <w:rPr>
              <w:rFonts w:ascii="宋体" w:hAnsi="宋体" w:eastAsia="宋体" w:cs="宋体"/>
              <w:spacing w:val="-5"/>
              <w:sz w:val="24"/>
              <w:szCs w:val="24"/>
            </w:rPr>
            <w:t>11.6</w:t>
          </w:r>
          <w:r>
            <w:rPr>
              <w:rFonts w:ascii="宋体" w:hAnsi="宋体" w:eastAsia="宋体" w:cs="宋体"/>
              <w:spacing w:val="-49"/>
              <w:sz w:val="24"/>
              <w:szCs w:val="24"/>
            </w:rPr>
            <w:t xml:space="preserve"> </w:t>
          </w:r>
          <w:r>
            <w:rPr>
              <w:rFonts w:ascii="宋体" w:hAnsi="宋体" w:eastAsia="宋体" w:cs="宋体"/>
              <w:spacing w:val="-5"/>
              <w:sz w:val="24"/>
              <w:szCs w:val="24"/>
            </w:rPr>
            <w:t>变更管理</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17</w:t>
          </w:r>
          <w:r>
            <w:rPr>
              <w:rFonts w:ascii="宋体" w:hAnsi="宋体" w:eastAsia="宋体" w:cs="宋体"/>
              <w:sz w:val="24"/>
              <w:szCs w:val="24"/>
            </w:rPr>
            <w:fldChar w:fldCharType="end"/>
          </w:r>
        </w:p>
        <w:p w14:paraId="45DEA3CD">
          <w:pPr>
            <w:tabs>
              <w:tab w:val="right" w:leader="dot" w:pos="8482"/>
            </w:tabs>
            <w:spacing w:before="71" w:line="196" w:lineRule="auto"/>
            <w:ind w:left="496"/>
            <w:rPr>
              <w:rFonts w:ascii="宋体" w:hAnsi="宋体" w:eastAsia="宋体" w:cs="宋体"/>
              <w:sz w:val="24"/>
              <w:szCs w:val="24"/>
            </w:rPr>
          </w:pPr>
          <w:r>
            <w:fldChar w:fldCharType="begin"/>
          </w:r>
          <w:r>
            <w:instrText xml:space="preserve"> HYPERLINK \l "bookmark62" </w:instrText>
          </w:r>
          <w:r>
            <w:fldChar w:fldCharType="separate"/>
          </w:r>
          <w:r>
            <w:rPr>
              <w:rFonts w:ascii="宋体" w:hAnsi="宋体" w:eastAsia="宋体" w:cs="宋体"/>
              <w:spacing w:val="-6"/>
              <w:sz w:val="24"/>
              <w:szCs w:val="24"/>
            </w:rPr>
            <w:t>11.7</w:t>
          </w:r>
          <w:r>
            <w:rPr>
              <w:rFonts w:ascii="宋体" w:hAnsi="宋体" w:eastAsia="宋体" w:cs="宋体"/>
              <w:spacing w:val="-41"/>
              <w:sz w:val="24"/>
              <w:szCs w:val="24"/>
            </w:rPr>
            <w:t xml:space="preserve"> </w:t>
          </w:r>
          <w:r>
            <w:rPr>
              <w:rFonts w:ascii="宋体" w:hAnsi="宋体" w:eastAsia="宋体" w:cs="宋体"/>
              <w:spacing w:val="-6"/>
              <w:sz w:val="24"/>
              <w:szCs w:val="24"/>
            </w:rPr>
            <w:t>发布管理</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17</w:t>
          </w:r>
          <w:r>
            <w:rPr>
              <w:rFonts w:ascii="宋体" w:hAnsi="宋体" w:eastAsia="宋体" w:cs="宋体"/>
              <w:sz w:val="24"/>
              <w:szCs w:val="24"/>
            </w:rPr>
            <w:fldChar w:fldCharType="end"/>
          </w:r>
        </w:p>
        <w:p w14:paraId="54B99CE3">
          <w:pPr>
            <w:tabs>
              <w:tab w:val="right" w:leader="dot" w:pos="8482"/>
            </w:tabs>
            <w:spacing w:before="71" w:line="220" w:lineRule="auto"/>
            <w:ind w:left="496"/>
            <w:rPr>
              <w:rFonts w:ascii="宋体" w:hAnsi="宋体" w:eastAsia="宋体" w:cs="宋体"/>
              <w:sz w:val="24"/>
              <w:szCs w:val="24"/>
            </w:rPr>
          </w:pPr>
          <w:r>
            <w:fldChar w:fldCharType="begin"/>
          </w:r>
          <w:r>
            <w:instrText xml:space="preserve"> HYPERLINK \l "bookmark63" </w:instrText>
          </w:r>
          <w:r>
            <w:fldChar w:fldCharType="separate"/>
          </w:r>
          <w:r>
            <w:rPr>
              <w:rFonts w:ascii="宋体" w:hAnsi="宋体" w:eastAsia="宋体" w:cs="宋体"/>
              <w:spacing w:val="-4"/>
              <w:sz w:val="24"/>
              <w:szCs w:val="24"/>
            </w:rPr>
            <w:t>11.8</w:t>
          </w:r>
          <w:r>
            <w:rPr>
              <w:rFonts w:ascii="宋体" w:hAnsi="宋体" w:eastAsia="宋体" w:cs="宋体"/>
              <w:spacing w:val="-49"/>
              <w:sz w:val="24"/>
              <w:szCs w:val="24"/>
            </w:rPr>
            <w:t xml:space="preserve"> </w:t>
          </w:r>
          <w:r>
            <w:rPr>
              <w:rFonts w:ascii="宋体" w:hAnsi="宋体" w:eastAsia="宋体" w:cs="宋体"/>
              <w:spacing w:val="-4"/>
              <w:sz w:val="24"/>
              <w:szCs w:val="24"/>
            </w:rPr>
            <w:t>信息安全管理</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18</w:t>
          </w:r>
          <w:r>
            <w:rPr>
              <w:rFonts w:ascii="宋体" w:hAnsi="宋体" w:eastAsia="宋体" w:cs="宋体"/>
              <w:sz w:val="24"/>
              <w:szCs w:val="24"/>
            </w:rPr>
            <w:fldChar w:fldCharType="end"/>
          </w:r>
        </w:p>
      </w:sdtContent>
    </w:sdt>
    <w:p w14:paraId="433519C3">
      <w:pPr>
        <w:spacing w:line="220" w:lineRule="auto"/>
        <w:rPr>
          <w:rFonts w:ascii="宋体" w:hAnsi="宋体" w:eastAsia="宋体" w:cs="宋体"/>
          <w:sz w:val="24"/>
          <w:szCs w:val="24"/>
        </w:rPr>
        <w:sectPr>
          <w:pgSz w:w="11906" w:h="16839"/>
          <w:pgMar w:top="1431" w:right="1710" w:bottom="0" w:left="1711" w:header="0" w:footer="0" w:gutter="0"/>
          <w:cols w:space="720" w:num="1"/>
        </w:sectPr>
      </w:pPr>
    </w:p>
    <w:p w14:paraId="7D7692DB">
      <w:pPr>
        <w:pStyle w:val="4"/>
        <w:spacing w:before="124" w:line="222" w:lineRule="auto"/>
        <w:ind w:left="45"/>
        <w:outlineLvl w:val="0"/>
        <w:rPr>
          <w:rFonts w:ascii="宋体" w:hAnsi="宋体" w:eastAsia="宋体" w:cs="宋体"/>
          <w:sz w:val="40"/>
          <w:szCs w:val="40"/>
        </w:rPr>
      </w:pPr>
      <w:bookmarkStart w:id="0" w:name="bookmark1"/>
      <w:bookmarkEnd w:id="0"/>
      <w:r>
        <w:rPr>
          <w:b/>
          <w:bCs/>
          <w:spacing w:val="-22"/>
          <w:sz w:val="40"/>
          <w:szCs w:val="40"/>
        </w:rPr>
        <w:t>1.</w:t>
      </w:r>
      <w:r>
        <w:rPr>
          <w:b/>
          <w:bCs/>
          <w:spacing w:val="73"/>
          <w:sz w:val="40"/>
          <w:szCs w:val="40"/>
        </w:rPr>
        <w:t xml:space="preserve"> </w:t>
      </w:r>
      <w:r>
        <w:rPr>
          <w:rFonts w:ascii="宋体" w:hAnsi="宋体" w:eastAsia="宋体" w:cs="宋体"/>
          <w:b/>
          <w:bCs/>
          <w:spacing w:val="-22"/>
          <w:sz w:val="40"/>
          <w:szCs w:val="40"/>
        </w:rPr>
        <w:t>目的</w:t>
      </w:r>
    </w:p>
    <w:p w14:paraId="5A52DEFD">
      <w:pPr>
        <w:spacing w:before="142" w:line="360" w:lineRule="auto"/>
        <w:ind w:left="23" w:right="160" w:firstLine="482"/>
        <w:jc w:val="both"/>
        <w:rPr>
          <w:rFonts w:ascii="宋体" w:hAnsi="宋体" w:eastAsia="宋体" w:cs="宋体"/>
          <w:sz w:val="24"/>
          <w:szCs w:val="24"/>
        </w:rPr>
      </w:pPr>
      <w:r>
        <w:rPr>
          <w:rFonts w:ascii="宋体" w:hAnsi="宋体" w:eastAsia="宋体" w:cs="宋体"/>
          <w:spacing w:val="-1"/>
          <w:sz w:val="24"/>
          <w:szCs w:val="24"/>
        </w:rPr>
        <w:t>为提升公司运维服务能力管理的科学化、规范化和专业化，确保运维服务</w:t>
      </w:r>
      <w:r>
        <w:rPr>
          <w:rFonts w:ascii="宋体" w:hAnsi="宋体" w:eastAsia="宋体" w:cs="宋体"/>
          <w:sz w:val="24"/>
          <w:szCs w:val="24"/>
        </w:rPr>
        <w:t>相关部门为各客户提供双方协商一致的、安全稳定的</w:t>
      </w:r>
      <w:r>
        <w:rPr>
          <w:rFonts w:ascii="宋体" w:hAnsi="宋体" w:eastAsia="宋体" w:cs="宋体"/>
          <w:spacing w:val="-1"/>
          <w:sz w:val="24"/>
          <w:szCs w:val="24"/>
        </w:rPr>
        <w:t>运行维护优质服务，公司</w:t>
      </w:r>
      <w:r>
        <w:rPr>
          <w:rFonts w:ascii="宋体" w:hAnsi="宋体" w:eastAsia="宋体" w:cs="宋体"/>
          <w:sz w:val="24"/>
          <w:szCs w:val="24"/>
        </w:rPr>
        <w:t>依据信息技术服务相关标准的要求，建立遵照国家标</w:t>
      </w:r>
      <w:r>
        <w:rPr>
          <w:rFonts w:ascii="宋体" w:hAnsi="宋体" w:eastAsia="宋体" w:cs="宋体"/>
          <w:spacing w:val="-1"/>
          <w:sz w:val="24"/>
          <w:szCs w:val="24"/>
        </w:rPr>
        <w:t>准、适应客户需求和管理</w:t>
      </w:r>
      <w:r>
        <w:rPr>
          <w:rFonts w:ascii="宋体" w:hAnsi="宋体" w:eastAsia="宋体" w:cs="宋体"/>
          <w:spacing w:val="-2"/>
          <w:sz w:val="24"/>
          <w:szCs w:val="24"/>
        </w:rPr>
        <w:t>要求、持续优化的运维服务能力管理体系，特制定本制度。</w:t>
      </w:r>
    </w:p>
    <w:p w14:paraId="70D4F1EA">
      <w:pPr>
        <w:pStyle w:val="4"/>
        <w:spacing w:line="220" w:lineRule="auto"/>
        <w:ind w:left="24"/>
        <w:outlineLvl w:val="0"/>
        <w:rPr>
          <w:rFonts w:ascii="宋体" w:hAnsi="宋体" w:eastAsia="宋体" w:cs="宋体"/>
          <w:sz w:val="40"/>
          <w:szCs w:val="40"/>
        </w:rPr>
      </w:pPr>
      <w:bookmarkStart w:id="1" w:name="bookmark2"/>
      <w:bookmarkEnd w:id="1"/>
      <w:r>
        <w:rPr>
          <w:b/>
          <w:bCs/>
          <w:spacing w:val="-7"/>
          <w:sz w:val="40"/>
          <w:szCs w:val="40"/>
        </w:rPr>
        <w:t xml:space="preserve">2. </w:t>
      </w:r>
      <w:r>
        <w:rPr>
          <w:rFonts w:ascii="宋体" w:hAnsi="宋体" w:eastAsia="宋体" w:cs="宋体"/>
          <w:b/>
          <w:bCs/>
          <w:spacing w:val="-7"/>
          <w:sz w:val="40"/>
          <w:szCs w:val="40"/>
        </w:rPr>
        <w:t>适用范围</w:t>
      </w:r>
    </w:p>
    <w:p w14:paraId="30600903">
      <w:pPr>
        <w:spacing w:before="147" w:line="219" w:lineRule="auto"/>
        <w:ind w:left="504"/>
        <w:rPr>
          <w:rFonts w:ascii="宋体" w:hAnsi="宋体" w:eastAsia="宋体" w:cs="宋体"/>
          <w:sz w:val="24"/>
          <w:szCs w:val="24"/>
        </w:rPr>
      </w:pPr>
      <w:r>
        <w:rPr>
          <w:rFonts w:ascii="宋体" w:hAnsi="宋体" w:eastAsia="宋体" w:cs="宋体"/>
          <w:spacing w:val="-3"/>
          <w:sz w:val="24"/>
          <w:szCs w:val="24"/>
        </w:rPr>
        <w:t>本文件适用于公司为客户提供的各类服务。</w:t>
      </w:r>
    </w:p>
    <w:p w14:paraId="6D968282">
      <w:pPr>
        <w:pStyle w:val="4"/>
        <w:spacing w:before="181" w:line="220" w:lineRule="auto"/>
        <w:ind w:left="29"/>
        <w:outlineLvl w:val="0"/>
        <w:rPr>
          <w:rFonts w:ascii="宋体" w:hAnsi="宋体" w:eastAsia="宋体" w:cs="宋体"/>
          <w:sz w:val="40"/>
          <w:szCs w:val="40"/>
        </w:rPr>
      </w:pPr>
      <w:bookmarkStart w:id="2" w:name="bookmark3"/>
      <w:bookmarkEnd w:id="2"/>
      <w:r>
        <w:rPr>
          <w:b/>
          <w:bCs/>
          <w:spacing w:val="-12"/>
          <w:sz w:val="40"/>
          <w:szCs w:val="40"/>
        </w:rPr>
        <w:t>3.</w:t>
      </w:r>
      <w:r>
        <w:rPr>
          <w:b/>
          <w:bCs/>
          <w:spacing w:val="30"/>
          <w:sz w:val="40"/>
          <w:szCs w:val="40"/>
        </w:rPr>
        <w:t xml:space="preserve"> </w:t>
      </w:r>
      <w:r>
        <w:rPr>
          <w:rFonts w:ascii="宋体" w:hAnsi="宋体" w:eastAsia="宋体" w:cs="宋体"/>
          <w:b/>
          <w:bCs/>
          <w:spacing w:val="-12"/>
          <w:sz w:val="40"/>
          <w:szCs w:val="40"/>
        </w:rPr>
        <w:t>引用文件</w:t>
      </w:r>
    </w:p>
    <w:p w14:paraId="4663DF62">
      <w:pPr>
        <w:pStyle w:val="4"/>
        <w:spacing w:before="209" w:line="327" w:lineRule="exact"/>
        <w:ind w:left="520"/>
        <w:rPr>
          <w:rFonts w:ascii="宋体" w:hAnsi="宋体" w:eastAsia="宋体" w:cs="宋体"/>
          <w:sz w:val="24"/>
          <w:szCs w:val="24"/>
        </w:rPr>
      </w:pPr>
      <w:r>
        <w:rPr>
          <w:spacing w:val="-1"/>
          <w:position w:val="1"/>
          <w:sz w:val="24"/>
          <w:szCs w:val="24"/>
        </w:rPr>
        <w:t>1.</w:t>
      </w:r>
      <w:r>
        <w:rPr>
          <w:spacing w:val="24"/>
          <w:position w:val="1"/>
          <w:sz w:val="24"/>
          <w:szCs w:val="24"/>
        </w:rPr>
        <w:t xml:space="preserve">  </w:t>
      </w:r>
      <w:r>
        <w:rPr>
          <w:spacing w:val="-1"/>
          <w:position w:val="1"/>
          <w:sz w:val="24"/>
          <w:szCs w:val="24"/>
        </w:rPr>
        <w:t>ITSS.1</w:t>
      </w:r>
      <w:r>
        <w:rPr>
          <w:rFonts w:ascii="宋体" w:hAnsi="宋体" w:eastAsia="宋体" w:cs="宋体"/>
          <w:spacing w:val="-1"/>
          <w:position w:val="1"/>
          <w:sz w:val="24"/>
          <w:szCs w:val="24"/>
        </w:rPr>
        <w:t>—</w:t>
      </w:r>
      <w:r>
        <w:rPr>
          <w:spacing w:val="-1"/>
          <w:position w:val="1"/>
          <w:sz w:val="24"/>
          <w:szCs w:val="24"/>
        </w:rPr>
        <w:t xml:space="preserve">2015 </w:t>
      </w:r>
      <w:r>
        <w:rPr>
          <w:rFonts w:ascii="宋体" w:hAnsi="宋体" w:eastAsia="宋体" w:cs="宋体"/>
          <w:spacing w:val="-1"/>
          <w:position w:val="1"/>
          <w:sz w:val="24"/>
          <w:szCs w:val="24"/>
        </w:rPr>
        <w:t xml:space="preserve">《信息技术服务 </w:t>
      </w:r>
      <w:r>
        <w:rPr>
          <w:rFonts w:ascii="宋体" w:hAnsi="宋体" w:eastAsia="宋体" w:cs="宋体"/>
          <w:spacing w:val="-2"/>
          <w:position w:val="1"/>
          <w:sz w:val="24"/>
          <w:szCs w:val="24"/>
        </w:rPr>
        <w:t>运行维护服务能力成熟度模型》</w:t>
      </w:r>
    </w:p>
    <w:p w14:paraId="18FFB006">
      <w:pPr>
        <w:pStyle w:val="4"/>
        <w:spacing w:before="297" w:line="327" w:lineRule="exact"/>
        <w:ind w:left="501"/>
        <w:rPr>
          <w:rFonts w:ascii="宋体" w:hAnsi="宋体" w:eastAsia="宋体" w:cs="宋体"/>
          <w:sz w:val="24"/>
          <w:szCs w:val="24"/>
        </w:rPr>
      </w:pPr>
      <w:r>
        <w:rPr>
          <w:spacing w:val="-1"/>
          <w:position w:val="1"/>
          <w:sz w:val="24"/>
          <w:szCs w:val="24"/>
        </w:rPr>
        <w:t>2.</w:t>
      </w:r>
      <w:r>
        <w:rPr>
          <w:spacing w:val="25"/>
          <w:position w:val="1"/>
          <w:sz w:val="24"/>
          <w:szCs w:val="24"/>
        </w:rPr>
        <w:t xml:space="preserve">  </w:t>
      </w:r>
      <w:r>
        <w:rPr>
          <w:spacing w:val="-1"/>
          <w:position w:val="1"/>
          <w:sz w:val="24"/>
          <w:szCs w:val="24"/>
        </w:rPr>
        <w:t>GB/T28827.1-2022</w:t>
      </w:r>
      <w:r>
        <w:rPr>
          <w:rFonts w:ascii="宋体" w:hAnsi="宋体" w:eastAsia="宋体" w:cs="宋体"/>
          <w:spacing w:val="-1"/>
          <w:position w:val="1"/>
          <w:sz w:val="24"/>
          <w:szCs w:val="24"/>
        </w:rPr>
        <w:t>《信息技术服务 运行维护 第一部分：通用要求》</w:t>
      </w:r>
    </w:p>
    <w:p w14:paraId="2EE529E9">
      <w:pPr>
        <w:pStyle w:val="4"/>
        <w:spacing w:before="297" w:line="327" w:lineRule="exact"/>
        <w:ind w:left="504"/>
        <w:rPr>
          <w:rFonts w:ascii="宋体" w:hAnsi="宋体" w:eastAsia="宋体" w:cs="宋体"/>
          <w:sz w:val="24"/>
          <w:szCs w:val="24"/>
        </w:rPr>
      </w:pPr>
      <w:r>
        <w:rPr>
          <w:spacing w:val="-1"/>
          <w:position w:val="1"/>
          <w:sz w:val="24"/>
          <w:szCs w:val="24"/>
        </w:rPr>
        <w:t>3.</w:t>
      </w:r>
      <w:r>
        <w:rPr>
          <w:spacing w:val="23"/>
          <w:w w:val="101"/>
          <w:position w:val="1"/>
          <w:sz w:val="24"/>
          <w:szCs w:val="24"/>
        </w:rPr>
        <w:t xml:space="preserve">  </w:t>
      </w:r>
      <w:r>
        <w:rPr>
          <w:spacing w:val="-1"/>
          <w:position w:val="1"/>
          <w:sz w:val="24"/>
          <w:szCs w:val="24"/>
        </w:rPr>
        <w:t xml:space="preserve">GB/T 29264-2012 </w:t>
      </w:r>
      <w:r>
        <w:rPr>
          <w:rFonts w:ascii="宋体" w:hAnsi="宋体" w:eastAsia="宋体" w:cs="宋体"/>
          <w:spacing w:val="-1"/>
          <w:position w:val="1"/>
          <w:sz w:val="24"/>
          <w:szCs w:val="24"/>
        </w:rPr>
        <w:t>《信息技术服务 分类与代码》</w:t>
      </w:r>
    </w:p>
    <w:p w14:paraId="6DF929E7">
      <w:pPr>
        <w:pStyle w:val="4"/>
        <w:spacing w:before="297" w:line="327" w:lineRule="exact"/>
        <w:ind w:left="497"/>
        <w:rPr>
          <w:rFonts w:ascii="宋体" w:hAnsi="宋体" w:eastAsia="宋体" w:cs="宋体"/>
          <w:sz w:val="24"/>
          <w:szCs w:val="24"/>
        </w:rPr>
      </w:pPr>
      <w:r>
        <w:rPr>
          <w:spacing w:val="-1"/>
          <w:position w:val="1"/>
          <w:sz w:val="24"/>
          <w:szCs w:val="24"/>
        </w:rPr>
        <w:t>4.</w:t>
      </w:r>
      <w:r>
        <w:rPr>
          <w:spacing w:val="22"/>
          <w:position w:val="1"/>
          <w:sz w:val="24"/>
          <w:szCs w:val="24"/>
        </w:rPr>
        <w:t xml:space="preserve">  </w:t>
      </w:r>
      <w:r>
        <w:rPr>
          <w:spacing w:val="-1"/>
          <w:position w:val="1"/>
          <w:sz w:val="24"/>
          <w:szCs w:val="24"/>
        </w:rPr>
        <w:t xml:space="preserve">GB/T 28827.2-2012 </w:t>
      </w:r>
      <w:r>
        <w:rPr>
          <w:rFonts w:ascii="宋体" w:hAnsi="宋体" w:eastAsia="宋体" w:cs="宋体"/>
          <w:spacing w:val="-1"/>
          <w:position w:val="1"/>
          <w:sz w:val="24"/>
          <w:szCs w:val="24"/>
        </w:rPr>
        <w:t>《信息技术服务 运行维护 第</w:t>
      </w:r>
      <w:r>
        <w:rPr>
          <w:rFonts w:ascii="宋体" w:hAnsi="宋体" w:eastAsia="宋体" w:cs="宋体"/>
          <w:spacing w:val="-53"/>
          <w:position w:val="1"/>
          <w:sz w:val="24"/>
          <w:szCs w:val="24"/>
        </w:rPr>
        <w:t xml:space="preserve"> </w:t>
      </w:r>
      <w:r>
        <w:rPr>
          <w:spacing w:val="-1"/>
          <w:position w:val="1"/>
          <w:sz w:val="24"/>
          <w:szCs w:val="24"/>
        </w:rPr>
        <w:t xml:space="preserve">2 </w:t>
      </w:r>
      <w:r>
        <w:rPr>
          <w:rFonts w:ascii="宋体" w:hAnsi="宋体" w:eastAsia="宋体" w:cs="宋体"/>
          <w:spacing w:val="-1"/>
          <w:position w:val="1"/>
          <w:sz w:val="24"/>
          <w:szCs w:val="24"/>
        </w:rPr>
        <w:t>部分</w:t>
      </w:r>
      <w:r>
        <w:rPr>
          <w:spacing w:val="-1"/>
          <w:position w:val="1"/>
          <w:sz w:val="24"/>
          <w:szCs w:val="24"/>
        </w:rPr>
        <w:t>:</w:t>
      </w:r>
      <w:r>
        <w:rPr>
          <w:rFonts w:ascii="宋体" w:hAnsi="宋体" w:eastAsia="宋体" w:cs="宋体"/>
          <w:spacing w:val="-1"/>
          <w:position w:val="1"/>
          <w:sz w:val="24"/>
          <w:szCs w:val="24"/>
        </w:rPr>
        <w:t>交付规范》</w:t>
      </w:r>
    </w:p>
    <w:p w14:paraId="601AEDCB">
      <w:pPr>
        <w:pStyle w:val="4"/>
        <w:spacing w:before="297" w:line="329" w:lineRule="auto"/>
        <w:ind w:left="29" w:right="14" w:firstLine="474"/>
        <w:rPr>
          <w:rFonts w:ascii="宋体" w:hAnsi="宋体" w:eastAsia="宋体" w:cs="宋体"/>
          <w:sz w:val="24"/>
          <w:szCs w:val="24"/>
        </w:rPr>
      </w:pPr>
      <w:r>
        <w:rPr>
          <w:spacing w:val="-2"/>
          <w:sz w:val="24"/>
          <w:szCs w:val="24"/>
        </w:rPr>
        <w:t>5.</w:t>
      </w:r>
      <w:r>
        <w:rPr>
          <w:spacing w:val="20"/>
          <w:sz w:val="24"/>
          <w:szCs w:val="24"/>
        </w:rPr>
        <w:t xml:space="preserve">  </w:t>
      </w:r>
      <w:r>
        <w:rPr>
          <w:spacing w:val="-2"/>
          <w:sz w:val="24"/>
          <w:szCs w:val="24"/>
        </w:rPr>
        <w:t>GB/T</w:t>
      </w:r>
      <w:r>
        <w:rPr>
          <w:spacing w:val="50"/>
          <w:sz w:val="24"/>
          <w:szCs w:val="24"/>
        </w:rPr>
        <w:t xml:space="preserve"> </w:t>
      </w:r>
      <w:r>
        <w:rPr>
          <w:spacing w:val="-2"/>
          <w:sz w:val="24"/>
          <w:szCs w:val="24"/>
        </w:rPr>
        <w:t>28827.3-2012</w:t>
      </w:r>
      <w:r>
        <w:rPr>
          <w:spacing w:val="43"/>
          <w:w w:val="101"/>
          <w:sz w:val="24"/>
          <w:szCs w:val="24"/>
        </w:rPr>
        <w:t xml:space="preserve"> </w:t>
      </w:r>
      <w:r>
        <w:rPr>
          <w:rFonts w:ascii="宋体" w:hAnsi="宋体" w:eastAsia="宋体" w:cs="宋体"/>
          <w:spacing w:val="-2"/>
          <w:sz w:val="24"/>
          <w:szCs w:val="24"/>
        </w:rPr>
        <w:t>《信息技术服务</w:t>
      </w:r>
      <w:r>
        <w:rPr>
          <w:rFonts w:ascii="宋体" w:hAnsi="宋体" w:eastAsia="宋体" w:cs="宋体"/>
          <w:spacing w:val="63"/>
          <w:sz w:val="24"/>
          <w:szCs w:val="24"/>
        </w:rPr>
        <w:t xml:space="preserve"> </w:t>
      </w:r>
      <w:r>
        <w:rPr>
          <w:rFonts w:ascii="宋体" w:hAnsi="宋体" w:eastAsia="宋体" w:cs="宋体"/>
          <w:spacing w:val="-2"/>
          <w:sz w:val="24"/>
          <w:szCs w:val="24"/>
        </w:rPr>
        <w:t>运行维护</w:t>
      </w:r>
      <w:r>
        <w:rPr>
          <w:rFonts w:ascii="宋体" w:hAnsi="宋体" w:eastAsia="宋体" w:cs="宋体"/>
          <w:spacing w:val="52"/>
          <w:sz w:val="24"/>
          <w:szCs w:val="24"/>
        </w:rPr>
        <w:t xml:space="preserve"> </w:t>
      </w:r>
      <w:r>
        <w:rPr>
          <w:rFonts w:ascii="宋体" w:hAnsi="宋体" w:eastAsia="宋体" w:cs="宋体"/>
          <w:spacing w:val="-2"/>
          <w:sz w:val="24"/>
          <w:szCs w:val="24"/>
        </w:rPr>
        <w:t>第</w:t>
      </w:r>
      <w:r>
        <w:rPr>
          <w:rFonts w:ascii="宋体" w:hAnsi="宋体" w:eastAsia="宋体" w:cs="宋体"/>
          <w:spacing w:val="-50"/>
          <w:sz w:val="24"/>
          <w:szCs w:val="24"/>
        </w:rPr>
        <w:t xml:space="preserve"> </w:t>
      </w:r>
      <w:r>
        <w:rPr>
          <w:spacing w:val="-2"/>
          <w:sz w:val="24"/>
          <w:szCs w:val="24"/>
        </w:rPr>
        <w:t xml:space="preserve">3 </w:t>
      </w:r>
      <w:r>
        <w:rPr>
          <w:rFonts w:ascii="宋体" w:hAnsi="宋体" w:eastAsia="宋体" w:cs="宋体"/>
          <w:spacing w:val="-2"/>
          <w:sz w:val="24"/>
          <w:szCs w:val="24"/>
        </w:rPr>
        <w:t>部分</w:t>
      </w:r>
      <w:r>
        <w:rPr>
          <w:spacing w:val="-2"/>
          <w:sz w:val="24"/>
          <w:szCs w:val="24"/>
        </w:rPr>
        <w:t>:</w:t>
      </w:r>
      <w:r>
        <w:rPr>
          <w:rFonts w:ascii="宋体" w:hAnsi="宋体" w:eastAsia="宋体" w:cs="宋体"/>
          <w:spacing w:val="-2"/>
          <w:sz w:val="24"/>
          <w:szCs w:val="24"/>
        </w:rPr>
        <w:t>应急响应规</w:t>
      </w:r>
      <w:r>
        <w:rPr>
          <w:rFonts w:ascii="宋体" w:hAnsi="宋体" w:eastAsia="宋体" w:cs="宋体"/>
          <w:spacing w:val="-8"/>
          <w:sz w:val="24"/>
          <w:szCs w:val="24"/>
        </w:rPr>
        <w:t>范》</w:t>
      </w:r>
    </w:p>
    <w:p w14:paraId="1F6EFF7A">
      <w:pPr>
        <w:spacing w:before="252" w:line="220" w:lineRule="auto"/>
        <w:ind w:left="346"/>
        <w:rPr>
          <w:rFonts w:ascii="宋体" w:hAnsi="宋体" w:eastAsia="宋体" w:cs="宋体"/>
          <w:sz w:val="24"/>
          <w:szCs w:val="24"/>
        </w:rPr>
      </w:pPr>
      <w:r>
        <w:rPr>
          <w:rFonts w:ascii="宋体" w:hAnsi="宋体" w:eastAsia="宋体" w:cs="宋体"/>
          <w:spacing w:val="-3"/>
          <w:sz w:val="24"/>
          <w:szCs w:val="24"/>
        </w:rPr>
        <w:t>国家有关法律、法规及行业标准</w:t>
      </w:r>
    </w:p>
    <w:p w14:paraId="1BEF98CB">
      <w:pPr>
        <w:pStyle w:val="4"/>
        <w:spacing w:line="262" w:lineRule="auto"/>
      </w:pPr>
    </w:p>
    <w:p w14:paraId="6AD1E37C">
      <w:pPr>
        <w:pStyle w:val="4"/>
        <w:spacing w:line="262" w:lineRule="auto"/>
      </w:pPr>
    </w:p>
    <w:p w14:paraId="7E6E3081">
      <w:pPr>
        <w:pStyle w:val="4"/>
        <w:spacing w:line="262" w:lineRule="auto"/>
      </w:pPr>
    </w:p>
    <w:p w14:paraId="1AF8C9EA">
      <w:pPr>
        <w:pStyle w:val="4"/>
        <w:spacing w:line="262" w:lineRule="auto"/>
      </w:pPr>
    </w:p>
    <w:p w14:paraId="7962DAF6">
      <w:pPr>
        <w:pStyle w:val="4"/>
        <w:spacing w:line="262" w:lineRule="auto"/>
      </w:pPr>
    </w:p>
    <w:p w14:paraId="74B41A1C">
      <w:pPr>
        <w:pStyle w:val="4"/>
        <w:spacing w:line="262" w:lineRule="auto"/>
      </w:pPr>
    </w:p>
    <w:p w14:paraId="18E7762A">
      <w:pPr>
        <w:pStyle w:val="4"/>
        <w:spacing w:line="263" w:lineRule="auto"/>
      </w:pPr>
    </w:p>
    <w:p w14:paraId="22B2F152">
      <w:pPr>
        <w:pStyle w:val="4"/>
        <w:spacing w:before="130" w:line="220" w:lineRule="auto"/>
        <w:ind w:left="21"/>
        <w:outlineLvl w:val="0"/>
        <w:rPr>
          <w:rFonts w:ascii="宋体" w:hAnsi="宋体" w:eastAsia="宋体" w:cs="宋体"/>
          <w:sz w:val="40"/>
          <w:szCs w:val="40"/>
        </w:rPr>
      </w:pPr>
      <w:bookmarkStart w:id="3" w:name="bookmark4"/>
      <w:bookmarkEnd w:id="3"/>
      <w:bookmarkStart w:id="4" w:name="bookmark5"/>
      <w:bookmarkEnd w:id="4"/>
      <w:r>
        <w:rPr>
          <w:b/>
          <w:bCs/>
          <w:spacing w:val="-6"/>
          <w:sz w:val="40"/>
          <w:szCs w:val="40"/>
        </w:rPr>
        <w:t xml:space="preserve">4. </w:t>
      </w:r>
      <w:r>
        <w:rPr>
          <w:rFonts w:ascii="宋体" w:hAnsi="宋体" w:eastAsia="宋体" w:cs="宋体"/>
          <w:b/>
          <w:bCs/>
          <w:spacing w:val="-6"/>
          <w:sz w:val="40"/>
          <w:szCs w:val="40"/>
        </w:rPr>
        <w:t>运维服务战略与组织</w:t>
      </w:r>
    </w:p>
    <w:p w14:paraId="3F501B80">
      <w:pPr>
        <w:spacing w:before="281" w:line="515" w:lineRule="exact"/>
        <w:ind w:left="25"/>
        <w:outlineLvl w:val="1"/>
        <w:rPr>
          <w:rFonts w:ascii="黑体" w:hAnsi="黑体" w:eastAsia="黑体" w:cs="黑体"/>
          <w:sz w:val="36"/>
          <w:szCs w:val="36"/>
        </w:rPr>
      </w:pPr>
      <w:bookmarkStart w:id="5" w:name="bookmark64"/>
      <w:bookmarkEnd w:id="5"/>
      <w:r>
        <w:rPr>
          <w:rFonts w:ascii="Trebuchet MS" w:hAnsi="Trebuchet MS" w:eastAsia="Trebuchet MS" w:cs="Trebuchet MS"/>
          <w:b/>
          <w:bCs/>
          <w:spacing w:val="-6"/>
          <w:position w:val="3"/>
          <w:sz w:val="36"/>
          <w:szCs w:val="36"/>
        </w:rPr>
        <w:t xml:space="preserve">4.1 </w:t>
      </w:r>
      <w:r>
        <w:rPr>
          <w:rFonts w:ascii="黑体" w:hAnsi="黑体" w:eastAsia="黑体" w:cs="黑体"/>
          <w:b/>
          <w:bCs/>
          <w:spacing w:val="-6"/>
          <w:position w:val="3"/>
          <w:sz w:val="36"/>
          <w:szCs w:val="36"/>
        </w:rPr>
        <w:t>服务目标</w:t>
      </w:r>
    </w:p>
    <w:p w14:paraId="20EA047D">
      <w:pPr>
        <w:pStyle w:val="4"/>
        <w:spacing w:before="289" w:line="220" w:lineRule="auto"/>
        <w:ind w:left="511"/>
        <w:rPr>
          <w:rFonts w:ascii="宋体" w:hAnsi="宋体" w:eastAsia="宋体" w:cs="宋体"/>
          <w:sz w:val="24"/>
          <w:szCs w:val="24"/>
        </w:rPr>
      </w:pPr>
      <w:r>
        <w:rPr>
          <w:rFonts w:ascii="宋体" w:hAnsi="宋体" w:eastAsia="宋体" w:cs="宋体"/>
          <w:spacing w:val="-5"/>
          <w:sz w:val="24"/>
          <w:szCs w:val="24"/>
        </w:rPr>
        <w:t>慧海联创</w:t>
      </w:r>
      <w:r>
        <w:rPr>
          <w:rFonts w:ascii="宋体" w:hAnsi="宋体" w:eastAsia="宋体" w:cs="宋体"/>
          <w:spacing w:val="-32"/>
          <w:sz w:val="24"/>
          <w:szCs w:val="24"/>
        </w:rPr>
        <w:t xml:space="preserve"> </w:t>
      </w:r>
      <w:r>
        <w:rPr>
          <w:spacing w:val="-5"/>
          <w:sz w:val="24"/>
          <w:szCs w:val="24"/>
        </w:rPr>
        <w:t xml:space="preserve">IT </w:t>
      </w:r>
      <w:r>
        <w:rPr>
          <w:rFonts w:ascii="宋体" w:hAnsi="宋体" w:eastAsia="宋体" w:cs="宋体"/>
          <w:spacing w:val="-5"/>
          <w:sz w:val="24"/>
          <w:szCs w:val="24"/>
        </w:rPr>
        <w:t>运维服务的服务目标定义如下：</w:t>
      </w:r>
    </w:p>
    <w:p w14:paraId="5798B53D">
      <w:pPr>
        <w:spacing w:before="182" w:line="220" w:lineRule="auto"/>
        <w:ind w:left="507"/>
        <w:rPr>
          <w:rFonts w:ascii="宋体" w:hAnsi="宋体" w:eastAsia="宋体" w:cs="宋体"/>
          <w:sz w:val="24"/>
          <w:szCs w:val="24"/>
        </w:rPr>
      </w:pPr>
      <w:r>
        <w:rPr>
          <w:rFonts w:ascii="宋体" w:hAnsi="宋体" w:eastAsia="宋体" w:cs="宋体"/>
          <w:spacing w:val="-7"/>
          <w:sz w:val="24"/>
          <w:szCs w:val="24"/>
        </w:rPr>
        <w:t>不断提升客户满意度；</w:t>
      </w:r>
    </w:p>
    <w:p w14:paraId="7CDF827C">
      <w:pPr>
        <w:spacing w:before="182" w:line="220" w:lineRule="auto"/>
        <w:ind w:left="507"/>
        <w:rPr>
          <w:rFonts w:ascii="宋体" w:hAnsi="宋体" w:eastAsia="宋体" w:cs="宋体"/>
          <w:sz w:val="24"/>
          <w:szCs w:val="24"/>
        </w:rPr>
      </w:pPr>
      <w:r>
        <w:rPr>
          <w:rFonts w:ascii="宋体" w:hAnsi="宋体" w:eastAsia="宋体" w:cs="宋体"/>
          <w:spacing w:val="-5"/>
          <w:sz w:val="24"/>
          <w:szCs w:val="24"/>
        </w:rPr>
        <w:t>不断提高系统的可靠性和稳定性；</w:t>
      </w:r>
    </w:p>
    <w:p w14:paraId="57969A1C">
      <w:pPr>
        <w:spacing w:before="182" w:line="220" w:lineRule="auto"/>
        <w:ind w:left="503"/>
        <w:rPr>
          <w:rFonts w:ascii="宋体" w:hAnsi="宋体" w:eastAsia="宋体" w:cs="宋体"/>
          <w:sz w:val="24"/>
          <w:szCs w:val="24"/>
        </w:rPr>
      </w:pPr>
      <w:r>
        <w:rPr>
          <w:rFonts w:ascii="宋体" w:hAnsi="宋体" w:eastAsia="宋体" w:cs="宋体"/>
          <w:spacing w:val="-4"/>
          <w:sz w:val="24"/>
          <w:szCs w:val="24"/>
        </w:rPr>
        <w:t>确保无重大事件发生。</w:t>
      </w:r>
    </w:p>
    <w:p w14:paraId="54997F5E">
      <w:pPr>
        <w:spacing w:line="220" w:lineRule="auto"/>
        <w:rPr>
          <w:rFonts w:ascii="宋体" w:hAnsi="宋体" w:eastAsia="宋体" w:cs="宋体"/>
          <w:sz w:val="24"/>
          <w:szCs w:val="24"/>
        </w:rPr>
        <w:sectPr>
          <w:footerReference r:id="rId5" w:type="default"/>
          <w:pgSz w:w="11906" w:h="16839"/>
          <w:pgMar w:top="1431" w:right="1785" w:bottom="1374" w:left="1785" w:header="0" w:footer="1211" w:gutter="0"/>
          <w:cols w:space="720" w:num="1"/>
        </w:sectPr>
      </w:pPr>
    </w:p>
    <w:p w14:paraId="06B7A3F7">
      <w:pPr>
        <w:spacing w:before="99" w:line="516" w:lineRule="exact"/>
        <w:ind w:left="25"/>
        <w:rPr>
          <w:rFonts w:ascii="黑体" w:hAnsi="黑体" w:eastAsia="黑体" w:cs="黑体"/>
          <w:sz w:val="36"/>
          <w:szCs w:val="36"/>
        </w:rPr>
      </w:pPr>
      <w:bookmarkStart w:id="6" w:name="bookmark6"/>
      <w:bookmarkEnd w:id="6"/>
      <w:r>
        <w:rPr>
          <w:rFonts w:ascii="Trebuchet MS" w:hAnsi="Trebuchet MS" w:eastAsia="Trebuchet MS" w:cs="Trebuchet MS"/>
          <w:b/>
          <w:bCs/>
          <w:spacing w:val="-5"/>
          <w:position w:val="3"/>
          <w:sz w:val="36"/>
          <w:szCs w:val="36"/>
        </w:rPr>
        <w:t xml:space="preserve">4.2 </w:t>
      </w:r>
      <w:r>
        <w:rPr>
          <w:rFonts w:ascii="黑体" w:hAnsi="黑体" w:eastAsia="黑体" w:cs="黑体"/>
          <w:b/>
          <w:bCs/>
          <w:spacing w:val="-5"/>
          <w:position w:val="3"/>
          <w:sz w:val="36"/>
          <w:szCs w:val="36"/>
        </w:rPr>
        <w:t>运维服务战略</w:t>
      </w:r>
    </w:p>
    <w:p w14:paraId="407FD483">
      <w:pPr>
        <w:spacing w:before="288" w:line="360" w:lineRule="auto"/>
        <w:ind w:left="23" w:right="160" w:firstLine="481"/>
        <w:jc w:val="both"/>
        <w:rPr>
          <w:rFonts w:ascii="宋体" w:hAnsi="宋体" w:eastAsia="宋体" w:cs="宋体"/>
          <w:sz w:val="24"/>
          <w:szCs w:val="24"/>
        </w:rPr>
      </w:pPr>
      <w:r>
        <w:rPr>
          <w:rFonts w:ascii="宋体" w:hAnsi="宋体" w:eastAsia="宋体" w:cs="宋体"/>
          <w:sz w:val="24"/>
          <w:szCs w:val="24"/>
        </w:rPr>
        <w:t>依据公司发展战略，公司的运维服务战略是</w:t>
      </w:r>
      <w:r>
        <w:rPr>
          <w:rFonts w:ascii="宋体" w:hAnsi="宋体" w:eastAsia="宋体" w:cs="宋体"/>
          <w:spacing w:val="-1"/>
          <w:sz w:val="24"/>
          <w:szCs w:val="24"/>
        </w:rPr>
        <w:t>：凭借公司优秀的专业化服务</w:t>
      </w:r>
      <w:r>
        <w:rPr>
          <w:rFonts w:ascii="宋体" w:hAnsi="宋体" w:eastAsia="宋体" w:cs="宋体"/>
          <w:sz w:val="24"/>
          <w:szCs w:val="24"/>
        </w:rPr>
        <w:t>团队和丰富的行业信息技术服务经验，为客户提供专</w:t>
      </w:r>
      <w:r>
        <w:rPr>
          <w:rFonts w:ascii="宋体" w:hAnsi="宋体" w:eastAsia="宋体" w:cs="宋体"/>
          <w:spacing w:val="-1"/>
          <w:sz w:val="24"/>
          <w:szCs w:val="24"/>
        </w:rPr>
        <w:t>业化、规范化、高效率的</w:t>
      </w:r>
      <w:r>
        <w:rPr>
          <w:rFonts w:ascii="宋体" w:hAnsi="宋体" w:eastAsia="宋体" w:cs="宋体"/>
          <w:spacing w:val="-3"/>
          <w:sz w:val="24"/>
          <w:szCs w:val="24"/>
        </w:rPr>
        <w:t>运维服务，让公司的服务更高效、更健康。</w:t>
      </w:r>
    </w:p>
    <w:p w14:paraId="577A3082">
      <w:pPr>
        <w:pStyle w:val="4"/>
        <w:spacing w:before="1" w:line="219" w:lineRule="auto"/>
        <w:ind w:left="31"/>
        <w:outlineLvl w:val="0"/>
        <w:rPr>
          <w:rFonts w:ascii="宋体" w:hAnsi="宋体" w:eastAsia="宋体" w:cs="宋体"/>
          <w:sz w:val="40"/>
          <w:szCs w:val="40"/>
        </w:rPr>
      </w:pPr>
      <w:bookmarkStart w:id="7" w:name="bookmark8"/>
      <w:bookmarkEnd w:id="7"/>
      <w:bookmarkStart w:id="8" w:name="bookmark7"/>
      <w:bookmarkEnd w:id="8"/>
      <w:r>
        <w:rPr>
          <w:b/>
          <w:bCs/>
          <w:spacing w:val="-6"/>
          <w:sz w:val="40"/>
          <w:szCs w:val="40"/>
        </w:rPr>
        <w:t xml:space="preserve">5. </w:t>
      </w:r>
      <w:r>
        <w:rPr>
          <w:rFonts w:ascii="宋体" w:hAnsi="宋体" w:eastAsia="宋体" w:cs="宋体"/>
          <w:b/>
          <w:bCs/>
          <w:spacing w:val="-6"/>
          <w:sz w:val="40"/>
          <w:szCs w:val="40"/>
        </w:rPr>
        <w:t>运行维护服务能力管理</w:t>
      </w:r>
    </w:p>
    <w:p w14:paraId="59D2E752">
      <w:pPr>
        <w:spacing w:before="280" w:line="517" w:lineRule="exact"/>
        <w:ind w:left="43"/>
        <w:outlineLvl w:val="1"/>
        <w:rPr>
          <w:rFonts w:ascii="黑体" w:hAnsi="黑体" w:eastAsia="黑体" w:cs="黑体"/>
          <w:sz w:val="36"/>
          <w:szCs w:val="36"/>
        </w:rPr>
      </w:pPr>
      <w:bookmarkStart w:id="9" w:name="bookmark65"/>
      <w:bookmarkEnd w:id="9"/>
      <w:r>
        <w:rPr>
          <w:rFonts w:ascii="Trebuchet MS" w:hAnsi="Trebuchet MS" w:eastAsia="Trebuchet MS" w:cs="Trebuchet MS"/>
          <w:b/>
          <w:bCs/>
          <w:spacing w:val="-9"/>
          <w:position w:val="2"/>
          <w:sz w:val="36"/>
          <w:szCs w:val="36"/>
        </w:rPr>
        <w:t xml:space="preserve">5.1 </w:t>
      </w:r>
      <w:r>
        <w:rPr>
          <w:rFonts w:ascii="黑体" w:hAnsi="黑体" w:eastAsia="黑体" w:cs="黑体"/>
          <w:b/>
          <w:bCs/>
          <w:spacing w:val="-9"/>
          <w:position w:val="2"/>
          <w:sz w:val="36"/>
          <w:szCs w:val="36"/>
        </w:rPr>
        <w:t>策划</w:t>
      </w:r>
    </w:p>
    <w:p w14:paraId="140EFAF2">
      <w:pPr>
        <w:spacing w:before="288" w:line="360" w:lineRule="auto"/>
        <w:ind w:left="23" w:right="160" w:firstLine="480"/>
        <w:rPr>
          <w:rFonts w:ascii="宋体" w:hAnsi="宋体" w:eastAsia="宋体" w:cs="宋体"/>
          <w:sz w:val="24"/>
          <w:szCs w:val="24"/>
        </w:rPr>
      </w:pPr>
      <w:r>
        <w:rPr>
          <w:rFonts w:ascii="宋体" w:hAnsi="宋体" w:eastAsia="宋体" w:cs="宋体"/>
          <w:sz w:val="24"/>
          <w:szCs w:val="24"/>
        </w:rPr>
        <w:t>运行维护服务策划阶段包括运维服务目录管理、</w:t>
      </w:r>
      <w:r>
        <w:rPr>
          <w:rFonts w:ascii="宋体" w:hAnsi="宋体" w:eastAsia="宋体" w:cs="宋体"/>
          <w:spacing w:val="-1"/>
          <w:sz w:val="24"/>
          <w:szCs w:val="24"/>
        </w:rPr>
        <w:t>运维服务规划等内容。具</w:t>
      </w:r>
      <w:r>
        <w:rPr>
          <w:rFonts w:ascii="宋体" w:hAnsi="宋体" w:eastAsia="宋体" w:cs="宋体"/>
          <w:spacing w:val="-13"/>
          <w:sz w:val="24"/>
          <w:szCs w:val="24"/>
        </w:rPr>
        <w:t>体包括：</w:t>
      </w:r>
    </w:p>
    <w:p w14:paraId="295F922D">
      <w:pPr>
        <w:pStyle w:val="4"/>
        <w:spacing w:line="219" w:lineRule="auto"/>
        <w:ind w:left="520"/>
        <w:rPr>
          <w:rFonts w:ascii="宋体" w:hAnsi="宋体" w:eastAsia="宋体" w:cs="宋体"/>
          <w:sz w:val="24"/>
          <w:szCs w:val="24"/>
        </w:rPr>
      </w:pPr>
      <w:r>
        <w:rPr>
          <w:spacing w:val="-3"/>
          <w:sz w:val="24"/>
          <w:szCs w:val="24"/>
        </w:rPr>
        <w:t>1.</w:t>
      </w:r>
      <w:r>
        <w:rPr>
          <w:rFonts w:ascii="宋体" w:hAnsi="宋体" w:eastAsia="宋体" w:cs="宋体"/>
          <w:spacing w:val="-3"/>
          <w:sz w:val="24"/>
          <w:szCs w:val="24"/>
        </w:rPr>
        <w:t>制定运维服务目录，并根据公司运维发展更新运维服务目录；</w:t>
      </w:r>
    </w:p>
    <w:p w14:paraId="5FACCE61">
      <w:pPr>
        <w:pStyle w:val="4"/>
        <w:spacing w:before="182" w:line="290" w:lineRule="auto"/>
        <w:ind w:left="24" w:right="200" w:firstLine="476"/>
        <w:rPr>
          <w:rFonts w:ascii="宋体" w:hAnsi="宋体" w:eastAsia="宋体" w:cs="宋体"/>
          <w:sz w:val="24"/>
          <w:szCs w:val="24"/>
        </w:rPr>
      </w:pPr>
      <w:r>
        <w:rPr>
          <w:sz w:val="24"/>
          <w:szCs w:val="24"/>
        </w:rPr>
        <w:t>2.</w:t>
      </w:r>
      <w:r>
        <w:rPr>
          <w:rFonts w:ascii="宋体" w:hAnsi="宋体" w:eastAsia="宋体" w:cs="宋体"/>
          <w:sz w:val="24"/>
          <w:szCs w:val="24"/>
        </w:rPr>
        <w:t>依据公司业务需求，建立与运维服务相适应的运维</w:t>
      </w:r>
      <w:r>
        <w:rPr>
          <w:rFonts w:ascii="宋体" w:hAnsi="宋体" w:eastAsia="宋体" w:cs="宋体"/>
          <w:spacing w:val="-1"/>
          <w:sz w:val="24"/>
          <w:szCs w:val="24"/>
        </w:rPr>
        <w:t>服务部织架构和管理</w:t>
      </w:r>
      <w:r>
        <w:rPr>
          <w:rFonts w:ascii="宋体" w:hAnsi="宋体" w:eastAsia="宋体" w:cs="宋体"/>
          <w:spacing w:val="-15"/>
          <w:sz w:val="24"/>
          <w:szCs w:val="24"/>
        </w:rPr>
        <w:t>制度；</w:t>
      </w:r>
    </w:p>
    <w:p w14:paraId="7F0B5D89">
      <w:pPr>
        <w:pStyle w:val="4"/>
        <w:spacing w:before="139" w:line="327" w:lineRule="exact"/>
        <w:ind w:left="504"/>
        <w:rPr>
          <w:rFonts w:ascii="宋体" w:hAnsi="宋体" w:eastAsia="宋体" w:cs="宋体"/>
          <w:sz w:val="24"/>
          <w:szCs w:val="24"/>
        </w:rPr>
      </w:pPr>
      <w:r>
        <w:rPr>
          <w:spacing w:val="-4"/>
          <w:position w:val="1"/>
          <w:sz w:val="24"/>
          <w:szCs w:val="24"/>
        </w:rPr>
        <w:t>3.</w:t>
      </w:r>
      <w:r>
        <w:rPr>
          <w:rFonts w:ascii="宋体" w:hAnsi="宋体" w:eastAsia="宋体" w:cs="宋体"/>
          <w:spacing w:val="-4"/>
          <w:position w:val="1"/>
          <w:sz w:val="24"/>
          <w:szCs w:val="24"/>
        </w:rPr>
        <w:t>建立运维服务的指标体系和保障体系；</w:t>
      </w:r>
    </w:p>
    <w:p w14:paraId="1D3F8465">
      <w:pPr>
        <w:pStyle w:val="4"/>
        <w:spacing w:before="184" w:line="290" w:lineRule="auto"/>
        <w:ind w:left="43" w:right="200" w:firstLine="454"/>
        <w:rPr>
          <w:rFonts w:ascii="宋体" w:hAnsi="宋体" w:eastAsia="宋体" w:cs="宋体"/>
          <w:sz w:val="24"/>
          <w:szCs w:val="24"/>
        </w:rPr>
      </w:pPr>
      <w:r>
        <w:rPr>
          <w:sz w:val="24"/>
          <w:szCs w:val="24"/>
        </w:rPr>
        <w:t>4.</w:t>
      </w:r>
      <w:r>
        <w:rPr>
          <w:rFonts w:ascii="宋体" w:hAnsi="宋体" w:eastAsia="宋体" w:cs="宋体"/>
          <w:sz w:val="24"/>
          <w:szCs w:val="24"/>
        </w:rPr>
        <w:t>识别、评估和管理运维服务能力管理体系各项风险，以确保</w:t>
      </w:r>
      <w:r>
        <w:rPr>
          <w:rFonts w:ascii="宋体" w:hAnsi="宋体" w:eastAsia="宋体" w:cs="宋体"/>
          <w:spacing w:val="-1"/>
          <w:sz w:val="24"/>
          <w:szCs w:val="24"/>
        </w:rPr>
        <w:t>完成所计划</w:t>
      </w:r>
      <w:r>
        <w:rPr>
          <w:rFonts w:ascii="宋体" w:hAnsi="宋体" w:eastAsia="宋体" w:cs="宋体"/>
          <w:spacing w:val="-16"/>
          <w:sz w:val="24"/>
          <w:szCs w:val="24"/>
        </w:rPr>
        <w:t>的指标；</w:t>
      </w:r>
    </w:p>
    <w:p w14:paraId="26D017E1">
      <w:pPr>
        <w:pStyle w:val="4"/>
        <w:spacing w:before="181" w:line="220" w:lineRule="auto"/>
        <w:ind w:left="504"/>
        <w:rPr>
          <w:rFonts w:ascii="宋体" w:hAnsi="宋体" w:eastAsia="宋体" w:cs="宋体"/>
          <w:sz w:val="24"/>
          <w:szCs w:val="24"/>
        </w:rPr>
      </w:pPr>
      <w:r>
        <w:rPr>
          <w:spacing w:val="-5"/>
          <w:sz w:val="24"/>
          <w:szCs w:val="24"/>
        </w:rPr>
        <w:t>5.</w:t>
      </w:r>
      <w:r>
        <w:rPr>
          <w:rFonts w:ascii="宋体" w:hAnsi="宋体" w:eastAsia="宋体" w:cs="宋体"/>
          <w:spacing w:val="-5"/>
          <w:sz w:val="24"/>
          <w:szCs w:val="24"/>
        </w:rPr>
        <w:t>策划并获得完成目标所需的相关资源（人员、资源、技术、过程等</w:t>
      </w:r>
      <w:r>
        <w:rPr>
          <w:rFonts w:ascii="宋体" w:hAnsi="宋体" w:eastAsia="宋体" w:cs="宋体"/>
          <w:spacing w:val="3"/>
          <w:sz w:val="24"/>
          <w:szCs w:val="24"/>
        </w:rPr>
        <w:t>）；</w:t>
      </w:r>
    </w:p>
    <w:p w14:paraId="50FEE33C">
      <w:pPr>
        <w:pStyle w:val="4"/>
        <w:spacing w:before="140" w:line="327" w:lineRule="exact"/>
        <w:ind w:left="503"/>
        <w:rPr>
          <w:rFonts w:ascii="宋体" w:hAnsi="宋体" w:eastAsia="宋体" w:cs="宋体"/>
          <w:sz w:val="24"/>
          <w:szCs w:val="24"/>
        </w:rPr>
      </w:pPr>
      <w:r>
        <w:rPr>
          <w:spacing w:val="-5"/>
          <w:position w:val="1"/>
          <w:sz w:val="24"/>
          <w:szCs w:val="24"/>
        </w:rPr>
        <w:t>6.</w:t>
      </w:r>
      <w:r>
        <w:rPr>
          <w:rFonts w:ascii="宋体" w:hAnsi="宋体" w:eastAsia="宋体" w:cs="宋体"/>
          <w:spacing w:val="-5"/>
          <w:position w:val="1"/>
          <w:sz w:val="24"/>
          <w:szCs w:val="24"/>
        </w:rPr>
        <w:t>策划运维服务质量改进计划；</w:t>
      </w:r>
    </w:p>
    <w:p w14:paraId="6EE1EBBA">
      <w:pPr>
        <w:pStyle w:val="4"/>
        <w:spacing w:before="184" w:line="290" w:lineRule="auto"/>
        <w:ind w:left="25" w:right="133" w:firstLine="480"/>
        <w:rPr>
          <w:rFonts w:ascii="宋体" w:hAnsi="宋体" w:eastAsia="宋体" w:cs="宋体"/>
          <w:sz w:val="24"/>
          <w:szCs w:val="24"/>
        </w:rPr>
      </w:pPr>
      <w:r>
        <w:rPr>
          <w:spacing w:val="-1"/>
          <w:sz w:val="24"/>
          <w:szCs w:val="24"/>
        </w:rPr>
        <w:t>7.</w:t>
      </w:r>
      <w:r>
        <w:rPr>
          <w:rFonts w:ascii="宋体" w:hAnsi="宋体" w:eastAsia="宋体" w:cs="宋体"/>
          <w:spacing w:val="-1"/>
          <w:sz w:val="24"/>
          <w:szCs w:val="24"/>
        </w:rPr>
        <w:t>依据运维服务战略，制定运维服务年度计划</w:t>
      </w:r>
      <w:r>
        <w:rPr>
          <w:spacing w:val="-1"/>
          <w:sz w:val="24"/>
          <w:szCs w:val="24"/>
        </w:rPr>
        <w:t>,</w:t>
      </w:r>
      <w:r>
        <w:rPr>
          <w:spacing w:val="-35"/>
          <w:sz w:val="24"/>
          <w:szCs w:val="24"/>
        </w:rPr>
        <w:t xml:space="preserve"> </w:t>
      </w:r>
      <w:r>
        <w:rPr>
          <w:rFonts w:ascii="宋体" w:hAnsi="宋体" w:eastAsia="宋体" w:cs="宋体"/>
          <w:spacing w:val="-1"/>
          <w:sz w:val="24"/>
          <w:szCs w:val="24"/>
        </w:rPr>
        <w:t>明</w:t>
      </w:r>
      <w:r>
        <w:rPr>
          <w:rFonts w:ascii="宋体" w:hAnsi="宋体" w:eastAsia="宋体" w:cs="宋体"/>
          <w:spacing w:val="-2"/>
          <w:sz w:val="24"/>
          <w:szCs w:val="24"/>
        </w:rPr>
        <w:t>确运维服务能力管理的需</w:t>
      </w:r>
      <w:r>
        <w:rPr>
          <w:rFonts w:ascii="宋体" w:hAnsi="宋体" w:eastAsia="宋体" w:cs="宋体"/>
          <w:spacing w:val="-8"/>
          <w:sz w:val="24"/>
          <w:szCs w:val="24"/>
        </w:rPr>
        <w:t>求及目标。</w:t>
      </w:r>
    </w:p>
    <w:p w14:paraId="0EC88922">
      <w:pPr>
        <w:pStyle w:val="4"/>
        <w:spacing w:line="410" w:lineRule="auto"/>
      </w:pPr>
    </w:p>
    <w:p w14:paraId="0E9CBBCA">
      <w:pPr>
        <w:spacing w:before="98" w:line="221" w:lineRule="auto"/>
        <w:ind w:left="19"/>
        <w:outlineLvl w:val="2"/>
        <w:rPr>
          <w:rFonts w:ascii="黑体" w:hAnsi="黑体" w:eastAsia="黑体" w:cs="黑体"/>
          <w:sz w:val="30"/>
          <w:szCs w:val="30"/>
        </w:rPr>
      </w:pPr>
      <w:bookmarkStart w:id="10" w:name="bookmark9"/>
      <w:bookmarkEnd w:id="10"/>
      <w:r>
        <w:rPr>
          <w:rFonts w:ascii="黑体" w:hAnsi="黑体" w:eastAsia="黑体" w:cs="黑体"/>
          <w:b/>
          <w:bCs/>
          <w:spacing w:val="-5"/>
          <w:sz w:val="30"/>
          <w:szCs w:val="30"/>
        </w:rPr>
        <w:t>5.1.1</w:t>
      </w:r>
      <w:r>
        <w:rPr>
          <w:rFonts w:ascii="黑体" w:hAnsi="黑体" w:eastAsia="黑体" w:cs="黑体"/>
          <w:spacing w:val="-55"/>
          <w:sz w:val="30"/>
          <w:szCs w:val="30"/>
        </w:rPr>
        <w:t xml:space="preserve"> </w:t>
      </w:r>
      <w:r>
        <w:rPr>
          <w:rFonts w:ascii="黑体" w:hAnsi="黑体" w:eastAsia="黑体" w:cs="黑体"/>
          <w:b/>
          <w:bCs/>
          <w:spacing w:val="-5"/>
          <w:sz w:val="30"/>
          <w:szCs w:val="30"/>
        </w:rPr>
        <w:t>运维服务目录管理</w:t>
      </w:r>
    </w:p>
    <w:p w14:paraId="30CC8AD0">
      <w:pPr>
        <w:pStyle w:val="4"/>
        <w:spacing w:line="415" w:lineRule="auto"/>
      </w:pPr>
    </w:p>
    <w:p w14:paraId="21F63857">
      <w:pPr>
        <w:spacing w:before="79" w:line="360" w:lineRule="auto"/>
        <w:ind w:left="28" w:right="160" w:firstLine="475"/>
        <w:jc w:val="both"/>
        <w:rPr>
          <w:rFonts w:ascii="宋体" w:hAnsi="宋体" w:eastAsia="宋体" w:cs="宋体"/>
          <w:sz w:val="24"/>
          <w:szCs w:val="24"/>
        </w:rPr>
      </w:pPr>
      <w:r>
        <w:rPr>
          <w:rFonts w:ascii="宋体" w:hAnsi="宋体" w:eastAsia="宋体" w:cs="宋体"/>
          <w:sz w:val="24"/>
          <w:szCs w:val="24"/>
        </w:rPr>
        <w:t>运维服务部负责建立、修订、完善运行维护服务</w:t>
      </w:r>
      <w:r>
        <w:rPr>
          <w:rFonts w:ascii="宋体" w:hAnsi="宋体" w:eastAsia="宋体" w:cs="宋体"/>
          <w:spacing w:val="-1"/>
          <w:sz w:val="24"/>
          <w:szCs w:val="24"/>
        </w:rPr>
        <w:t>目录，并负责服务目录的管理。服务目录主要包含服务项目、服务内容、响应时间、服务频度、交付方</w:t>
      </w:r>
      <w:r>
        <w:rPr>
          <w:rFonts w:ascii="宋体" w:hAnsi="宋体" w:eastAsia="宋体" w:cs="宋体"/>
          <w:spacing w:val="-4"/>
          <w:sz w:val="24"/>
          <w:szCs w:val="24"/>
        </w:rPr>
        <w:t>式和服务交付成果等相关内容。</w:t>
      </w:r>
    </w:p>
    <w:p w14:paraId="284C9D1C">
      <w:pPr>
        <w:spacing w:before="3" w:line="359" w:lineRule="auto"/>
        <w:ind w:left="21" w:right="160" w:firstLine="510"/>
        <w:jc w:val="both"/>
        <w:rPr>
          <w:rFonts w:ascii="宋体" w:hAnsi="宋体" w:eastAsia="宋体" w:cs="宋体"/>
          <w:sz w:val="24"/>
          <w:szCs w:val="24"/>
        </w:rPr>
      </w:pPr>
      <w:r>
        <w:rPr>
          <w:rFonts w:ascii="宋体" w:hAnsi="宋体" w:eastAsia="宋体" w:cs="宋体"/>
          <w:spacing w:val="-1"/>
          <w:sz w:val="24"/>
          <w:szCs w:val="24"/>
        </w:rPr>
        <w:t>由运维服务部统一制订和发布运维服务目录，并配合运</w:t>
      </w:r>
      <w:r>
        <w:rPr>
          <w:rFonts w:ascii="宋体" w:hAnsi="宋体" w:eastAsia="宋体" w:cs="宋体"/>
          <w:spacing w:val="-2"/>
          <w:sz w:val="24"/>
          <w:szCs w:val="24"/>
        </w:rPr>
        <w:t>维服务的宣传推广</w:t>
      </w:r>
      <w:r>
        <w:rPr>
          <w:rFonts w:ascii="宋体" w:hAnsi="宋体" w:eastAsia="宋体" w:cs="宋体"/>
          <w:sz w:val="24"/>
          <w:szCs w:val="24"/>
        </w:rPr>
        <w:t>工作，使公司内外部用户了解运维服务内容和服务产品，</w:t>
      </w:r>
      <w:r>
        <w:rPr>
          <w:rFonts w:ascii="宋体" w:hAnsi="宋体" w:eastAsia="宋体" w:cs="宋体"/>
          <w:spacing w:val="-1"/>
          <w:sz w:val="24"/>
          <w:szCs w:val="24"/>
        </w:rPr>
        <w:t>在客户需要时可以便</w:t>
      </w:r>
      <w:r>
        <w:rPr>
          <w:rFonts w:ascii="宋体" w:hAnsi="宋体" w:eastAsia="宋体" w:cs="宋体"/>
          <w:spacing w:val="-3"/>
          <w:sz w:val="24"/>
          <w:szCs w:val="24"/>
        </w:rPr>
        <w:t>捷、准确、及时的获得相关服务。</w:t>
      </w:r>
    </w:p>
    <w:p w14:paraId="05D670B6">
      <w:pPr>
        <w:spacing w:before="1" w:line="219" w:lineRule="auto"/>
        <w:ind w:left="503"/>
        <w:rPr>
          <w:rFonts w:ascii="宋体" w:hAnsi="宋体" w:eastAsia="宋体" w:cs="宋体"/>
          <w:sz w:val="24"/>
          <w:szCs w:val="24"/>
        </w:rPr>
      </w:pPr>
      <w:r>
        <w:rPr>
          <w:rFonts w:ascii="宋体" w:hAnsi="宋体" w:eastAsia="宋体" w:cs="宋体"/>
          <w:sz w:val="24"/>
          <w:szCs w:val="24"/>
        </w:rPr>
        <w:t>运维服务部定期修订、完善服务目录，修订服务</w:t>
      </w:r>
      <w:r>
        <w:rPr>
          <w:rFonts w:ascii="宋体" w:hAnsi="宋体" w:eastAsia="宋体" w:cs="宋体"/>
          <w:spacing w:val="-1"/>
          <w:sz w:val="24"/>
          <w:szCs w:val="24"/>
        </w:rPr>
        <w:t>内容，根据运维服务的生</w:t>
      </w:r>
    </w:p>
    <w:p w14:paraId="7D426517">
      <w:pPr>
        <w:spacing w:line="219" w:lineRule="auto"/>
        <w:rPr>
          <w:rFonts w:ascii="宋体" w:hAnsi="宋体" w:eastAsia="宋体" w:cs="宋体"/>
          <w:sz w:val="24"/>
          <w:szCs w:val="24"/>
        </w:rPr>
        <w:sectPr>
          <w:footerReference r:id="rId6" w:type="default"/>
          <w:pgSz w:w="11906" w:h="16839"/>
          <w:pgMar w:top="1431" w:right="1785" w:bottom="1375" w:left="1785" w:header="0" w:footer="1211" w:gutter="0"/>
          <w:cols w:space="720" w:num="1"/>
        </w:sectPr>
      </w:pPr>
    </w:p>
    <w:p w14:paraId="6B49F35D">
      <w:pPr>
        <w:spacing w:before="123" w:line="220" w:lineRule="auto"/>
        <w:ind w:left="22"/>
        <w:rPr>
          <w:rFonts w:ascii="宋体" w:hAnsi="宋体" w:eastAsia="宋体" w:cs="宋体"/>
          <w:sz w:val="24"/>
          <w:szCs w:val="24"/>
        </w:rPr>
      </w:pPr>
      <w:r>
        <w:rPr>
          <w:rFonts w:ascii="宋体" w:hAnsi="宋体" w:eastAsia="宋体" w:cs="宋体"/>
          <w:spacing w:val="-3"/>
          <w:sz w:val="24"/>
          <w:szCs w:val="24"/>
        </w:rPr>
        <w:t>命周期，定期增加或删除服务内容。</w:t>
      </w:r>
    </w:p>
    <w:p w14:paraId="3D17641E">
      <w:pPr>
        <w:pStyle w:val="4"/>
        <w:spacing w:line="411" w:lineRule="auto"/>
      </w:pPr>
    </w:p>
    <w:p w14:paraId="1E852BE1">
      <w:pPr>
        <w:spacing w:before="97" w:line="221" w:lineRule="auto"/>
        <w:ind w:left="19"/>
        <w:rPr>
          <w:rFonts w:ascii="黑体" w:hAnsi="黑体" w:eastAsia="黑体" w:cs="黑体"/>
          <w:sz w:val="30"/>
          <w:szCs w:val="30"/>
        </w:rPr>
      </w:pPr>
      <w:bookmarkStart w:id="11" w:name="bookmark10"/>
      <w:bookmarkEnd w:id="11"/>
      <w:r>
        <w:rPr>
          <w:rFonts w:ascii="黑体" w:hAnsi="黑体" w:eastAsia="黑体" w:cs="黑体"/>
          <w:b/>
          <w:bCs/>
          <w:spacing w:val="-5"/>
          <w:sz w:val="30"/>
          <w:szCs w:val="30"/>
        </w:rPr>
        <w:t>5.1.2</w:t>
      </w:r>
      <w:r>
        <w:rPr>
          <w:rFonts w:ascii="黑体" w:hAnsi="黑体" w:eastAsia="黑体" w:cs="黑体"/>
          <w:spacing w:val="-55"/>
          <w:sz w:val="30"/>
          <w:szCs w:val="30"/>
        </w:rPr>
        <w:t xml:space="preserve"> </w:t>
      </w:r>
      <w:r>
        <w:rPr>
          <w:rFonts w:ascii="黑体" w:hAnsi="黑体" w:eastAsia="黑体" w:cs="黑体"/>
          <w:b/>
          <w:bCs/>
          <w:spacing w:val="-5"/>
          <w:sz w:val="30"/>
          <w:szCs w:val="30"/>
        </w:rPr>
        <w:t>运维服务能力计划</w:t>
      </w:r>
    </w:p>
    <w:p w14:paraId="0F73F60F">
      <w:pPr>
        <w:pStyle w:val="4"/>
        <w:spacing w:line="415" w:lineRule="auto"/>
      </w:pPr>
    </w:p>
    <w:p w14:paraId="2E441CAF">
      <w:pPr>
        <w:spacing w:before="78" w:line="360" w:lineRule="auto"/>
        <w:ind w:left="22" w:right="160" w:firstLine="480"/>
        <w:rPr>
          <w:rFonts w:ascii="宋体" w:hAnsi="宋体" w:eastAsia="宋体" w:cs="宋体"/>
          <w:sz w:val="24"/>
          <w:szCs w:val="24"/>
        </w:rPr>
      </w:pPr>
      <w:r>
        <w:rPr>
          <w:rFonts w:ascii="宋体" w:hAnsi="宋体" w:eastAsia="宋体" w:cs="宋体"/>
          <w:sz w:val="24"/>
          <w:szCs w:val="24"/>
        </w:rPr>
        <w:t>运维服务能力计划，在每个年度的年初编制，每</w:t>
      </w:r>
      <w:r>
        <w:rPr>
          <w:rFonts w:ascii="宋体" w:hAnsi="宋体" w:eastAsia="宋体" w:cs="宋体"/>
          <w:spacing w:val="-1"/>
          <w:sz w:val="24"/>
          <w:szCs w:val="24"/>
        </w:rPr>
        <w:t>年一次。运维服务能力计</w:t>
      </w:r>
      <w:r>
        <w:rPr>
          <w:rFonts w:ascii="宋体" w:hAnsi="宋体" w:eastAsia="宋体" w:cs="宋体"/>
          <w:spacing w:val="-2"/>
          <w:sz w:val="24"/>
          <w:szCs w:val="24"/>
        </w:rPr>
        <w:t>划由运维服务能力管理体系管理者代表负责组织编制。</w:t>
      </w:r>
    </w:p>
    <w:p w14:paraId="0ADD6C67">
      <w:pPr>
        <w:spacing w:before="1" w:line="218" w:lineRule="auto"/>
        <w:ind w:left="503"/>
        <w:rPr>
          <w:rFonts w:ascii="宋体" w:hAnsi="宋体" w:eastAsia="宋体" w:cs="宋体"/>
          <w:sz w:val="24"/>
          <w:szCs w:val="24"/>
        </w:rPr>
      </w:pPr>
      <w:r>
        <w:rPr>
          <w:rFonts w:ascii="宋体" w:hAnsi="宋体" w:eastAsia="宋体" w:cs="宋体"/>
          <w:spacing w:val="-2"/>
          <w:sz w:val="24"/>
          <w:szCs w:val="24"/>
        </w:rPr>
        <w:t>运维服务能力计划是运维服务战略的体现，主要内容包括如下几个方面：</w:t>
      </w:r>
    </w:p>
    <w:p w14:paraId="3F382775">
      <w:pPr>
        <w:pStyle w:val="4"/>
        <w:spacing w:before="183" w:line="220" w:lineRule="auto"/>
        <w:ind w:left="520"/>
        <w:rPr>
          <w:rFonts w:ascii="宋体" w:hAnsi="宋体" w:eastAsia="宋体" w:cs="宋体"/>
          <w:sz w:val="24"/>
          <w:szCs w:val="24"/>
        </w:rPr>
      </w:pPr>
      <w:r>
        <w:rPr>
          <w:spacing w:val="-5"/>
          <w:sz w:val="24"/>
          <w:szCs w:val="24"/>
        </w:rPr>
        <w:t>1.</w:t>
      </w:r>
      <w:r>
        <w:rPr>
          <w:rFonts w:ascii="宋体" w:hAnsi="宋体" w:eastAsia="宋体" w:cs="宋体"/>
          <w:spacing w:val="-5"/>
          <w:sz w:val="24"/>
          <w:szCs w:val="24"/>
        </w:rPr>
        <w:t>运维服务战略规划和战略执行计划；</w:t>
      </w:r>
    </w:p>
    <w:p w14:paraId="77D1D587">
      <w:pPr>
        <w:pStyle w:val="4"/>
        <w:spacing w:before="182" w:line="220" w:lineRule="auto"/>
        <w:ind w:left="501"/>
        <w:rPr>
          <w:rFonts w:ascii="宋体" w:hAnsi="宋体" w:eastAsia="宋体" w:cs="宋体"/>
          <w:sz w:val="24"/>
          <w:szCs w:val="24"/>
        </w:rPr>
      </w:pPr>
      <w:r>
        <w:rPr>
          <w:spacing w:val="-3"/>
          <w:sz w:val="24"/>
          <w:szCs w:val="24"/>
        </w:rPr>
        <w:t>2.</w:t>
      </w:r>
      <w:r>
        <w:rPr>
          <w:rFonts w:ascii="宋体" w:hAnsi="宋体" w:eastAsia="宋体" w:cs="宋体"/>
          <w:spacing w:val="-3"/>
          <w:sz w:val="24"/>
          <w:szCs w:val="24"/>
        </w:rPr>
        <w:t>运维服务团队人力资源计划、储备、培养和培训；</w:t>
      </w:r>
    </w:p>
    <w:p w14:paraId="537D554C">
      <w:pPr>
        <w:pStyle w:val="4"/>
        <w:spacing w:before="139" w:line="328" w:lineRule="exact"/>
        <w:ind w:left="504"/>
        <w:rPr>
          <w:rFonts w:ascii="宋体" w:hAnsi="宋体" w:eastAsia="宋体" w:cs="宋体"/>
          <w:sz w:val="24"/>
          <w:szCs w:val="24"/>
        </w:rPr>
      </w:pPr>
      <w:r>
        <w:rPr>
          <w:spacing w:val="-6"/>
          <w:position w:val="1"/>
          <w:sz w:val="24"/>
          <w:szCs w:val="24"/>
        </w:rPr>
        <w:t>3.</w:t>
      </w:r>
      <w:r>
        <w:rPr>
          <w:rFonts w:ascii="宋体" w:hAnsi="宋体" w:eastAsia="宋体" w:cs="宋体"/>
          <w:spacing w:val="-6"/>
          <w:position w:val="1"/>
          <w:sz w:val="24"/>
          <w:szCs w:val="24"/>
        </w:rPr>
        <w:t>运维服务资源计划；</w:t>
      </w:r>
    </w:p>
    <w:p w14:paraId="277860A5">
      <w:pPr>
        <w:pStyle w:val="4"/>
        <w:spacing w:before="183" w:line="220" w:lineRule="auto"/>
        <w:ind w:left="497"/>
        <w:rPr>
          <w:rFonts w:ascii="宋体" w:hAnsi="宋体" w:eastAsia="宋体" w:cs="宋体"/>
          <w:sz w:val="24"/>
          <w:szCs w:val="24"/>
        </w:rPr>
      </w:pPr>
      <w:r>
        <w:rPr>
          <w:spacing w:val="-5"/>
          <w:sz w:val="24"/>
          <w:szCs w:val="24"/>
        </w:rPr>
        <w:t>4.</w:t>
      </w:r>
      <w:r>
        <w:rPr>
          <w:rFonts w:ascii="宋体" w:hAnsi="宋体" w:eastAsia="宋体" w:cs="宋体"/>
          <w:spacing w:val="-5"/>
          <w:sz w:val="24"/>
          <w:szCs w:val="24"/>
        </w:rPr>
        <w:t>运维服务过程计划；</w:t>
      </w:r>
    </w:p>
    <w:p w14:paraId="62A5A67E">
      <w:pPr>
        <w:pStyle w:val="4"/>
        <w:spacing w:before="182" w:line="220" w:lineRule="auto"/>
        <w:ind w:left="504"/>
        <w:rPr>
          <w:rFonts w:ascii="宋体" w:hAnsi="宋体" w:eastAsia="宋体" w:cs="宋体"/>
          <w:sz w:val="24"/>
          <w:szCs w:val="24"/>
        </w:rPr>
      </w:pPr>
      <w:r>
        <w:rPr>
          <w:spacing w:val="-5"/>
          <w:sz w:val="24"/>
          <w:szCs w:val="24"/>
        </w:rPr>
        <w:t>5.</w:t>
      </w:r>
      <w:r>
        <w:rPr>
          <w:rFonts w:ascii="宋体" w:hAnsi="宋体" w:eastAsia="宋体" w:cs="宋体"/>
          <w:spacing w:val="-5"/>
          <w:sz w:val="24"/>
          <w:szCs w:val="24"/>
        </w:rPr>
        <w:t>运维服务技术研发计划；</w:t>
      </w:r>
    </w:p>
    <w:p w14:paraId="0A677B79">
      <w:pPr>
        <w:pStyle w:val="4"/>
        <w:spacing w:before="139" w:line="328" w:lineRule="exact"/>
        <w:ind w:left="503"/>
        <w:rPr>
          <w:rFonts w:ascii="宋体" w:hAnsi="宋体" w:eastAsia="宋体" w:cs="宋体"/>
          <w:sz w:val="24"/>
          <w:szCs w:val="24"/>
        </w:rPr>
      </w:pPr>
      <w:r>
        <w:rPr>
          <w:spacing w:val="-4"/>
          <w:position w:val="1"/>
          <w:sz w:val="24"/>
          <w:szCs w:val="24"/>
        </w:rPr>
        <w:t>6.</w:t>
      </w:r>
      <w:r>
        <w:rPr>
          <w:rFonts w:ascii="宋体" w:hAnsi="宋体" w:eastAsia="宋体" w:cs="宋体"/>
          <w:spacing w:val="-4"/>
          <w:position w:val="1"/>
          <w:sz w:val="24"/>
          <w:szCs w:val="24"/>
        </w:rPr>
        <w:t>运维服务能力管理体系改进计划；</w:t>
      </w:r>
    </w:p>
    <w:p w14:paraId="2F719DFC">
      <w:pPr>
        <w:pStyle w:val="4"/>
        <w:spacing w:before="183" w:line="220" w:lineRule="auto"/>
        <w:ind w:left="505"/>
        <w:rPr>
          <w:rFonts w:ascii="宋体" w:hAnsi="宋体" w:eastAsia="宋体" w:cs="宋体"/>
          <w:sz w:val="24"/>
          <w:szCs w:val="24"/>
        </w:rPr>
      </w:pPr>
      <w:r>
        <w:rPr>
          <w:spacing w:val="-5"/>
          <w:sz w:val="24"/>
          <w:szCs w:val="24"/>
        </w:rPr>
        <w:t>7.</w:t>
      </w:r>
      <w:r>
        <w:rPr>
          <w:rFonts w:ascii="宋体" w:hAnsi="宋体" w:eastAsia="宋体" w:cs="宋体"/>
          <w:spacing w:val="-5"/>
          <w:sz w:val="24"/>
          <w:szCs w:val="24"/>
        </w:rPr>
        <w:t>交付和应急管理的计划；</w:t>
      </w:r>
    </w:p>
    <w:p w14:paraId="47BA3B54">
      <w:pPr>
        <w:pStyle w:val="4"/>
        <w:spacing w:before="139" w:line="328" w:lineRule="exact"/>
        <w:ind w:left="503"/>
        <w:rPr>
          <w:rFonts w:ascii="宋体" w:hAnsi="宋体" w:eastAsia="宋体" w:cs="宋体"/>
          <w:sz w:val="24"/>
          <w:szCs w:val="24"/>
        </w:rPr>
      </w:pPr>
      <w:r>
        <w:rPr>
          <w:spacing w:val="-3"/>
          <w:position w:val="1"/>
          <w:sz w:val="24"/>
          <w:szCs w:val="24"/>
        </w:rPr>
        <w:t>8.</w:t>
      </w:r>
      <w:r>
        <w:rPr>
          <w:rFonts w:ascii="宋体" w:hAnsi="宋体" w:eastAsia="宋体" w:cs="宋体"/>
          <w:spacing w:val="-3"/>
          <w:position w:val="1"/>
          <w:sz w:val="24"/>
          <w:szCs w:val="24"/>
        </w:rPr>
        <w:t>运维服务能力管理指标的优化。</w:t>
      </w:r>
    </w:p>
    <w:p w14:paraId="4C84BA88">
      <w:pPr>
        <w:pStyle w:val="4"/>
        <w:spacing w:line="412" w:lineRule="auto"/>
      </w:pPr>
    </w:p>
    <w:p w14:paraId="61876A23">
      <w:pPr>
        <w:spacing w:before="97" w:line="221" w:lineRule="auto"/>
        <w:ind w:left="19"/>
        <w:outlineLvl w:val="2"/>
        <w:rPr>
          <w:rFonts w:ascii="黑体" w:hAnsi="黑体" w:eastAsia="黑体" w:cs="黑体"/>
          <w:sz w:val="30"/>
          <w:szCs w:val="30"/>
        </w:rPr>
      </w:pPr>
      <w:bookmarkStart w:id="12" w:name="bookmark11"/>
      <w:bookmarkEnd w:id="12"/>
      <w:r>
        <w:rPr>
          <w:rFonts w:ascii="黑体" w:hAnsi="黑体" w:eastAsia="黑体" w:cs="黑体"/>
          <w:b/>
          <w:bCs/>
          <w:spacing w:val="-5"/>
          <w:sz w:val="30"/>
          <w:szCs w:val="30"/>
        </w:rPr>
        <w:t>5.1.3</w:t>
      </w:r>
      <w:r>
        <w:rPr>
          <w:rFonts w:ascii="黑体" w:hAnsi="黑体" w:eastAsia="黑体" w:cs="黑体"/>
          <w:spacing w:val="-55"/>
          <w:sz w:val="30"/>
          <w:szCs w:val="30"/>
        </w:rPr>
        <w:t xml:space="preserve"> </w:t>
      </w:r>
      <w:r>
        <w:rPr>
          <w:rFonts w:ascii="黑体" w:hAnsi="黑体" w:eastAsia="黑体" w:cs="黑体"/>
          <w:b/>
          <w:bCs/>
          <w:spacing w:val="-5"/>
          <w:sz w:val="30"/>
          <w:szCs w:val="30"/>
        </w:rPr>
        <w:t>运维服务质量计划</w:t>
      </w:r>
    </w:p>
    <w:p w14:paraId="2210306A">
      <w:pPr>
        <w:pStyle w:val="4"/>
        <w:spacing w:line="417" w:lineRule="auto"/>
      </w:pPr>
    </w:p>
    <w:p w14:paraId="2B357A4C">
      <w:pPr>
        <w:spacing w:before="79" w:line="361" w:lineRule="auto"/>
        <w:ind w:left="22" w:right="160" w:firstLine="480"/>
        <w:rPr>
          <w:rFonts w:ascii="宋体" w:hAnsi="宋体" w:eastAsia="宋体" w:cs="宋体"/>
          <w:sz w:val="24"/>
          <w:szCs w:val="24"/>
        </w:rPr>
      </w:pPr>
      <w:r>
        <w:rPr>
          <w:rFonts w:ascii="宋体" w:hAnsi="宋体" w:eastAsia="宋体" w:cs="宋体"/>
          <w:sz w:val="24"/>
          <w:szCs w:val="24"/>
        </w:rPr>
        <w:t>运维服务质量计划，在每个年度的年初编制，每</w:t>
      </w:r>
      <w:r>
        <w:rPr>
          <w:rFonts w:ascii="宋体" w:hAnsi="宋体" w:eastAsia="宋体" w:cs="宋体"/>
          <w:spacing w:val="-1"/>
          <w:sz w:val="24"/>
          <w:szCs w:val="24"/>
        </w:rPr>
        <w:t>年一次。运维服务质量计</w:t>
      </w:r>
      <w:r>
        <w:rPr>
          <w:rFonts w:ascii="宋体" w:hAnsi="宋体" w:eastAsia="宋体" w:cs="宋体"/>
          <w:sz w:val="24"/>
          <w:szCs w:val="24"/>
        </w:rPr>
        <w:t>划由质量中心组织编制，包括内审、管理评审、内部过</w:t>
      </w:r>
      <w:r>
        <w:rPr>
          <w:rFonts w:ascii="宋体" w:hAnsi="宋体" w:eastAsia="宋体" w:cs="宋体"/>
          <w:spacing w:val="-1"/>
          <w:sz w:val="24"/>
          <w:szCs w:val="24"/>
        </w:rPr>
        <w:t>程改进、客户满意度、</w:t>
      </w:r>
      <w:r>
        <w:rPr>
          <w:rFonts w:ascii="宋体" w:hAnsi="宋体" w:eastAsia="宋体" w:cs="宋体"/>
          <w:spacing w:val="-3"/>
          <w:sz w:val="24"/>
          <w:szCs w:val="24"/>
        </w:rPr>
        <w:t>运维服务指标数据分析等各项内容。</w:t>
      </w:r>
    </w:p>
    <w:p w14:paraId="4535295A">
      <w:pPr>
        <w:spacing w:before="126" w:line="516" w:lineRule="exact"/>
        <w:ind w:left="43"/>
        <w:outlineLvl w:val="1"/>
        <w:rPr>
          <w:rFonts w:ascii="黑体" w:hAnsi="黑体" w:eastAsia="黑体" w:cs="黑体"/>
          <w:sz w:val="36"/>
          <w:szCs w:val="36"/>
        </w:rPr>
      </w:pPr>
      <w:bookmarkStart w:id="13" w:name="bookmark12"/>
      <w:bookmarkEnd w:id="13"/>
      <w:r>
        <w:rPr>
          <w:rFonts w:ascii="Trebuchet MS" w:hAnsi="Trebuchet MS" w:eastAsia="Trebuchet MS" w:cs="Trebuchet MS"/>
          <w:b/>
          <w:bCs/>
          <w:spacing w:val="-8"/>
          <w:position w:val="2"/>
          <w:sz w:val="36"/>
          <w:szCs w:val="36"/>
        </w:rPr>
        <w:t xml:space="preserve">5.2 </w:t>
      </w:r>
      <w:r>
        <w:rPr>
          <w:rFonts w:ascii="黑体" w:hAnsi="黑体" w:eastAsia="黑体" w:cs="黑体"/>
          <w:b/>
          <w:bCs/>
          <w:spacing w:val="-8"/>
          <w:position w:val="2"/>
          <w:sz w:val="36"/>
          <w:szCs w:val="36"/>
        </w:rPr>
        <w:t>实施</w:t>
      </w:r>
    </w:p>
    <w:p w14:paraId="2BC195C2">
      <w:pPr>
        <w:spacing w:before="288" w:line="360" w:lineRule="auto"/>
        <w:ind w:left="25" w:right="160" w:firstLine="478"/>
        <w:jc w:val="both"/>
        <w:rPr>
          <w:rFonts w:ascii="宋体" w:hAnsi="宋体" w:eastAsia="宋体" w:cs="宋体"/>
          <w:sz w:val="24"/>
          <w:szCs w:val="24"/>
        </w:rPr>
      </w:pPr>
      <w:r>
        <w:rPr>
          <w:rFonts w:ascii="宋体" w:hAnsi="宋体" w:eastAsia="宋体" w:cs="宋体"/>
          <w:sz w:val="24"/>
          <w:szCs w:val="24"/>
        </w:rPr>
        <w:t>运维服务部各工作组及各运维服务相关部门依照</w:t>
      </w:r>
      <w:r>
        <w:rPr>
          <w:rFonts w:ascii="宋体" w:hAnsi="宋体" w:eastAsia="宋体" w:cs="宋体"/>
          <w:spacing w:val="-1"/>
          <w:sz w:val="24"/>
          <w:szCs w:val="24"/>
        </w:rPr>
        <w:t>运维服务能力管理体系要</w:t>
      </w:r>
      <w:r>
        <w:rPr>
          <w:rFonts w:ascii="宋体" w:hAnsi="宋体" w:eastAsia="宋体" w:cs="宋体"/>
          <w:sz w:val="24"/>
          <w:szCs w:val="24"/>
        </w:rPr>
        <w:t>求，在运维服务能力计划的基础上，执行运行维</w:t>
      </w:r>
      <w:r>
        <w:rPr>
          <w:rFonts w:ascii="宋体" w:hAnsi="宋体" w:eastAsia="宋体" w:cs="宋体"/>
          <w:spacing w:val="-1"/>
          <w:sz w:val="24"/>
          <w:szCs w:val="24"/>
        </w:rPr>
        <w:t>护服务的相关流程，实施、管</w:t>
      </w:r>
      <w:r>
        <w:rPr>
          <w:rFonts w:ascii="宋体" w:hAnsi="宋体" w:eastAsia="宋体" w:cs="宋体"/>
          <w:spacing w:val="-2"/>
          <w:sz w:val="24"/>
          <w:szCs w:val="24"/>
        </w:rPr>
        <w:t>理与交付服务，以满足与客户协商确定的服务承诺。具体包括：</w:t>
      </w:r>
    </w:p>
    <w:p w14:paraId="5631CDDF">
      <w:pPr>
        <w:spacing w:before="3" w:line="359" w:lineRule="auto"/>
        <w:ind w:left="29" w:right="160" w:firstLine="475"/>
        <w:rPr>
          <w:rFonts w:ascii="宋体" w:hAnsi="宋体" w:eastAsia="宋体" w:cs="宋体"/>
          <w:sz w:val="24"/>
          <w:szCs w:val="24"/>
        </w:rPr>
      </w:pPr>
      <w:r>
        <w:rPr>
          <w:rFonts w:ascii="宋体" w:hAnsi="宋体" w:eastAsia="宋体" w:cs="宋体"/>
          <w:sz w:val="24"/>
          <w:szCs w:val="24"/>
        </w:rPr>
        <w:t>制定与运维服务能力管理体系和运维服务能力</w:t>
      </w:r>
      <w:r>
        <w:rPr>
          <w:rFonts w:ascii="宋体" w:hAnsi="宋体" w:eastAsia="宋体" w:cs="宋体"/>
          <w:spacing w:val="-1"/>
          <w:sz w:val="24"/>
          <w:szCs w:val="24"/>
        </w:rPr>
        <w:t>计划相适宜的部门运维服务</w:t>
      </w:r>
      <w:r>
        <w:rPr>
          <w:rFonts w:ascii="宋体" w:hAnsi="宋体" w:eastAsia="宋体" w:cs="宋体"/>
          <w:spacing w:val="-2"/>
          <w:sz w:val="24"/>
          <w:szCs w:val="24"/>
        </w:rPr>
        <w:t>实施计划和项目管理制度，保证运维服务策划所要求的服务能力及服务</w:t>
      </w:r>
      <w:r>
        <w:rPr>
          <w:rFonts w:ascii="宋体" w:hAnsi="宋体" w:eastAsia="宋体" w:cs="宋体"/>
          <w:spacing w:val="-3"/>
          <w:sz w:val="24"/>
          <w:szCs w:val="24"/>
        </w:rPr>
        <w:t>质量；</w:t>
      </w:r>
    </w:p>
    <w:p w14:paraId="2C4AC821">
      <w:pPr>
        <w:spacing w:before="2" w:line="362" w:lineRule="auto"/>
        <w:ind w:left="23" w:right="160" w:firstLine="482"/>
        <w:rPr>
          <w:rFonts w:ascii="宋体" w:hAnsi="宋体" w:eastAsia="宋体" w:cs="宋体"/>
          <w:sz w:val="24"/>
          <w:szCs w:val="24"/>
        </w:rPr>
      </w:pPr>
      <w:r>
        <w:rPr>
          <w:rFonts w:ascii="宋体" w:hAnsi="宋体" w:eastAsia="宋体" w:cs="宋体"/>
          <w:spacing w:val="-1"/>
          <w:sz w:val="24"/>
          <w:szCs w:val="24"/>
        </w:rPr>
        <w:t>建立与客户有效沟通协调的制度，以保证客户的需求和反馈得到充分的确</w:t>
      </w:r>
      <w:r>
        <w:rPr>
          <w:rFonts w:ascii="宋体" w:hAnsi="宋体" w:eastAsia="宋体" w:cs="宋体"/>
          <w:spacing w:val="-17"/>
          <w:sz w:val="24"/>
          <w:szCs w:val="24"/>
        </w:rPr>
        <w:t>认；</w:t>
      </w:r>
    </w:p>
    <w:p w14:paraId="148D73E3">
      <w:pPr>
        <w:spacing w:line="362" w:lineRule="auto"/>
        <w:rPr>
          <w:rFonts w:ascii="宋体" w:hAnsi="宋体" w:eastAsia="宋体" w:cs="宋体"/>
          <w:sz w:val="24"/>
          <w:szCs w:val="24"/>
        </w:rPr>
        <w:sectPr>
          <w:footerReference r:id="rId7" w:type="default"/>
          <w:pgSz w:w="11906" w:h="16839"/>
          <w:pgMar w:top="1431" w:right="1785" w:bottom="1375" w:left="1785" w:header="0" w:footer="1211" w:gutter="0"/>
          <w:cols w:space="720" w:num="1"/>
        </w:sectPr>
      </w:pPr>
    </w:p>
    <w:p w14:paraId="05C143C2">
      <w:pPr>
        <w:spacing w:before="124" w:line="360" w:lineRule="auto"/>
        <w:ind w:left="29" w:right="213" w:firstLine="474"/>
        <w:rPr>
          <w:rFonts w:ascii="宋体" w:hAnsi="宋体" w:eastAsia="宋体" w:cs="宋体"/>
          <w:sz w:val="24"/>
          <w:szCs w:val="24"/>
        </w:rPr>
      </w:pPr>
      <w:r>
        <w:rPr>
          <w:rFonts w:ascii="宋体" w:hAnsi="宋体" w:eastAsia="宋体" w:cs="宋体"/>
          <w:spacing w:val="-2"/>
          <w:sz w:val="24"/>
          <w:szCs w:val="24"/>
        </w:rPr>
        <w:t>运维服务实施过程所有记录需按要求执行并存档，保证服务过程可追溯，结果可计量和评估，便于发现运维服务能力的</w:t>
      </w:r>
      <w:r>
        <w:rPr>
          <w:rFonts w:ascii="宋体" w:hAnsi="宋体" w:eastAsia="宋体" w:cs="宋体"/>
          <w:spacing w:val="-3"/>
          <w:sz w:val="24"/>
          <w:szCs w:val="24"/>
        </w:rPr>
        <w:t>不足，进而持续改进；</w:t>
      </w:r>
    </w:p>
    <w:p w14:paraId="7FD59813">
      <w:pPr>
        <w:spacing w:line="219" w:lineRule="auto"/>
        <w:ind w:left="504"/>
        <w:rPr>
          <w:rFonts w:ascii="宋体" w:hAnsi="宋体" w:eastAsia="宋体" w:cs="宋体"/>
          <w:sz w:val="24"/>
          <w:szCs w:val="24"/>
        </w:rPr>
      </w:pPr>
      <w:r>
        <w:rPr>
          <w:rFonts w:ascii="宋体" w:hAnsi="宋体" w:eastAsia="宋体" w:cs="宋体"/>
          <w:spacing w:val="-4"/>
          <w:sz w:val="24"/>
          <w:szCs w:val="24"/>
        </w:rPr>
        <w:t>质量中心对交付过程和交付物进行客观审计；</w:t>
      </w:r>
    </w:p>
    <w:p w14:paraId="7A620CC5">
      <w:pPr>
        <w:spacing w:before="182" w:line="218" w:lineRule="auto"/>
        <w:ind w:left="504"/>
        <w:rPr>
          <w:rFonts w:ascii="宋体" w:hAnsi="宋体" w:eastAsia="宋体" w:cs="宋体"/>
          <w:sz w:val="24"/>
          <w:szCs w:val="24"/>
        </w:rPr>
      </w:pPr>
      <w:r>
        <w:rPr>
          <w:rFonts w:ascii="宋体" w:hAnsi="宋体" w:eastAsia="宋体" w:cs="宋体"/>
          <w:spacing w:val="-1"/>
          <w:sz w:val="24"/>
          <w:szCs w:val="24"/>
        </w:rPr>
        <w:t>质量中心对实施结果定期组织总结评估，提</w:t>
      </w:r>
      <w:r>
        <w:rPr>
          <w:rFonts w:ascii="宋体" w:hAnsi="宋体" w:eastAsia="宋体" w:cs="宋体"/>
          <w:spacing w:val="-2"/>
          <w:sz w:val="24"/>
          <w:szCs w:val="24"/>
        </w:rPr>
        <w:t>出问题改进办法和优化建议。</w:t>
      </w:r>
    </w:p>
    <w:p w14:paraId="0570070C">
      <w:pPr>
        <w:spacing w:before="315" w:line="520" w:lineRule="exact"/>
        <w:ind w:left="43"/>
        <w:outlineLvl w:val="1"/>
        <w:rPr>
          <w:rFonts w:ascii="黑体" w:hAnsi="黑体" w:eastAsia="黑体" w:cs="黑体"/>
          <w:sz w:val="36"/>
          <w:szCs w:val="36"/>
        </w:rPr>
      </w:pPr>
      <w:bookmarkStart w:id="14" w:name="bookmark13"/>
      <w:bookmarkEnd w:id="14"/>
      <w:r>
        <w:rPr>
          <w:rFonts w:ascii="Trebuchet MS" w:hAnsi="Trebuchet MS" w:eastAsia="Trebuchet MS" w:cs="Trebuchet MS"/>
          <w:b/>
          <w:bCs/>
          <w:spacing w:val="-9"/>
          <w:position w:val="3"/>
          <w:sz w:val="36"/>
          <w:szCs w:val="36"/>
        </w:rPr>
        <w:t xml:space="preserve">5.3 </w:t>
      </w:r>
      <w:r>
        <w:rPr>
          <w:rFonts w:ascii="黑体" w:hAnsi="黑体" w:eastAsia="黑体" w:cs="黑体"/>
          <w:b/>
          <w:bCs/>
          <w:spacing w:val="-9"/>
          <w:position w:val="3"/>
          <w:sz w:val="36"/>
          <w:szCs w:val="36"/>
        </w:rPr>
        <w:t>检查</w:t>
      </w:r>
    </w:p>
    <w:p w14:paraId="3C8D7458">
      <w:pPr>
        <w:spacing w:before="285" w:line="360" w:lineRule="auto"/>
        <w:ind w:left="29" w:right="160" w:firstLine="477"/>
        <w:rPr>
          <w:rFonts w:ascii="宋体" w:hAnsi="宋体" w:eastAsia="宋体" w:cs="宋体"/>
          <w:sz w:val="24"/>
          <w:szCs w:val="24"/>
        </w:rPr>
      </w:pPr>
      <w:r>
        <w:rPr>
          <w:rFonts w:ascii="宋体" w:hAnsi="宋体" w:eastAsia="宋体" w:cs="宋体"/>
          <w:spacing w:val="-1"/>
          <w:sz w:val="24"/>
          <w:szCs w:val="24"/>
        </w:rPr>
        <w:t>为保证运维服务能力管理体系和服务能力的持续性、适用性和有效性，对</w:t>
      </w:r>
      <w:r>
        <w:rPr>
          <w:rFonts w:ascii="宋体" w:hAnsi="宋体" w:eastAsia="宋体" w:cs="宋体"/>
          <w:spacing w:val="-3"/>
          <w:sz w:val="24"/>
          <w:szCs w:val="24"/>
        </w:rPr>
        <w:t>实施结果和过程的执行进行检查、计量、评审和分析。具体包括：</w:t>
      </w:r>
    </w:p>
    <w:p w14:paraId="0883E3D3">
      <w:pPr>
        <w:spacing w:before="4" w:line="359" w:lineRule="auto"/>
        <w:ind w:left="25" w:right="160" w:firstLine="485"/>
        <w:rPr>
          <w:rFonts w:ascii="宋体" w:hAnsi="宋体" w:eastAsia="宋体" w:cs="宋体"/>
          <w:sz w:val="24"/>
          <w:szCs w:val="24"/>
        </w:rPr>
      </w:pPr>
      <w:r>
        <w:rPr>
          <w:rFonts w:ascii="宋体" w:hAnsi="宋体" w:eastAsia="宋体" w:cs="宋体"/>
          <w:spacing w:val="-1"/>
          <w:sz w:val="24"/>
          <w:szCs w:val="24"/>
        </w:rPr>
        <w:t>公司质量中心负责每年组织一到两次例行的内审工作，对运维服务体系运</w:t>
      </w:r>
      <w:r>
        <w:rPr>
          <w:rFonts w:ascii="宋体" w:hAnsi="宋体" w:eastAsia="宋体" w:cs="宋体"/>
          <w:sz w:val="24"/>
          <w:szCs w:val="24"/>
        </w:rPr>
        <w:t>行的过程和指标进行检查，对不符合管理要求的</w:t>
      </w:r>
      <w:r>
        <w:rPr>
          <w:rFonts w:ascii="宋体" w:hAnsi="宋体" w:eastAsia="宋体" w:cs="宋体"/>
          <w:spacing w:val="-1"/>
          <w:sz w:val="24"/>
          <w:szCs w:val="24"/>
        </w:rPr>
        <w:t>过程和指标进行跟踪验证，直</w:t>
      </w:r>
      <w:r>
        <w:rPr>
          <w:rFonts w:ascii="宋体" w:hAnsi="宋体" w:eastAsia="宋体" w:cs="宋体"/>
          <w:spacing w:val="-3"/>
          <w:sz w:val="24"/>
          <w:szCs w:val="24"/>
        </w:rPr>
        <w:t>至闭合，并编制审核报告报运维服务能力管理层决策；</w:t>
      </w:r>
    </w:p>
    <w:p w14:paraId="11ECB992">
      <w:pPr>
        <w:spacing w:line="219" w:lineRule="auto"/>
        <w:ind w:left="532"/>
        <w:rPr>
          <w:rFonts w:ascii="宋体" w:hAnsi="宋体" w:eastAsia="宋体" w:cs="宋体"/>
          <w:sz w:val="24"/>
          <w:szCs w:val="24"/>
        </w:rPr>
      </w:pPr>
      <w:r>
        <w:rPr>
          <w:rFonts w:ascii="宋体" w:hAnsi="宋体" w:eastAsia="宋体" w:cs="宋体"/>
          <w:spacing w:val="-12"/>
          <w:sz w:val="24"/>
          <w:szCs w:val="24"/>
        </w:rPr>
        <w:t>内部过程改进；</w:t>
      </w:r>
    </w:p>
    <w:p w14:paraId="017E03D9">
      <w:pPr>
        <w:spacing w:before="182" w:line="220" w:lineRule="auto"/>
        <w:ind w:left="510"/>
        <w:rPr>
          <w:rFonts w:ascii="宋体" w:hAnsi="宋体" w:eastAsia="宋体" w:cs="宋体"/>
          <w:sz w:val="24"/>
          <w:szCs w:val="24"/>
        </w:rPr>
      </w:pPr>
      <w:r>
        <w:rPr>
          <w:rFonts w:ascii="宋体" w:hAnsi="宋体" w:eastAsia="宋体" w:cs="宋体"/>
          <w:spacing w:val="-3"/>
          <w:sz w:val="24"/>
          <w:szCs w:val="24"/>
        </w:rPr>
        <w:t>公司定期调查客户满意度，并对调查结果进行统计分析；</w:t>
      </w:r>
    </w:p>
    <w:p w14:paraId="1E98968A">
      <w:pPr>
        <w:spacing w:before="182" w:line="220" w:lineRule="auto"/>
        <w:ind w:left="503"/>
        <w:rPr>
          <w:rFonts w:ascii="宋体" w:hAnsi="宋体" w:eastAsia="宋体" w:cs="宋体"/>
          <w:sz w:val="24"/>
          <w:szCs w:val="24"/>
        </w:rPr>
      </w:pPr>
      <w:r>
        <w:rPr>
          <w:rFonts w:ascii="宋体" w:hAnsi="宋体" w:eastAsia="宋体" w:cs="宋体"/>
          <w:spacing w:val="-4"/>
          <w:sz w:val="24"/>
          <w:szCs w:val="24"/>
        </w:rPr>
        <w:t>运维服务指标数据分析。</w:t>
      </w:r>
    </w:p>
    <w:p w14:paraId="348B0111">
      <w:pPr>
        <w:pStyle w:val="4"/>
        <w:spacing w:line="411" w:lineRule="auto"/>
      </w:pPr>
    </w:p>
    <w:p w14:paraId="3BDDC439">
      <w:pPr>
        <w:spacing w:before="99" w:line="222" w:lineRule="auto"/>
        <w:ind w:left="19"/>
        <w:outlineLvl w:val="2"/>
        <w:rPr>
          <w:rFonts w:ascii="黑体" w:hAnsi="黑体" w:eastAsia="黑体" w:cs="黑体"/>
          <w:sz w:val="30"/>
          <w:szCs w:val="30"/>
        </w:rPr>
      </w:pPr>
      <w:bookmarkStart w:id="15" w:name="bookmark14"/>
      <w:bookmarkEnd w:id="15"/>
      <w:r>
        <w:rPr>
          <w:rFonts w:ascii="黑体" w:hAnsi="黑体" w:eastAsia="黑体" w:cs="黑体"/>
          <w:b/>
          <w:bCs/>
          <w:spacing w:val="-7"/>
          <w:sz w:val="30"/>
          <w:szCs w:val="30"/>
        </w:rPr>
        <w:t>5.3.1</w:t>
      </w:r>
      <w:r>
        <w:rPr>
          <w:rFonts w:ascii="黑体" w:hAnsi="黑体" w:eastAsia="黑体" w:cs="黑体"/>
          <w:spacing w:val="-39"/>
          <w:sz w:val="30"/>
          <w:szCs w:val="30"/>
        </w:rPr>
        <w:t xml:space="preserve"> </w:t>
      </w:r>
      <w:r>
        <w:rPr>
          <w:rFonts w:ascii="黑体" w:hAnsi="黑体" w:eastAsia="黑体" w:cs="黑体"/>
          <w:b/>
          <w:bCs/>
          <w:spacing w:val="-7"/>
          <w:sz w:val="30"/>
          <w:szCs w:val="30"/>
        </w:rPr>
        <w:t>内审</w:t>
      </w:r>
    </w:p>
    <w:p w14:paraId="6F6AF0ED">
      <w:pPr>
        <w:pStyle w:val="4"/>
        <w:spacing w:line="413" w:lineRule="auto"/>
      </w:pPr>
    </w:p>
    <w:p w14:paraId="2DFB3F71">
      <w:pPr>
        <w:spacing w:before="78" w:line="360" w:lineRule="auto"/>
        <w:ind w:left="23" w:right="160" w:firstLine="482"/>
        <w:jc w:val="both"/>
        <w:rPr>
          <w:rFonts w:ascii="宋体" w:hAnsi="宋体" w:eastAsia="宋体" w:cs="宋体"/>
          <w:sz w:val="24"/>
          <w:szCs w:val="24"/>
        </w:rPr>
      </w:pPr>
      <w:r>
        <w:rPr>
          <w:rFonts w:ascii="宋体" w:hAnsi="宋体" w:eastAsia="宋体" w:cs="宋体"/>
          <w:spacing w:val="-1"/>
          <w:sz w:val="24"/>
          <w:szCs w:val="24"/>
        </w:rPr>
        <w:t>为验证运维服务能力管理体系活动和有关结果是否符合信息技术服务相关</w:t>
      </w:r>
      <w:r>
        <w:rPr>
          <w:rFonts w:ascii="宋体" w:hAnsi="宋体" w:eastAsia="宋体" w:cs="宋体"/>
          <w:sz w:val="24"/>
          <w:szCs w:val="24"/>
        </w:rPr>
        <w:t>标准要求和运维服务能力管理体系文件，公司质量中</w:t>
      </w:r>
      <w:r>
        <w:rPr>
          <w:rFonts w:ascii="宋体" w:hAnsi="宋体" w:eastAsia="宋体" w:cs="宋体"/>
          <w:spacing w:val="-1"/>
          <w:sz w:val="24"/>
          <w:szCs w:val="24"/>
        </w:rPr>
        <w:t>心组织相关服务部门针对</w:t>
      </w:r>
      <w:r>
        <w:rPr>
          <w:rFonts w:ascii="宋体" w:hAnsi="宋体" w:eastAsia="宋体" w:cs="宋体"/>
          <w:spacing w:val="-3"/>
          <w:sz w:val="24"/>
          <w:szCs w:val="24"/>
        </w:rPr>
        <w:t>运维服务能力管理体系进行内部审查工作。</w:t>
      </w:r>
    </w:p>
    <w:p w14:paraId="6D199F03">
      <w:pPr>
        <w:spacing w:line="360" w:lineRule="auto"/>
        <w:ind w:left="24" w:right="160" w:firstLine="480"/>
        <w:rPr>
          <w:rFonts w:ascii="宋体" w:hAnsi="宋体" w:eastAsia="宋体" w:cs="宋体"/>
          <w:sz w:val="24"/>
          <w:szCs w:val="24"/>
        </w:rPr>
      </w:pPr>
      <w:r>
        <w:rPr>
          <w:rFonts w:ascii="宋体" w:hAnsi="宋体" w:eastAsia="宋体" w:cs="宋体"/>
          <w:sz w:val="24"/>
          <w:szCs w:val="24"/>
        </w:rPr>
        <w:t>年度内审计划由质量中心负责编制，根据各部</w:t>
      </w:r>
      <w:r>
        <w:rPr>
          <w:rFonts w:ascii="宋体" w:hAnsi="宋体" w:eastAsia="宋体" w:cs="宋体"/>
          <w:spacing w:val="-1"/>
          <w:sz w:val="24"/>
          <w:szCs w:val="24"/>
        </w:rPr>
        <w:t>门服务管理体系实施情况、</w:t>
      </w:r>
      <w:r>
        <w:rPr>
          <w:rFonts w:ascii="宋体" w:hAnsi="宋体" w:eastAsia="宋体" w:cs="宋体"/>
          <w:sz w:val="24"/>
          <w:szCs w:val="24"/>
        </w:rPr>
        <w:t>重要性及以往审核结果编制年度内部审核计划，内</w:t>
      </w:r>
      <w:r>
        <w:rPr>
          <w:rFonts w:ascii="宋体" w:hAnsi="宋体" w:eastAsia="宋体" w:cs="宋体"/>
          <w:spacing w:val="-1"/>
          <w:sz w:val="24"/>
          <w:szCs w:val="24"/>
        </w:rPr>
        <w:t>审计划报管理者代表批准后</w:t>
      </w:r>
      <w:r>
        <w:rPr>
          <w:rFonts w:ascii="宋体" w:hAnsi="宋体" w:eastAsia="宋体" w:cs="宋体"/>
          <w:spacing w:val="-11"/>
          <w:sz w:val="24"/>
          <w:szCs w:val="24"/>
        </w:rPr>
        <w:t>实施。</w:t>
      </w:r>
    </w:p>
    <w:p w14:paraId="6180402E">
      <w:pPr>
        <w:spacing w:before="3" w:line="359" w:lineRule="auto"/>
        <w:ind w:left="26" w:right="160" w:firstLine="506"/>
        <w:rPr>
          <w:rFonts w:ascii="宋体" w:hAnsi="宋体" w:eastAsia="宋体" w:cs="宋体"/>
          <w:sz w:val="24"/>
          <w:szCs w:val="24"/>
        </w:rPr>
      </w:pPr>
      <w:r>
        <w:rPr>
          <w:rFonts w:ascii="宋体" w:hAnsi="宋体" w:eastAsia="宋体" w:cs="宋体"/>
          <w:spacing w:val="-1"/>
          <w:sz w:val="24"/>
          <w:szCs w:val="24"/>
        </w:rPr>
        <w:t>内部审核每年至少进行一次，审核覆盖运维服务能力管</w:t>
      </w:r>
      <w:r>
        <w:rPr>
          <w:rFonts w:ascii="宋体" w:hAnsi="宋体" w:eastAsia="宋体" w:cs="宋体"/>
          <w:spacing w:val="-2"/>
          <w:sz w:val="24"/>
          <w:szCs w:val="24"/>
        </w:rPr>
        <w:t>理体系涉及的所有</w:t>
      </w:r>
      <w:r>
        <w:rPr>
          <w:rFonts w:ascii="宋体" w:hAnsi="宋体" w:eastAsia="宋体" w:cs="宋体"/>
          <w:spacing w:val="-3"/>
          <w:sz w:val="24"/>
          <w:szCs w:val="24"/>
        </w:rPr>
        <w:t>部门和运维服务能力管理体系全部要求。</w:t>
      </w:r>
    </w:p>
    <w:p w14:paraId="2372EB17">
      <w:pPr>
        <w:spacing w:line="362" w:lineRule="auto"/>
        <w:ind w:left="503" w:right="194" w:firstLine="29"/>
        <w:rPr>
          <w:rFonts w:ascii="宋体" w:hAnsi="宋体" w:eastAsia="宋体" w:cs="宋体"/>
          <w:sz w:val="24"/>
          <w:szCs w:val="24"/>
        </w:rPr>
      </w:pPr>
      <w:r>
        <w:rPr>
          <w:rFonts w:ascii="宋体" w:hAnsi="宋体" w:eastAsia="宋体" w:cs="宋体"/>
          <w:spacing w:val="-2"/>
          <w:sz w:val="24"/>
          <w:szCs w:val="24"/>
        </w:rPr>
        <w:t>内审小组的人员构成主要由质量管理人员、运维</w:t>
      </w:r>
      <w:r>
        <w:rPr>
          <w:rFonts w:ascii="宋体" w:hAnsi="宋体" w:eastAsia="宋体" w:cs="宋体"/>
          <w:spacing w:val="-3"/>
          <w:sz w:val="24"/>
          <w:szCs w:val="24"/>
        </w:rPr>
        <w:t>服务流程负责人等组成。</w:t>
      </w:r>
      <w:r>
        <w:rPr>
          <w:rFonts w:ascii="宋体" w:hAnsi="宋体" w:eastAsia="宋体" w:cs="宋体"/>
          <w:spacing w:val="-2"/>
          <w:sz w:val="24"/>
          <w:szCs w:val="24"/>
        </w:rPr>
        <w:t>运维服务能力管理体系可与质量管理体系一并审核。</w:t>
      </w:r>
    </w:p>
    <w:p w14:paraId="02727558">
      <w:pPr>
        <w:spacing w:before="323" w:line="222" w:lineRule="auto"/>
        <w:ind w:left="19"/>
        <w:outlineLvl w:val="2"/>
        <w:rPr>
          <w:rFonts w:ascii="黑体" w:hAnsi="黑体" w:eastAsia="黑体" w:cs="黑体"/>
          <w:sz w:val="30"/>
          <w:szCs w:val="30"/>
        </w:rPr>
      </w:pPr>
      <w:bookmarkStart w:id="16" w:name="bookmark15"/>
      <w:bookmarkEnd w:id="16"/>
      <w:r>
        <w:rPr>
          <w:rFonts w:ascii="黑体" w:hAnsi="黑体" w:eastAsia="黑体" w:cs="黑体"/>
          <w:b/>
          <w:bCs/>
          <w:spacing w:val="-5"/>
          <w:sz w:val="30"/>
          <w:szCs w:val="30"/>
        </w:rPr>
        <w:t>5.3.2</w:t>
      </w:r>
      <w:r>
        <w:rPr>
          <w:rFonts w:ascii="黑体" w:hAnsi="黑体" w:eastAsia="黑体" w:cs="黑体"/>
          <w:spacing w:val="-61"/>
          <w:sz w:val="30"/>
          <w:szCs w:val="30"/>
        </w:rPr>
        <w:t xml:space="preserve"> </w:t>
      </w:r>
      <w:r>
        <w:rPr>
          <w:rFonts w:ascii="黑体" w:hAnsi="黑体" w:eastAsia="黑体" w:cs="黑体"/>
          <w:b/>
          <w:bCs/>
          <w:spacing w:val="-5"/>
          <w:sz w:val="30"/>
          <w:szCs w:val="30"/>
        </w:rPr>
        <w:t>管理评审</w:t>
      </w:r>
    </w:p>
    <w:p w14:paraId="24321C39">
      <w:pPr>
        <w:spacing w:line="222" w:lineRule="auto"/>
        <w:rPr>
          <w:rFonts w:ascii="黑体" w:hAnsi="黑体" w:eastAsia="黑体" w:cs="黑体"/>
          <w:sz w:val="30"/>
          <w:szCs w:val="30"/>
        </w:rPr>
        <w:sectPr>
          <w:footerReference r:id="rId8" w:type="default"/>
          <w:pgSz w:w="11906" w:h="16839"/>
          <w:pgMar w:top="1431" w:right="1785" w:bottom="1374" w:left="1785" w:header="0" w:footer="1211" w:gutter="0"/>
          <w:cols w:space="720" w:num="1"/>
        </w:sectPr>
      </w:pPr>
    </w:p>
    <w:p w14:paraId="741A2AA9">
      <w:pPr>
        <w:spacing w:before="124" w:line="360" w:lineRule="auto"/>
        <w:ind w:left="22" w:right="205" w:firstLine="483"/>
        <w:jc w:val="both"/>
        <w:rPr>
          <w:rFonts w:ascii="宋体" w:hAnsi="宋体" w:eastAsia="宋体" w:cs="宋体"/>
          <w:sz w:val="24"/>
          <w:szCs w:val="24"/>
        </w:rPr>
      </w:pPr>
      <w:r>
        <w:rPr>
          <w:rFonts w:ascii="宋体" w:hAnsi="宋体" w:eastAsia="宋体" w:cs="宋体"/>
          <w:spacing w:val="-1"/>
          <w:sz w:val="24"/>
          <w:szCs w:val="24"/>
        </w:rPr>
        <w:t>为确保运维服务能力管理体系和服务能力的持续性、适用性和有效性，公</w:t>
      </w:r>
      <w:r>
        <w:rPr>
          <w:rFonts w:ascii="宋体" w:hAnsi="宋体" w:eastAsia="宋体" w:cs="宋体"/>
          <w:sz w:val="24"/>
          <w:szCs w:val="24"/>
        </w:rPr>
        <w:t>司管理层每年进行一次例行的管理评审，对运维服务体</w:t>
      </w:r>
      <w:r>
        <w:rPr>
          <w:rFonts w:ascii="宋体" w:hAnsi="宋体" w:eastAsia="宋体" w:cs="宋体"/>
          <w:spacing w:val="-1"/>
          <w:sz w:val="24"/>
          <w:szCs w:val="24"/>
        </w:rPr>
        <w:t>系的现状和适应性做出</w:t>
      </w:r>
      <w:r>
        <w:rPr>
          <w:rFonts w:ascii="宋体" w:hAnsi="宋体" w:eastAsia="宋体" w:cs="宋体"/>
          <w:spacing w:val="-10"/>
          <w:sz w:val="24"/>
          <w:szCs w:val="24"/>
        </w:rPr>
        <w:t>评价。</w:t>
      </w:r>
    </w:p>
    <w:p w14:paraId="41951ED1">
      <w:pPr>
        <w:spacing w:line="360" w:lineRule="auto"/>
        <w:ind w:left="25" w:right="205" w:firstLine="483"/>
        <w:jc w:val="both"/>
        <w:rPr>
          <w:rFonts w:ascii="宋体" w:hAnsi="宋体" w:eastAsia="宋体" w:cs="宋体"/>
          <w:sz w:val="24"/>
          <w:szCs w:val="24"/>
        </w:rPr>
      </w:pPr>
      <w:r>
        <w:rPr>
          <w:rFonts w:ascii="宋体" w:hAnsi="宋体" w:eastAsia="宋体" w:cs="宋体"/>
          <w:spacing w:val="-1"/>
          <w:sz w:val="24"/>
          <w:szCs w:val="24"/>
        </w:rPr>
        <w:t>管理评审由公司质量中心启动，管理者代表和质量中心具体组织和实施相</w:t>
      </w:r>
      <w:r>
        <w:rPr>
          <w:rFonts w:ascii="宋体" w:hAnsi="宋体" w:eastAsia="宋体" w:cs="宋体"/>
          <w:sz w:val="24"/>
          <w:szCs w:val="24"/>
        </w:rPr>
        <w:t>关准备工作，就组织机构、人员、资源、技术、</w:t>
      </w:r>
      <w:r>
        <w:rPr>
          <w:rFonts w:ascii="宋体" w:hAnsi="宋体" w:eastAsia="宋体" w:cs="宋体"/>
          <w:spacing w:val="-1"/>
          <w:sz w:val="24"/>
          <w:szCs w:val="24"/>
        </w:rPr>
        <w:t>过程、交付、应急方面作出决</w:t>
      </w:r>
      <w:r>
        <w:rPr>
          <w:rFonts w:ascii="宋体" w:hAnsi="宋体" w:eastAsia="宋体" w:cs="宋体"/>
          <w:spacing w:val="-3"/>
          <w:sz w:val="24"/>
          <w:szCs w:val="24"/>
        </w:rPr>
        <w:t>策，以保证体系持续有效的要求。</w:t>
      </w:r>
    </w:p>
    <w:p w14:paraId="75AC0D82">
      <w:pPr>
        <w:spacing w:line="361" w:lineRule="auto"/>
        <w:ind w:left="24" w:right="205" w:firstLine="484"/>
        <w:jc w:val="both"/>
        <w:rPr>
          <w:rFonts w:ascii="宋体" w:hAnsi="宋体" w:eastAsia="宋体" w:cs="宋体"/>
          <w:sz w:val="24"/>
          <w:szCs w:val="24"/>
        </w:rPr>
      </w:pPr>
      <w:r>
        <w:rPr>
          <w:rFonts w:ascii="宋体" w:hAnsi="宋体" w:eastAsia="宋体" w:cs="宋体"/>
          <w:spacing w:val="-1"/>
          <w:sz w:val="24"/>
          <w:szCs w:val="24"/>
        </w:rPr>
        <w:t>管理评审每年一次，特殊情况下，如：管理方针、目标、组织结构、业务</w:t>
      </w:r>
      <w:r>
        <w:rPr>
          <w:rFonts w:ascii="宋体" w:hAnsi="宋体" w:eastAsia="宋体" w:cs="宋体"/>
          <w:sz w:val="24"/>
          <w:szCs w:val="24"/>
        </w:rPr>
        <w:t>流程出现重大调整，出现重大的质量事故和客户投</w:t>
      </w:r>
      <w:r>
        <w:rPr>
          <w:rFonts w:ascii="宋体" w:hAnsi="宋体" w:eastAsia="宋体" w:cs="宋体"/>
          <w:spacing w:val="-1"/>
          <w:sz w:val="24"/>
          <w:szCs w:val="24"/>
        </w:rPr>
        <w:t>诉，由运维服务能力管理体</w:t>
      </w:r>
      <w:r>
        <w:rPr>
          <w:rFonts w:ascii="宋体" w:hAnsi="宋体" w:eastAsia="宋体" w:cs="宋体"/>
          <w:spacing w:val="-2"/>
          <w:sz w:val="24"/>
          <w:szCs w:val="24"/>
        </w:rPr>
        <w:t>系指导组成员提出申请，经最高管理者批准后，管理评审可随时举行。</w:t>
      </w:r>
    </w:p>
    <w:p w14:paraId="25F9E3B7">
      <w:pPr>
        <w:spacing w:before="323" w:line="222" w:lineRule="auto"/>
        <w:ind w:left="19"/>
        <w:outlineLvl w:val="2"/>
        <w:rPr>
          <w:rFonts w:ascii="黑体" w:hAnsi="黑体" w:eastAsia="黑体" w:cs="黑体"/>
          <w:sz w:val="30"/>
          <w:szCs w:val="30"/>
        </w:rPr>
      </w:pPr>
      <w:bookmarkStart w:id="17" w:name="bookmark16"/>
      <w:bookmarkEnd w:id="17"/>
      <w:r>
        <w:rPr>
          <w:rFonts w:ascii="黑体" w:hAnsi="黑体" w:eastAsia="黑体" w:cs="黑体"/>
          <w:b/>
          <w:bCs/>
          <w:spacing w:val="-5"/>
          <w:sz w:val="30"/>
          <w:szCs w:val="30"/>
        </w:rPr>
        <w:t>5.3.3</w:t>
      </w:r>
      <w:r>
        <w:rPr>
          <w:rFonts w:ascii="黑体" w:hAnsi="黑体" w:eastAsia="黑体" w:cs="黑体"/>
          <w:spacing w:val="-61"/>
          <w:sz w:val="30"/>
          <w:szCs w:val="30"/>
        </w:rPr>
        <w:t xml:space="preserve"> </w:t>
      </w:r>
      <w:r>
        <w:rPr>
          <w:rFonts w:ascii="黑体" w:hAnsi="黑体" w:eastAsia="黑体" w:cs="黑体"/>
          <w:b/>
          <w:bCs/>
          <w:spacing w:val="-5"/>
          <w:sz w:val="30"/>
          <w:szCs w:val="30"/>
        </w:rPr>
        <w:t>客户满意度</w:t>
      </w:r>
    </w:p>
    <w:p w14:paraId="32CD3CD1">
      <w:pPr>
        <w:pStyle w:val="4"/>
        <w:spacing w:line="414" w:lineRule="auto"/>
      </w:pPr>
    </w:p>
    <w:p w14:paraId="543B1657">
      <w:pPr>
        <w:spacing w:before="78" w:line="362" w:lineRule="auto"/>
        <w:ind w:left="26" w:right="205" w:firstLine="477"/>
        <w:rPr>
          <w:rFonts w:ascii="宋体" w:hAnsi="宋体" w:eastAsia="宋体" w:cs="宋体"/>
          <w:sz w:val="24"/>
          <w:szCs w:val="24"/>
        </w:rPr>
      </w:pPr>
      <w:r>
        <w:rPr>
          <w:rFonts w:ascii="宋体" w:hAnsi="宋体" w:eastAsia="宋体" w:cs="宋体"/>
          <w:sz w:val="24"/>
          <w:szCs w:val="24"/>
        </w:rPr>
        <w:t>运维服务部服务台组负责调查客户满意度信息，</w:t>
      </w:r>
      <w:r>
        <w:rPr>
          <w:rFonts w:ascii="宋体" w:hAnsi="宋体" w:eastAsia="宋体" w:cs="宋体"/>
          <w:spacing w:val="-1"/>
          <w:sz w:val="24"/>
          <w:szCs w:val="24"/>
        </w:rPr>
        <w:t>将其作为运维服务能力管</w:t>
      </w:r>
      <w:r>
        <w:rPr>
          <w:rFonts w:ascii="宋体" w:hAnsi="宋体" w:eastAsia="宋体" w:cs="宋体"/>
          <w:spacing w:val="-3"/>
          <w:sz w:val="24"/>
          <w:szCs w:val="24"/>
        </w:rPr>
        <w:t>理体系有效的一种度量，并充分加以利用。</w:t>
      </w:r>
    </w:p>
    <w:p w14:paraId="29C6777B">
      <w:pPr>
        <w:spacing w:before="126" w:line="517" w:lineRule="exact"/>
        <w:ind w:left="43"/>
        <w:outlineLvl w:val="1"/>
        <w:rPr>
          <w:rFonts w:ascii="黑体" w:hAnsi="黑体" w:eastAsia="黑体" w:cs="黑体"/>
          <w:sz w:val="36"/>
          <w:szCs w:val="36"/>
        </w:rPr>
      </w:pPr>
      <w:bookmarkStart w:id="18" w:name="bookmark17"/>
      <w:bookmarkEnd w:id="18"/>
      <w:r>
        <w:rPr>
          <w:rFonts w:ascii="Trebuchet MS" w:hAnsi="Trebuchet MS" w:eastAsia="Trebuchet MS" w:cs="Trebuchet MS"/>
          <w:b/>
          <w:bCs/>
          <w:spacing w:val="-8"/>
          <w:position w:val="3"/>
          <w:sz w:val="36"/>
          <w:szCs w:val="36"/>
        </w:rPr>
        <w:t xml:space="preserve">5.4 </w:t>
      </w:r>
      <w:r>
        <w:rPr>
          <w:rFonts w:ascii="黑体" w:hAnsi="黑体" w:eastAsia="黑体" w:cs="黑体"/>
          <w:b/>
          <w:bCs/>
          <w:spacing w:val="-8"/>
          <w:position w:val="3"/>
          <w:sz w:val="36"/>
          <w:szCs w:val="36"/>
        </w:rPr>
        <w:t>改进</w:t>
      </w:r>
    </w:p>
    <w:p w14:paraId="3A0C67ED">
      <w:pPr>
        <w:spacing w:before="288" w:line="360" w:lineRule="auto"/>
        <w:ind w:left="22" w:right="205" w:firstLine="483"/>
        <w:jc w:val="both"/>
        <w:rPr>
          <w:rFonts w:ascii="宋体" w:hAnsi="宋体" w:eastAsia="宋体" w:cs="宋体"/>
          <w:sz w:val="24"/>
          <w:szCs w:val="24"/>
        </w:rPr>
      </w:pPr>
      <w:r>
        <w:rPr>
          <w:rFonts w:ascii="宋体" w:hAnsi="宋体" w:eastAsia="宋体" w:cs="宋体"/>
          <w:spacing w:val="-1"/>
          <w:sz w:val="24"/>
          <w:szCs w:val="24"/>
        </w:rPr>
        <w:t>为了改进公司运行维护服务能力管理过程中的不足，持续提升运行维护服</w:t>
      </w:r>
      <w:r>
        <w:rPr>
          <w:rFonts w:ascii="宋体" w:hAnsi="宋体" w:eastAsia="宋体" w:cs="宋体"/>
          <w:sz w:val="24"/>
          <w:szCs w:val="24"/>
        </w:rPr>
        <w:t>务能力，管理者代表组织好改进过程的策划工作，由质</w:t>
      </w:r>
      <w:r>
        <w:rPr>
          <w:rFonts w:ascii="宋体" w:hAnsi="宋体" w:eastAsia="宋体" w:cs="宋体"/>
          <w:spacing w:val="-1"/>
          <w:sz w:val="24"/>
          <w:szCs w:val="24"/>
        </w:rPr>
        <w:t>量中心负责实施改进过</w:t>
      </w:r>
      <w:r>
        <w:rPr>
          <w:rFonts w:ascii="宋体" w:hAnsi="宋体" w:eastAsia="宋体" w:cs="宋体"/>
          <w:spacing w:val="-6"/>
          <w:sz w:val="24"/>
          <w:szCs w:val="24"/>
        </w:rPr>
        <w:t>程的管理。具体包括：</w:t>
      </w:r>
    </w:p>
    <w:p w14:paraId="3CA6AC20">
      <w:pPr>
        <w:spacing w:before="1" w:line="218" w:lineRule="auto"/>
        <w:ind w:left="504"/>
        <w:rPr>
          <w:rFonts w:ascii="宋体" w:hAnsi="宋体" w:eastAsia="宋体" w:cs="宋体"/>
          <w:sz w:val="24"/>
          <w:szCs w:val="24"/>
        </w:rPr>
      </w:pPr>
      <w:r>
        <w:rPr>
          <w:rFonts w:ascii="宋体" w:hAnsi="宋体" w:eastAsia="宋体" w:cs="宋体"/>
          <w:spacing w:val="-2"/>
          <w:sz w:val="24"/>
          <w:szCs w:val="24"/>
        </w:rPr>
        <w:t>制定有效的、全面的服务能力改进机制，确保运维服务能力不</w:t>
      </w:r>
      <w:r>
        <w:rPr>
          <w:rFonts w:ascii="宋体" w:hAnsi="宋体" w:eastAsia="宋体" w:cs="宋体"/>
          <w:spacing w:val="-3"/>
          <w:sz w:val="24"/>
          <w:szCs w:val="24"/>
        </w:rPr>
        <w:t>断提高；</w:t>
      </w:r>
    </w:p>
    <w:p w14:paraId="0BA42B33">
      <w:pPr>
        <w:spacing w:before="183" w:line="360" w:lineRule="auto"/>
        <w:ind w:left="26" w:right="205" w:firstLine="476"/>
        <w:rPr>
          <w:rFonts w:ascii="宋体" w:hAnsi="宋体" w:eastAsia="宋体" w:cs="宋体"/>
          <w:sz w:val="24"/>
          <w:szCs w:val="24"/>
        </w:rPr>
      </w:pPr>
      <w:r>
        <w:rPr>
          <w:rFonts w:ascii="宋体" w:hAnsi="宋体" w:eastAsia="宋体" w:cs="宋体"/>
          <w:sz w:val="24"/>
          <w:szCs w:val="24"/>
        </w:rPr>
        <w:t>对管控过程中发现的不符合策划要求的行为和未达</w:t>
      </w:r>
      <w:r>
        <w:rPr>
          <w:rFonts w:ascii="宋体" w:hAnsi="宋体" w:eastAsia="宋体" w:cs="宋体"/>
          <w:spacing w:val="-1"/>
          <w:sz w:val="24"/>
          <w:szCs w:val="24"/>
        </w:rPr>
        <w:t>成的指标进行总结、调</w:t>
      </w:r>
      <w:r>
        <w:rPr>
          <w:rFonts w:ascii="宋体" w:hAnsi="宋体" w:eastAsia="宋体" w:cs="宋体"/>
          <w:spacing w:val="-2"/>
          <w:sz w:val="24"/>
          <w:szCs w:val="24"/>
        </w:rPr>
        <w:t>查分析，质量中心负责根据分析结果确定改进措施，监控改进计划的落</w:t>
      </w:r>
      <w:r>
        <w:rPr>
          <w:rFonts w:ascii="宋体" w:hAnsi="宋体" w:eastAsia="宋体" w:cs="宋体"/>
          <w:spacing w:val="-3"/>
          <w:sz w:val="24"/>
          <w:szCs w:val="24"/>
        </w:rPr>
        <w:t>实；</w:t>
      </w:r>
    </w:p>
    <w:p w14:paraId="0915E890">
      <w:pPr>
        <w:spacing w:before="2" w:line="359" w:lineRule="auto"/>
        <w:ind w:left="50" w:right="205" w:firstLine="461"/>
        <w:rPr>
          <w:rFonts w:ascii="宋体" w:hAnsi="宋体" w:eastAsia="宋体" w:cs="宋体"/>
          <w:sz w:val="24"/>
          <w:szCs w:val="24"/>
        </w:rPr>
      </w:pPr>
      <w:r>
        <w:rPr>
          <w:rFonts w:ascii="宋体" w:hAnsi="宋体" w:eastAsia="宋体" w:cs="宋体"/>
          <w:spacing w:val="-1"/>
          <w:sz w:val="24"/>
          <w:szCs w:val="24"/>
        </w:rPr>
        <w:t>改进相关过程文件，包括制度文件、分析报告、改进计划和相关记录等予</w:t>
      </w:r>
      <w:r>
        <w:rPr>
          <w:rFonts w:ascii="宋体" w:hAnsi="宋体" w:eastAsia="宋体" w:cs="宋体"/>
          <w:spacing w:val="-14"/>
          <w:sz w:val="24"/>
          <w:szCs w:val="24"/>
        </w:rPr>
        <w:t>以存档。</w:t>
      </w:r>
    </w:p>
    <w:p w14:paraId="0886CFE9">
      <w:pPr>
        <w:pStyle w:val="4"/>
        <w:spacing w:before="1" w:line="219" w:lineRule="auto"/>
        <w:ind w:left="30"/>
        <w:outlineLvl w:val="0"/>
        <w:rPr>
          <w:rFonts w:ascii="宋体" w:hAnsi="宋体" w:eastAsia="宋体" w:cs="宋体"/>
          <w:sz w:val="40"/>
          <w:szCs w:val="40"/>
        </w:rPr>
      </w:pPr>
      <w:bookmarkStart w:id="19" w:name="bookmark18"/>
      <w:bookmarkEnd w:id="19"/>
      <w:r>
        <w:rPr>
          <w:b/>
          <w:bCs/>
          <w:spacing w:val="-7"/>
          <w:sz w:val="40"/>
          <w:szCs w:val="40"/>
        </w:rPr>
        <w:t xml:space="preserve">6. </w:t>
      </w:r>
      <w:r>
        <w:rPr>
          <w:rFonts w:ascii="宋体" w:hAnsi="宋体" w:eastAsia="宋体" w:cs="宋体"/>
          <w:b/>
          <w:bCs/>
          <w:spacing w:val="-7"/>
          <w:sz w:val="40"/>
          <w:szCs w:val="40"/>
        </w:rPr>
        <w:t>交付</w:t>
      </w:r>
    </w:p>
    <w:p w14:paraId="5C2A70DA">
      <w:pPr>
        <w:pStyle w:val="4"/>
        <w:spacing w:before="151" w:line="361" w:lineRule="auto"/>
        <w:ind w:left="23" w:firstLine="482"/>
        <w:jc w:val="both"/>
        <w:rPr>
          <w:rFonts w:ascii="宋体" w:hAnsi="宋体" w:eastAsia="宋体" w:cs="宋体"/>
          <w:sz w:val="24"/>
          <w:szCs w:val="24"/>
        </w:rPr>
      </w:pPr>
      <w:r>
        <w:rPr>
          <w:rFonts w:ascii="宋体" w:hAnsi="宋体" w:eastAsia="宋体" w:cs="宋体"/>
          <w:spacing w:val="-1"/>
          <w:sz w:val="24"/>
          <w:szCs w:val="24"/>
        </w:rPr>
        <w:t>为了向用户方交付有效、高效和合理的运维服务，使公司和用户方对运维服务交付标准达成一致，为用户方和公司提供运维交付</w:t>
      </w:r>
      <w:r>
        <w:rPr>
          <w:rFonts w:ascii="宋体" w:hAnsi="宋体" w:eastAsia="宋体" w:cs="宋体"/>
          <w:spacing w:val="-2"/>
          <w:sz w:val="24"/>
          <w:szCs w:val="24"/>
        </w:rPr>
        <w:t>的最佳实践和质量评估。公司对服务交付过程规划、实施、检查和改进以保障运维服务</w:t>
      </w:r>
      <w:r>
        <w:rPr>
          <w:rFonts w:ascii="宋体" w:hAnsi="宋体" w:eastAsia="宋体" w:cs="宋体"/>
          <w:spacing w:val="-49"/>
          <w:sz w:val="24"/>
          <w:szCs w:val="24"/>
        </w:rPr>
        <w:t xml:space="preserve"> </w:t>
      </w:r>
      <w:r>
        <w:rPr>
          <w:spacing w:val="-2"/>
          <w:sz w:val="24"/>
          <w:szCs w:val="24"/>
        </w:rPr>
        <w:t>SLA</w:t>
      </w:r>
      <w:r>
        <w:rPr>
          <w:spacing w:val="23"/>
          <w:sz w:val="24"/>
          <w:szCs w:val="24"/>
        </w:rPr>
        <w:t xml:space="preserve"> </w:t>
      </w:r>
      <w:r>
        <w:rPr>
          <w:rFonts w:ascii="宋体" w:hAnsi="宋体" w:eastAsia="宋体" w:cs="宋体"/>
          <w:spacing w:val="-2"/>
          <w:sz w:val="24"/>
          <w:szCs w:val="24"/>
        </w:rPr>
        <w:t>的达</w:t>
      </w:r>
      <w:r>
        <w:rPr>
          <w:rFonts w:ascii="宋体" w:hAnsi="宋体" w:eastAsia="宋体" w:cs="宋体"/>
          <w:spacing w:val="-3"/>
          <w:sz w:val="24"/>
          <w:szCs w:val="24"/>
        </w:rPr>
        <w:t>成。</w:t>
      </w:r>
    </w:p>
    <w:p w14:paraId="27E8C7EE">
      <w:pPr>
        <w:spacing w:line="361" w:lineRule="auto"/>
        <w:rPr>
          <w:rFonts w:ascii="宋体" w:hAnsi="宋体" w:eastAsia="宋体" w:cs="宋体"/>
          <w:sz w:val="24"/>
          <w:szCs w:val="24"/>
        </w:rPr>
        <w:sectPr>
          <w:footerReference r:id="rId9" w:type="default"/>
          <w:pgSz w:w="11906" w:h="16839"/>
          <w:pgMar w:top="1431" w:right="1740" w:bottom="1373" w:left="1785" w:header="0" w:footer="1211" w:gutter="0"/>
          <w:cols w:space="720" w:num="1"/>
        </w:sectPr>
      </w:pPr>
    </w:p>
    <w:p w14:paraId="0403937A">
      <w:pPr>
        <w:spacing w:before="99" w:line="517" w:lineRule="exact"/>
        <w:ind w:left="37"/>
        <w:outlineLvl w:val="1"/>
        <w:rPr>
          <w:rFonts w:ascii="黑体" w:hAnsi="黑体" w:eastAsia="黑体" w:cs="黑体"/>
          <w:sz w:val="36"/>
          <w:szCs w:val="36"/>
        </w:rPr>
      </w:pPr>
      <w:bookmarkStart w:id="20" w:name="bookmark19"/>
      <w:bookmarkEnd w:id="20"/>
      <w:r>
        <w:rPr>
          <w:rFonts w:ascii="Trebuchet MS" w:hAnsi="Trebuchet MS" w:eastAsia="Trebuchet MS" w:cs="Trebuchet MS"/>
          <w:b/>
          <w:bCs/>
          <w:spacing w:val="-7"/>
          <w:position w:val="2"/>
          <w:sz w:val="36"/>
          <w:szCs w:val="36"/>
        </w:rPr>
        <w:t xml:space="preserve">6.1 </w:t>
      </w:r>
      <w:r>
        <w:rPr>
          <w:rFonts w:ascii="黑体" w:hAnsi="黑体" w:eastAsia="黑体" w:cs="黑体"/>
          <w:b/>
          <w:bCs/>
          <w:spacing w:val="-7"/>
          <w:position w:val="2"/>
          <w:sz w:val="36"/>
          <w:szCs w:val="36"/>
        </w:rPr>
        <w:t>交付策划</w:t>
      </w:r>
    </w:p>
    <w:p w14:paraId="27DD7AE0">
      <w:pPr>
        <w:spacing w:before="288" w:line="360" w:lineRule="auto"/>
        <w:ind w:left="43" w:right="160" w:firstLine="460"/>
        <w:rPr>
          <w:rFonts w:ascii="宋体" w:hAnsi="宋体" w:eastAsia="宋体" w:cs="宋体"/>
          <w:sz w:val="24"/>
          <w:szCs w:val="24"/>
        </w:rPr>
      </w:pPr>
      <w:r>
        <w:rPr>
          <w:rFonts w:ascii="宋体" w:hAnsi="宋体" w:eastAsia="宋体" w:cs="宋体"/>
          <w:sz w:val="24"/>
          <w:szCs w:val="24"/>
        </w:rPr>
        <w:t>根据用户方需求和公司自身能力，双方协商签署</w:t>
      </w:r>
      <w:r>
        <w:rPr>
          <w:rFonts w:ascii="宋体" w:hAnsi="宋体" w:eastAsia="宋体" w:cs="宋体"/>
          <w:spacing w:val="-1"/>
          <w:sz w:val="24"/>
          <w:szCs w:val="24"/>
        </w:rPr>
        <w:t>项目合同；公司做好必要</w:t>
      </w:r>
      <w:r>
        <w:rPr>
          <w:rFonts w:ascii="宋体" w:hAnsi="宋体" w:eastAsia="宋体" w:cs="宋体"/>
          <w:spacing w:val="-2"/>
          <w:sz w:val="24"/>
          <w:szCs w:val="24"/>
        </w:rPr>
        <w:t>的交付准备，制定运维项目服务交付计划，确保</w:t>
      </w:r>
      <w:r>
        <w:rPr>
          <w:rFonts w:ascii="宋体" w:hAnsi="宋体" w:eastAsia="宋体" w:cs="宋体"/>
          <w:spacing w:val="-3"/>
          <w:sz w:val="24"/>
          <w:szCs w:val="24"/>
        </w:rPr>
        <w:t>服务正常提供。</w:t>
      </w:r>
    </w:p>
    <w:p w14:paraId="4B23C545">
      <w:pPr>
        <w:spacing w:line="219" w:lineRule="auto"/>
        <w:ind w:left="503"/>
        <w:rPr>
          <w:rFonts w:ascii="宋体" w:hAnsi="宋体" w:eastAsia="宋体" w:cs="宋体"/>
          <w:sz w:val="24"/>
          <w:szCs w:val="24"/>
        </w:rPr>
      </w:pPr>
      <w:r>
        <w:rPr>
          <w:rFonts w:ascii="宋体" w:hAnsi="宋体" w:eastAsia="宋体" w:cs="宋体"/>
          <w:spacing w:val="-4"/>
          <w:sz w:val="24"/>
          <w:szCs w:val="24"/>
        </w:rPr>
        <w:t>运维项目服务交付计划中内容包括：</w:t>
      </w:r>
    </w:p>
    <w:p w14:paraId="580AA24E">
      <w:pPr>
        <w:spacing w:before="182" w:line="219" w:lineRule="auto"/>
        <w:ind w:left="505"/>
        <w:rPr>
          <w:rFonts w:ascii="宋体" w:hAnsi="宋体" w:eastAsia="宋体" w:cs="宋体"/>
          <w:sz w:val="24"/>
          <w:szCs w:val="24"/>
        </w:rPr>
      </w:pPr>
      <w:r>
        <w:rPr>
          <w:rFonts w:ascii="宋体" w:hAnsi="宋体" w:eastAsia="宋体" w:cs="宋体"/>
          <w:spacing w:val="-4"/>
          <w:sz w:val="24"/>
          <w:szCs w:val="24"/>
        </w:rPr>
        <w:t>依据服务目录与用户方确认服务级别协议；</w:t>
      </w:r>
    </w:p>
    <w:p w14:paraId="3463CC3C">
      <w:pPr>
        <w:spacing w:before="182" w:line="220" w:lineRule="auto"/>
        <w:ind w:left="505"/>
        <w:rPr>
          <w:rFonts w:ascii="宋体" w:hAnsi="宋体" w:eastAsia="宋体" w:cs="宋体"/>
          <w:sz w:val="24"/>
          <w:szCs w:val="24"/>
        </w:rPr>
      </w:pPr>
      <w:r>
        <w:rPr>
          <w:rFonts w:ascii="宋体" w:hAnsi="宋体" w:eastAsia="宋体" w:cs="宋体"/>
          <w:spacing w:val="-3"/>
          <w:sz w:val="24"/>
          <w:szCs w:val="24"/>
        </w:rPr>
        <w:t>编制交付实施计划、交付检查计划和交付改进计划；</w:t>
      </w:r>
    </w:p>
    <w:p w14:paraId="3C49723B">
      <w:pPr>
        <w:spacing w:before="182" w:line="220" w:lineRule="auto"/>
        <w:ind w:left="503"/>
        <w:rPr>
          <w:rFonts w:ascii="宋体" w:hAnsi="宋体" w:eastAsia="宋体" w:cs="宋体"/>
          <w:sz w:val="24"/>
          <w:szCs w:val="24"/>
        </w:rPr>
      </w:pPr>
      <w:r>
        <w:rPr>
          <w:rFonts w:ascii="宋体" w:hAnsi="宋体" w:eastAsia="宋体" w:cs="宋体"/>
          <w:spacing w:val="-4"/>
          <w:sz w:val="24"/>
          <w:szCs w:val="24"/>
        </w:rPr>
        <w:t>配备符合能力要求的管理人员和专业人员；</w:t>
      </w:r>
    </w:p>
    <w:p w14:paraId="78930745">
      <w:pPr>
        <w:spacing w:before="183" w:line="360" w:lineRule="auto"/>
        <w:ind w:left="23" w:right="160" w:firstLine="502"/>
        <w:rPr>
          <w:rFonts w:ascii="宋体" w:hAnsi="宋体" w:eastAsia="宋体" w:cs="宋体"/>
          <w:sz w:val="24"/>
          <w:szCs w:val="24"/>
        </w:rPr>
      </w:pPr>
      <w:r>
        <w:rPr>
          <w:rFonts w:ascii="宋体" w:hAnsi="宋体" w:eastAsia="宋体" w:cs="宋体"/>
          <w:spacing w:val="-1"/>
          <w:sz w:val="24"/>
          <w:szCs w:val="24"/>
        </w:rPr>
        <w:t>明确职责分工、服务流程和关键技术要求，必要时提供服务手册和技术手</w:t>
      </w:r>
      <w:r>
        <w:rPr>
          <w:rFonts w:ascii="宋体" w:hAnsi="宋体" w:eastAsia="宋体" w:cs="宋体"/>
          <w:spacing w:val="-17"/>
          <w:sz w:val="24"/>
          <w:szCs w:val="24"/>
        </w:rPr>
        <w:t>册；</w:t>
      </w:r>
    </w:p>
    <w:p w14:paraId="5B734BB8">
      <w:pPr>
        <w:spacing w:line="219" w:lineRule="auto"/>
        <w:ind w:left="505"/>
        <w:rPr>
          <w:rFonts w:ascii="宋体" w:hAnsi="宋体" w:eastAsia="宋体" w:cs="宋体"/>
          <w:sz w:val="24"/>
          <w:szCs w:val="24"/>
        </w:rPr>
      </w:pPr>
      <w:r>
        <w:rPr>
          <w:rFonts w:ascii="宋体" w:hAnsi="宋体" w:eastAsia="宋体" w:cs="宋体"/>
          <w:spacing w:val="-4"/>
          <w:sz w:val="24"/>
          <w:szCs w:val="24"/>
        </w:rPr>
        <w:t>准备必要的资源，如工具、服务台和知识库；</w:t>
      </w:r>
    </w:p>
    <w:p w14:paraId="3244CED2">
      <w:pPr>
        <w:spacing w:before="182" w:line="220" w:lineRule="auto"/>
        <w:ind w:left="526"/>
        <w:rPr>
          <w:rFonts w:ascii="宋体" w:hAnsi="宋体" w:eastAsia="宋体" w:cs="宋体"/>
          <w:sz w:val="24"/>
          <w:szCs w:val="24"/>
        </w:rPr>
      </w:pPr>
      <w:r>
        <w:rPr>
          <w:rFonts w:ascii="宋体" w:hAnsi="宋体" w:eastAsia="宋体" w:cs="宋体"/>
          <w:spacing w:val="-5"/>
          <w:sz w:val="24"/>
          <w:szCs w:val="24"/>
        </w:rPr>
        <w:t>明确考核要求、计算办法和奖惩措施；</w:t>
      </w:r>
    </w:p>
    <w:p w14:paraId="13A4934F">
      <w:pPr>
        <w:spacing w:before="183" w:line="219" w:lineRule="auto"/>
        <w:ind w:left="526"/>
        <w:rPr>
          <w:rFonts w:ascii="宋体" w:hAnsi="宋体" w:eastAsia="宋体" w:cs="宋体"/>
          <w:sz w:val="24"/>
          <w:szCs w:val="24"/>
        </w:rPr>
      </w:pPr>
      <w:r>
        <w:rPr>
          <w:rFonts w:ascii="宋体" w:hAnsi="宋体" w:eastAsia="宋体" w:cs="宋体"/>
          <w:spacing w:val="-3"/>
          <w:sz w:val="24"/>
          <w:szCs w:val="24"/>
        </w:rPr>
        <w:t>明确服务交付过程中的安全要求，并采取保障措施，如签署保密协议等；</w:t>
      </w:r>
    </w:p>
    <w:p w14:paraId="22582EA8">
      <w:pPr>
        <w:spacing w:before="183" w:line="220" w:lineRule="auto"/>
        <w:ind w:left="526"/>
        <w:rPr>
          <w:rFonts w:ascii="宋体" w:hAnsi="宋体" w:eastAsia="宋体" w:cs="宋体"/>
          <w:sz w:val="24"/>
          <w:szCs w:val="24"/>
        </w:rPr>
      </w:pPr>
      <w:r>
        <w:rPr>
          <w:rFonts w:ascii="宋体" w:hAnsi="宋体" w:eastAsia="宋体" w:cs="宋体"/>
          <w:spacing w:val="-3"/>
          <w:sz w:val="24"/>
          <w:szCs w:val="24"/>
        </w:rPr>
        <w:t>明确服务交付过程中可能存在的各种风险，制定风险规避计</w:t>
      </w:r>
      <w:r>
        <w:rPr>
          <w:rFonts w:ascii="宋体" w:hAnsi="宋体" w:eastAsia="宋体" w:cs="宋体"/>
          <w:spacing w:val="-4"/>
          <w:sz w:val="24"/>
          <w:szCs w:val="24"/>
        </w:rPr>
        <w:t>划；</w:t>
      </w:r>
    </w:p>
    <w:p w14:paraId="334724CE">
      <w:pPr>
        <w:spacing w:before="182" w:line="360" w:lineRule="auto"/>
        <w:ind w:left="24" w:right="160" w:firstLine="483"/>
        <w:rPr>
          <w:rFonts w:ascii="宋体" w:hAnsi="宋体" w:eastAsia="宋体" w:cs="宋体"/>
          <w:sz w:val="24"/>
          <w:szCs w:val="24"/>
        </w:rPr>
      </w:pPr>
      <w:r>
        <w:rPr>
          <w:rFonts w:ascii="宋体" w:hAnsi="宋体" w:eastAsia="宋体" w:cs="宋体"/>
          <w:spacing w:val="-1"/>
          <w:sz w:val="24"/>
          <w:szCs w:val="24"/>
        </w:rPr>
        <w:t>与用户方就必要信息达成共识，如时间计划、人员配备、投诉受理渠道及</w:t>
      </w:r>
      <w:r>
        <w:rPr>
          <w:rFonts w:ascii="宋体" w:hAnsi="宋体" w:eastAsia="宋体" w:cs="宋体"/>
          <w:spacing w:val="-13"/>
          <w:sz w:val="24"/>
          <w:szCs w:val="24"/>
        </w:rPr>
        <w:t>流程等；</w:t>
      </w:r>
    </w:p>
    <w:p w14:paraId="72E132AE">
      <w:pPr>
        <w:spacing w:before="1" w:line="218" w:lineRule="auto"/>
        <w:ind w:left="526"/>
        <w:rPr>
          <w:rFonts w:ascii="宋体" w:hAnsi="宋体" w:eastAsia="宋体" w:cs="宋体"/>
          <w:sz w:val="24"/>
          <w:szCs w:val="24"/>
        </w:rPr>
      </w:pPr>
      <w:r>
        <w:rPr>
          <w:rFonts w:ascii="宋体" w:hAnsi="宋体" w:eastAsia="宋体" w:cs="宋体"/>
          <w:spacing w:val="-6"/>
          <w:sz w:val="24"/>
          <w:szCs w:val="24"/>
        </w:rPr>
        <w:t>明确供需双方产生异议的处理原则；</w:t>
      </w:r>
    </w:p>
    <w:p w14:paraId="1168643A">
      <w:pPr>
        <w:spacing w:before="184" w:line="219" w:lineRule="auto"/>
        <w:ind w:left="526"/>
        <w:rPr>
          <w:rFonts w:ascii="宋体" w:hAnsi="宋体" w:eastAsia="宋体" w:cs="宋体"/>
          <w:sz w:val="24"/>
          <w:szCs w:val="24"/>
        </w:rPr>
      </w:pPr>
      <w:r>
        <w:rPr>
          <w:rFonts w:ascii="宋体" w:hAnsi="宋体" w:eastAsia="宋体" w:cs="宋体"/>
          <w:spacing w:val="-4"/>
          <w:sz w:val="24"/>
          <w:szCs w:val="24"/>
        </w:rPr>
        <w:t>明确供需双方在交付过程中产生遗留问题的处理原则；</w:t>
      </w:r>
    </w:p>
    <w:p w14:paraId="7BF101C1">
      <w:pPr>
        <w:spacing w:before="182" w:line="220" w:lineRule="auto"/>
        <w:ind w:left="503"/>
        <w:rPr>
          <w:rFonts w:ascii="宋体" w:hAnsi="宋体" w:eastAsia="宋体" w:cs="宋体"/>
          <w:sz w:val="24"/>
          <w:szCs w:val="24"/>
        </w:rPr>
      </w:pPr>
      <w:r>
        <w:rPr>
          <w:rFonts w:ascii="宋体" w:hAnsi="宋体" w:eastAsia="宋体" w:cs="宋体"/>
          <w:spacing w:val="-4"/>
          <w:sz w:val="24"/>
          <w:szCs w:val="24"/>
        </w:rPr>
        <w:t>针对应急事件制定预案。</w:t>
      </w:r>
    </w:p>
    <w:p w14:paraId="26138A06">
      <w:pPr>
        <w:spacing w:before="314" w:line="517" w:lineRule="exact"/>
        <w:ind w:left="37"/>
        <w:outlineLvl w:val="1"/>
        <w:rPr>
          <w:rFonts w:ascii="黑体" w:hAnsi="黑体" w:eastAsia="黑体" w:cs="黑体"/>
          <w:sz w:val="36"/>
          <w:szCs w:val="36"/>
        </w:rPr>
      </w:pPr>
      <w:bookmarkStart w:id="21" w:name="bookmark20"/>
      <w:bookmarkEnd w:id="21"/>
      <w:r>
        <w:rPr>
          <w:rFonts w:ascii="Trebuchet MS" w:hAnsi="Trebuchet MS" w:eastAsia="Trebuchet MS" w:cs="Trebuchet MS"/>
          <w:b/>
          <w:bCs/>
          <w:spacing w:val="-7"/>
          <w:position w:val="2"/>
          <w:sz w:val="36"/>
          <w:szCs w:val="36"/>
        </w:rPr>
        <w:t xml:space="preserve">6.2 </w:t>
      </w:r>
      <w:r>
        <w:rPr>
          <w:rFonts w:ascii="黑体" w:hAnsi="黑体" w:eastAsia="黑体" w:cs="黑体"/>
          <w:b/>
          <w:bCs/>
          <w:spacing w:val="-7"/>
          <w:position w:val="2"/>
          <w:sz w:val="36"/>
          <w:szCs w:val="36"/>
        </w:rPr>
        <w:t>交付实施</w:t>
      </w:r>
    </w:p>
    <w:p w14:paraId="7FA40CD0">
      <w:pPr>
        <w:pStyle w:val="4"/>
        <w:spacing w:before="289" w:line="376" w:lineRule="auto"/>
        <w:ind w:left="27" w:right="194" w:firstLine="478"/>
        <w:jc w:val="both"/>
        <w:rPr>
          <w:rFonts w:ascii="宋体" w:hAnsi="宋体" w:eastAsia="宋体" w:cs="宋体"/>
          <w:sz w:val="24"/>
          <w:szCs w:val="24"/>
        </w:rPr>
      </w:pPr>
      <w:r>
        <w:rPr>
          <w:rFonts w:ascii="宋体" w:hAnsi="宋体" w:eastAsia="宋体" w:cs="宋体"/>
          <w:spacing w:val="-2"/>
          <w:sz w:val="24"/>
          <w:szCs w:val="24"/>
        </w:rPr>
        <w:t>按照交付策划向用户方提供运行维护服务，完成服务级别协议规定内容。</w:t>
      </w:r>
      <w:r>
        <w:rPr>
          <w:rFonts w:ascii="宋体" w:hAnsi="宋体" w:eastAsia="宋体" w:cs="宋体"/>
          <w:spacing w:val="-1"/>
          <w:sz w:val="24"/>
          <w:szCs w:val="24"/>
        </w:rPr>
        <w:t>交付实施过程中按照规定的服务级别、服</w:t>
      </w:r>
      <w:r>
        <w:rPr>
          <w:rFonts w:ascii="宋体" w:hAnsi="宋体" w:eastAsia="宋体" w:cs="宋体"/>
          <w:spacing w:val="-2"/>
          <w:sz w:val="24"/>
          <w:szCs w:val="24"/>
        </w:rPr>
        <w:t>务报告、事件、问题、配置、变更、发布、信息安全</w:t>
      </w:r>
      <w:r>
        <w:rPr>
          <w:rFonts w:ascii="宋体" w:hAnsi="宋体" w:eastAsia="宋体" w:cs="宋体"/>
          <w:spacing w:val="-50"/>
          <w:sz w:val="24"/>
          <w:szCs w:val="24"/>
        </w:rPr>
        <w:t xml:space="preserve"> </w:t>
      </w:r>
      <w:r>
        <w:rPr>
          <w:spacing w:val="-2"/>
          <w:sz w:val="24"/>
          <w:szCs w:val="24"/>
        </w:rPr>
        <w:t xml:space="preserve">8 </w:t>
      </w:r>
      <w:r>
        <w:rPr>
          <w:rFonts w:ascii="宋体" w:hAnsi="宋体" w:eastAsia="宋体" w:cs="宋体"/>
          <w:spacing w:val="-2"/>
          <w:sz w:val="24"/>
          <w:szCs w:val="24"/>
        </w:rPr>
        <w:t>个过程程序管理要求进行</w:t>
      </w:r>
      <w:r>
        <w:rPr>
          <w:rFonts w:ascii="宋体" w:hAnsi="宋体" w:eastAsia="宋体" w:cs="宋体"/>
          <w:spacing w:val="-3"/>
          <w:sz w:val="24"/>
          <w:szCs w:val="24"/>
        </w:rPr>
        <w:t>过程实施和记录。</w:t>
      </w:r>
    </w:p>
    <w:p w14:paraId="05F1D2C2">
      <w:pPr>
        <w:spacing w:before="68" w:line="519" w:lineRule="exact"/>
        <w:ind w:left="37"/>
        <w:outlineLvl w:val="1"/>
        <w:rPr>
          <w:rFonts w:ascii="黑体" w:hAnsi="黑体" w:eastAsia="黑体" w:cs="黑体"/>
          <w:sz w:val="36"/>
          <w:szCs w:val="36"/>
        </w:rPr>
      </w:pPr>
      <w:bookmarkStart w:id="22" w:name="bookmark21"/>
      <w:bookmarkEnd w:id="22"/>
      <w:r>
        <w:rPr>
          <w:rFonts w:ascii="Trebuchet MS" w:hAnsi="Trebuchet MS" w:eastAsia="Trebuchet MS" w:cs="Trebuchet MS"/>
          <w:b/>
          <w:bCs/>
          <w:spacing w:val="-7"/>
          <w:position w:val="2"/>
          <w:sz w:val="36"/>
          <w:szCs w:val="36"/>
        </w:rPr>
        <w:t xml:space="preserve">6.3 </w:t>
      </w:r>
      <w:r>
        <w:rPr>
          <w:rFonts w:ascii="黑体" w:hAnsi="黑体" w:eastAsia="黑体" w:cs="黑体"/>
          <w:b/>
          <w:bCs/>
          <w:spacing w:val="-7"/>
          <w:position w:val="2"/>
          <w:sz w:val="36"/>
          <w:szCs w:val="36"/>
        </w:rPr>
        <w:t>交付检查</w:t>
      </w:r>
    </w:p>
    <w:p w14:paraId="601E675C">
      <w:pPr>
        <w:spacing w:before="287" w:line="361" w:lineRule="auto"/>
        <w:ind w:left="23" w:right="160" w:firstLine="487"/>
        <w:jc w:val="both"/>
        <w:rPr>
          <w:rFonts w:ascii="宋体" w:hAnsi="宋体" w:eastAsia="宋体" w:cs="宋体"/>
          <w:sz w:val="24"/>
          <w:szCs w:val="24"/>
        </w:rPr>
      </w:pPr>
      <w:r>
        <w:rPr>
          <w:rFonts w:ascii="宋体" w:hAnsi="宋体" w:eastAsia="宋体" w:cs="宋体"/>
          <w:spacing w:val="-1"/>
          <w:sz w:val="24"/>
          <w:szCs w:val="24"/>
        </w:rPr>
        <w:t>公司质量中心对项目做过程审计和项目质量点检查确保项目的交付过程和</w:t>
      </w:r>
      <w:r>
        <w:rPr>
          <w:rFonts w:ascii="宋体" w:hAnsi="宋体" w:eastAsia="宋体" w:cs="宋体"/>
          <w:sz w:val="24"/>
          <w:szCs w:val="24"/>
        </w:rPr>
        <w:t>成果的有效性，通过抽查和定期的客户满意度调查，</w:t>
      </w:r>
      <w:r>
        <w:rPr>
          <w:rFonts w:ascii="宋体" w:hAnsi="宋体" w:eastAsia="宋体" w:cs="宋体"/>
          <w:spacing w:val="-1"/>
          <w:sz w:val="24"/>
          <w:szCs w:val="24"/>
        </w:rPr>
        <w:t>和用户方确认完成情况和</w:t>
      </w:r>
      <w:r>
        <w:rPr>
          <w:rFonts w:ascii="宋体" w:hAnsi="宋体" w:eastAsia="宋体" w:cs="宋体"/>
          <w:spacing w:val="-3"/>
          <w:sz w:val="24"/>
          <w:szCs w:val="24"/>
        </w:rPr>
        <w:t>满意度情况，并对发现的问题提出改进建议。</w:t>
      </w:r>
    </w:p>
    <w:p w14:paraId="44227839">
      <w:pPr>
        <w:spacing w:line="361" w:lineRule="auto"/>
        <w:rPr>
          <w:rFonts w:ascii="宋体" w:hAnsi="宋体" w:eastAsia="宋体" w:cs="宋体"/>
          <w:sz w:val="24"/>
          <w:szCs w:val="24"/>
        </w:rPr>
        <w:sectPr>
          <w:footerReference r:id="rId10" w:type="default"/>
          <w:pgSz w:w="11906" w:h="16839"/>
          <w:pgMar w:top="1431" w:right="1785" w:bottom="1375" w:left="1785" w:header="0" w:footer="1211" w:gutter="0"/>
          <w:cols w:space="720" w:num="1"/>
        </w:sectPr>
      </w:pPr>
    </w:p>
    <w:p w14:paraId="7AE7F2E6">
      <w:pPr>
        <w:spacing w:before="99" w:line="517" w:lineRule="exact"/>
        <w:ind w:left="37"/>
        <w:rPr>
          <w:rFonts w:ascii="黑体" w:hAnsi="黑体" w:eastAsia="黑体" w:cs="黑体"/>
          <w:sz w:val="36"/>
          <w:szCs w:val="36"/>
        </w:rPr>
      </w:pPr>
      <w:bookmarkStart w:id="23" w:name="bookmark22"/>
      <w:bookmarkEnd w:id="23"/>
      <w:r>
        <w:rPr>
          <w:rFonts w:ascii="Trebuchet MS" w:hAnsi="Trebuchet MS" w:eastAsia="Trebuchet MS" w:cs="Trebuchet MS"/>
          <w:b/>
          <w:bCs/>
          <w:spacing w:val="-7"/>
          <w:position w:val="2"/>
          <w:sz w:val="36"/>
          <w:szCs w:val="36"/>
        </w:rPr>
        <w:t xml:space="preserve">6.4 </w:t>
      </w:r>
      <w:r>
        <w:rPr>
          <w:rFonts w:ascii="黑体" w:hAnsi="黑体" w:eastAsia="黑体" w:cs="黑体"/>
          <w:b/>
          <w:bCs/>
          <w:spacing w:val="-7"/>
          <w:position w:val="2"/>
          <w:sz w:val="36"/>
          <w:szCs w:val="36"/>
        </w:rPr>
        <w:t>交付改进</w:t>
      </w:r>
    </w:p>
    <w:p w14:paraId="324182A2">
      <w:pPr>
        <w:spacing w:before="287" w:line="360" w:lineRule="auto"/>
        <w:ind w:left="35" w:firstLine="474"/>
        <w:jc w:val="both"/>
        <w:rPr>
          <w:rFonts w:ascii="宋体" w:hAnsi="宋体" w:eastAsia="宋体" w:cs="宋体"/>
          <w:sz w:val="24"/>
          <w:szCs w:val="24"/>
        </w:rPr>
      </w:pPr>
      <w:r>
        <w:rPr>
          <w:rFonts w:ascii="宋体" w:hAnsi="宋体" w:eastAsia="宋体" w:cs="宋体"/>
          <w:spacing w:val="-1"/>
          <w:sz w:val="24"/>
          <w:szCs w:val="24"/>
        </w:rPr>
        <w:t>总结和分析不符合的服务交付，项目负责人以及各领域负责人根据业务影</w:t>
      </w:r>
      <w:r>
        <w:rPr>
          <w:rFonts w:ascii="宋体" w:hAnsi="宋体" w:eastAsia="宋体" w:cs="宋体"/>
          <w:spacing w:val="-2"/>
          <w:sz w:val="24"/>
          <w:szCs w:val="24"/>
        </w:rPr>
        <w:t>响分析，对不符合和用户方不满意，以及需要规避改进的内容进</w:t>
      </w:r>
      <w:r>
        <w:rPr>
          <w:rFonts w:ascii="宋体" w:hAnsi="宋体" w:eastAsia="宋体" w:cs="宋体"/>
          <w:spacing w:val="-3"/>
          <w:sz w:val="24"/>
          <w:szCs w:val="24"/>
        </w:rPr>
        <w:t>行跟踪性改进，</w:t>
      </w:r>
      <w:r>
        <w:rPr>
          <w:rFonts w:ascii="宋体" w:hAnsi="宋体" w:eastAsia="宋体" w:cs="宋体"/>
          <w:spacing w:val="-6"/>
          <w:sz w:val="24"/>
          <w:szCs w:val="24"/>
        </w:rPr>
        <w:t>以确保服务持续改进。</w:t>
      </w:r>
    </w:p>
    <w:p w14:paraId="23997683">
      <w:pPr>
        <w:pStyle w:val="2"/>
        <w:bidi w:val="0"/>
      </w:pPr>
      <w:bookmarkStart w:id="24" w:name="bookmark23"/>
      <w:bookmarkEnd w:id="24"/>
      <w:r>
        <w:t>7. 应急</w:t>
      </w:r>
    </w:p>
    <w:p w14:paraId="7FBC64E2">
      <w:pPr>
        <w:spacing w:before="145" w:line="361" w:lineRule="auto"/>
        <w:ind w:left="23" w:right="186" w:firstLine="482"/>
        <w:rPr>
          <w:rFonts w:ascii="宋体" w:hAnsi="宋体" w:eastAsia="宋体" w:cs="宋体"/>
          <w:sz w:val="24"/>
          <w:szCs w:val="24"/>
        </w:rPr>
      </w:pPr>
      <w:r>
        <w:rPr>
          <w:rFonts w:ascii="宋体" w:hAnsi="宋体" w:eastAsia="宋体" w:cs="宋体"/>
          <w:spacing w:val="-1"/>
          <w:sz w:val="24"/>
          <w:szCs w:val="24"/>
        </w:rPr>
        <w:t>为预防和控制潜在的事故或紧急情况，并对其做出应急准备和响应，最大</w:t>
      </w:r>
      <w:r>
        <w:rPr>
          <w:rFonts w:ascii="宋体" w:hAnsi="宋体" w:eastAsia="宋体" w:cs="宋体"/>
          <w:sz w:val="24"/>
          <w:szCs w:val="24"/>
        </w:rPr>
        <w:t>限度地减少可能产生的事故和可能造成的后果，应对</w:t>
      </w:r>
      <w:r>
        <w:rPr>
          <w:rFonts w:ascii="宋体" w:hAnsi="宋体" w:eastAsia="宋体" w:cs="宋体"/>
          <w:spacing w:val="-1"/>
          <w:sz w:val="24"/>
          <w:szCs w:val="24"/>
        </w:rPr>
        <w:t>应急准备、监测与预警、</w:t>
      </w:r>
      <w:r>
        <w:rPr>
          <w:rFonts w:ascii="宋体" w:hAnsi="宋体" w:eastAsia="宋体" w:cs="宋体"/>
          <w:spacing w:val="-3"/>
          <w:sz w:val="24"/>
          <w:szCs w:val="24"/>
        </w:rPr>
        <w:t>应急处置和总结改进进行管理。</w:t>
      </w:r>
    </w:p>
    <w:p w14:paraId="53F174B6">
      <w:pPr>
        <w:spacing w:before="126" w:line="519" w:lineRule="exact"/>
        <w:ind w:left="38"/>
        <w:outlineLvl w:val="1"/>
        <w:rPr>
          <w:rFonts w:ascii="黑体" w:hAnsi="黑体" w:eastAsia="黑体" w:cs="黑体"/>
          <w:sz w:val="36"/>
          <w:szCs w:val="36"/>
        </w:rPr>
      </w:pPr>
      <w:bookmarkStart w:id="25" w:name="bookmark24"/>
      <w:bookmarkEnd w:id="25"/>
      <w:r>
        <w:rPr>
          <w:rFonts w:ascii="Trebuchet MS" w:hAnsi="Trebuchet MS" w:eastAsia="Trebuchet MS" w:cs="Trebuchet MS"/>
          <w:b/>
          <w:bCs/>
          <w:spacing w:val="-7"/>
          <w:position w:val="2"/>
          <w:sz w:val="36"/>
          <w:szCs w:val="36"/>
        </w:rPr>
        <w:t xml:space="preserve">7.1 </w:t>
      </w:r>
      <w:r>
        <w:rPr>
          <w:rFonts w:ascii="黑体" w:hAnsi="黑体" w:eastAsia="黑体" w:cs="黑体"/>
          <w:b/>
          <w:bCs/>
          <w:spacing w:val="-7"/>
          <w:position w:val="2"/>
          <w:sz w:val="36"/>
          <w:szCs w:val="36"/>
        </w:rPr>
        <w:t>应急准备</w:t>
      </w:r>
    </w:p>
    <w:p w14:paraId="4A4C2F5E">
      <w:pPr>
        <w:spacing w:before="287" w:line="361" w:lineRule="auto"/>
        <w:ind w:left="23" w:right="186" w:firstLine="482"/>
        <w:rPr>
          <w:rFonts w:ascii="宋体" w:hAnsi="宋体" w:eastAsia="宋体" w:cs="宋体"/>
          <w:sz w:val="24"/>
          <w:szCs w:val="24"/>
        </w:rPr>
      </w:pPr>
      <w:r>
        <w:rPr>
          <w:rFonts w:ascii="宋体" w:hAnsi="宋体" w:eastAsia="宋体" w:cs="宋体"/>
          <w:spacing w:val="-1"/>
          <w:sz w:val="24"/>
          <w:szCs w:val="24"/>
        </w:rPr>
        <w:t>为预防和控制潜在的事故或紧急情况，并对其做出应急准备和响应，最大</w:t>
      </w:r>
      <w:r>
        <w:rPr>
          <w:rFonts w:ascii="宋体" w:hAnsi="宋体" w:eastAsia="宋体" w:cs="宋体"/>
          <w:sz w:val="24"/>
          <w:szCs w:val="24"/>
        </w:rPr>
        <w:t>限度地减少可能产生的事故和可能造成的后果，应对</w:t>
      </w:r>
      <w:r>
        <w:rPr>
          <w:rFonts w:ascii="宋体" w:hAnsi="宋体" w:eastAsia="宋体" w:cs="宋体"/>
          <w:spacing w:val="-1"/>
          <w:sz w:val="24"/>
          <w:szCs w:val="24"/>
        </w:rPr>
        <w:t>应急准备、监测与预警、</w:t>
      </w:r>
      <w:r>
        <w:rPr>
          <w:rFonts w:ascii="宋体" w:hAnsi="宋体" w:eastAsia="宋体" w:cs="宋体"/>
          <w:spacing w:val="-3"/>
          <w:sz w:val="24"/>
          <w:szCs w:val="24"/>
        </w:rPr>
        <w:t>应急处置和总结改进进行管理。</w:t>
      </w:r>
    </w:p>
    <w:p w14:paraId="56C36464">
      <w:pPr>
        <w:spacing w:before="324" w:line="222" w:lineRule="auto"/>
        <w:ind w:left="28"/>
        <w:outlineLvl w:val="2"/>
        <w:rPr>
          <w:rFonts w:ascii="黑体" w:hAnsi="黑体" w:eastAsia="黑体" w:cs="黑体"/>
          <w:sz w:val="30"/>
          <w:szCs w:val="30"/>
        </w:rPr>
      </w:pPr>
      <w:bookmarkStart w:id="26" w:name="bookmark25"/>
      <w:bookmarkEnd w:id="26"/>
      <w:r>
        <w:rPr>
          <w:rFonts w:ascii="黑体" w:hAnsi="黑体" w:eastAsia="黑体" w:cs="黑体"/>
          <w:b/>
          <w:bCs/>
          <w:spacing w:val="-6"/>
          <w:sz w:val="30"/>
          <w:szCs w:val="30"/>
        </w:rPr>
        <w:t>7.1.1</w:t>
      </w:r>
      <w:r>
        <w:rPr>
          <w:rFonts w:ascii="黑体" w:hAnsi="黑体" w:eastAsia="黑体" w:cs="黑体"/>
          <w:spacing w:val="-56"/>
          <w:sz w:val="30"/>
          <w:szCs w:val="30"/>
        </w:rPr>
        <w:t xml:space="preserve"> </w:t>
      </w:r>
      <w:r>
        <w:rPr>
          <w:rFonts w:ascii="黑体" w:hAnsi="黑体" w:eastAsia="黑体" w:cs="黑体"/>
          <w:b/>
          <w:bCs/>
          <w:spacing w:val="-6"/>
          <w:sz w:val="30"/>
          <w:szCs w:val="30"/>
        </w:rPr>
        <w:t>应急响应组织</w:t>
      </w:r>
    </w:p>
    <w:p w14:paraId="66AF0A74">
      <w:pPr>
        <w:pStyle w:val="4"/>
        <w:spacing w:line="413" w:lineRule="auto"/>
      </w:pPr>
    </w:p>
    <w:p w14:paraId="7F03AFFF">
      <w:pPr>
        <w:spacing w:before="78" w:line="360" w:lineRule="auto"/>
        <w:ind w:left="23" w:right="186" w:firstLine="481"/>
        <w:rPr>
          <w:rFonts w:ascii="宋体" w:hAnsi="宋体" w:eastAsia="宋体" w:cs="宋体"/>
          <w:sz w:val="24"/>
          <w:szCs w:val="24"/>
        </w:rPr>
      </w:pPr>
      <w:r>
        <w:rPr>
          <w:rFonts w:ascii="宋体" w:hAnsi="宋体" w:eastAsia="宋体" w:cs="宋体"/>
          <w:sz w:val="24"/>
          <w:szCs w:val="24"/>
        </w:rPr>
        <w:t>成立应急响应小组，由公司副总经理担任组</w:t>
      </w:r>
      <w:r>
        <w:rPr>
          <w:rFonts w:ascii="宋体" w:hAnsi="宋体" w:eastAsia="宋体" w:cs="宋体"/>
          <w:spacing w:val="-1"/>
          <w:sz w:val="24"/>
          <w:szCs w:val="24"/>
        </w:rPr>
        <w:t>长；由质量中心、研发中心等</w:t>
      </w:r>
      <w:r>
        <w:rPr>
          <w:rFonts w:ascii="宋体" w:hAnsi="宋体" w:eastAsia="宋体" w:cs="宋体"/>
          <w:spacing w:val="-3"/>
          <w:sz w:val="24"/>
          <w:szCs w:val="24"/>
        </w:rPr>
        <w:t>相关部门领导、技术骨干等组成。</w:t>
      </w:r>
    </w:p>
    <w:p w14:paraId="56117956">
      <w:pPr>
        <w:spacing w:line="362" w:lineRule="auto"/>
        <w:ind w:left="27" w:right="186" w:firstLine="479"/>
        <w:rPr>
          <w:rFonts w:ascii="宋体" w:hAnsi="宋体" w:eastAsia="宋体" w:cs="宋体"/>
          <w:sz w:val="24"/>
          <w:szCs w:val="24"/>
        </w:rPr>
      </w:pPr>
      <w:r>
        <w:rPr>
          <w:rFonts w:ascii="宋体" w:hAnsi="宋体" w:eastAsia="宋体" w:cs="宋体"/>
          <w:spacing w:val="-1"/>
          <w:sz w:val="24"/>
          <w:szCs w:val="24"/>
        </w:rPr>
        <w:t>组织开展事件预防、应急处置、恢复运行、事件通报等各项应急工作。相关部门要主动协调有关各方面，参与实施部门听从指挥、步调一</w:t>
      </w:r>
      <w:r>
        <w:rPr>
          <w:rFonts w:ascii="宋体" w:hAnsi="宋体" w:eastAsia="宋体" w:cs="宋体"/>
          <w:spacing w:val="-2"/>
          <w:sz w:val="24"/>
          <w:szCs w:val="24"/>
        </w:rPr>
        <w:t>致。</w:t>
      </w:r>
    </w:p>
    <w:p w14:paraId="2B97D774">
      <w:pPr>
        <w:spacing w:before="323" w:line="222" w:lineRule="auto"/>
        <w:ind w:left="28"/>
        <w:outlineLvl w:val="2"/>
        <w:rPr>
          <w:rFonts w:ascii="黑体" w:hAnsi="黑体" w:eastAsia="黑体" w:cs="黑体"/>
          <w:sz w:val="30"/>
          <w:szCs w:val="30"/>
        </w:rPr>
      </w:pPr>
      <w:bookmarkStart w:id="27" w:name="bookmark26"/>
      <w:bookmarkEnd w:id="27"/>
      <w:r>
        <w:rPr>
          <w:rFonts w:ascii="黑体" w:hAnsi="黑体" w:eastAsia="黑体" w:cs="黑体"/>
          <w:b/>
          <w:bCs/>
          <w:spacing w:val="-6"/>
          <w:sz w:val="30"/>
          <w:szCs w:val="30"/>
        </w:rPr>
        <w:t>7.1.2</w:t>
      </w:r>
      <w:r>
        <w:rPr>
          <w:rFonts w:ascii="黑体" w:hAnsi="黑体" w:eastAsia="黑体" w:cs="黑体"/>
          <w:spacing w:val="-58"/>
          <w:sz w:val="30"/>
          <w:szCs w:val="30"/>
        </w:rPr>
        <w:t xml:space="preserve"> </w:t>
      </w:r>
      <w:r>
        <w:rPr>
          <w:rFonts w:ascii="黑体" w:hAnsi="黑体" w:eastAsia="黑体" w:cs="黑体"/>
          <w:b/>
          <w:bCs/>
          <w:spacing w:val="-6"/>
          <w:sz w:val="30"/>
          <w:szCs w:val="30"/>
        </w:rPr>
        <w:t>应急响应制度</w:t>
      </w:r>
    </w:p>
    <w:p w14:paraId="27BA0128">
      <w:pPr>
        <w:pStyle w:val="4"/>
        <w:spacing w:line="414" w:lineRule="auto"/>
      </w:pPr>
    </w:p>
    <w:p w14:paraId="7FCC01CA">
      <w:pPr>
        <w:spacing w:before="79" w:line="360" w:lineRule="auto"/>
        <w:ind w:left="507" w:right="481" w:hanging="3"/>
        <w:rPr>
          <w:rFonts w:ascii="宋体" w:hAnsi="宋体" w:eastAsia="宋体" w:cs="宋体"/>
          <w:sz w:val="24"/>
          <w:szCs w:val="24"/>
        </w:rPr>
      </w:pPr>
      <w:r>
        <w:rPr>
          <w:rFonts w:ascii="宋体" w:hAnsi="宋体" w:eastAsia="宋体" w:cs="宋体"/>
          <w:spacing w:val="-2"/>
          <w:sz w:val="24"/>
          <w:szCs w:val="24"/>
        </w:rPr>
        <w:t>制定应急响应管理规范，明确应急响应的目标、原则、范围</w:t>
      </w:r>
      <w:r>
        <w:rPr>
          <w:rFonts w:ascii="宋体" w:hAnsi="宋体" w:eastAsia="宋体" w:cs="宋体"/>
          <w:spacing w:val="-3"/>
          <w:sz w:val="24"/>
          <w:szCs w:val="24"/>
        </w:rPr>
        <w:t>，并要求：与相关利益方就应急响应制度达成一致；</w:t>
      </w:r>
    </w:p>
    <w:p w14:paraId="563C07F2">
      <w:pPr>
        <w:spacing w:line="220" w:lineRule="auto"/>
        <w:ind w:left="509"/>
        <w:rPr>
          <w:rFonts w:ascii="宋体" w:hAnsi="宋体" w:eastAsia="宋体" w:cs="宋体"/>
          <w:sz w:val="24"/>
          <w:szCs w:val="24"/>
        </w:rPr>
      </w:pPr>
      <w:r>
        <w:rPr>
          <w:rFonts w:ascii="宋体" w:hAnsi="宋体" w:eastAsia="宋体" w:cs="宋体"/>
          <w:spacing w:val="-5"/>
          <w:sz w:val="24"/>
          <w:szCs w:val="24"/>
        </w:rPr>
        <w:t>定期对应急响应制度进行评审；</w:t>
      </w:r>
    </w:p>
    <w:p w14:paraId="114F9427">
      <w:pPr>
        <w:spacing w:before="182" w:line="363" w:lineRule="auto"/>
        <w:ind w:left="25" w:right="186" w:firstLine="477"/>
        <w:rPr>
          <w:rFonts w:ascii="宋体" w:hAnsi="宋体" w:eastAsia="宋体" w:cs="宋体"/>
          <w:sz w:val="24"/>
          <w:szCs w:val="24"/>
        </w:rPr>
      </w:pPr>
      <w:r>
        <w:rPr>
          <w:rFonts w:ascii="宋体" w:hAnsi="宋体" w:eastAsia="宋体" w:cs="宋体"/>
          <w:sz w:val="24"/>
          <w:szCs w:val="24"/>
        </w:rPr>
        <w:t>在组织战略、业务流程、客户要求等发生重大变化</w:t>
      </w:r>
      <w:r>
        <w:rPr>
          <w:rFonts w:ascii="宋体" w:hAnsi="宋体" w:eastAsia="宋体" w:cs="宋体"/>
          <w:spacing w:val="-1"/>
          <w:sz w:val="24"/>
          <w:szCs w:val="24"/>
        </w:rPr>
        <w:t>时对应急响应制度进行</w:t>
      </w:r>
      <w:r>
        <w:rPr>
          <w:rFonts w:ascii="宋体" w:hAnsi="宋体" w:eastAsia="宋体" w:cs="宋体"/>
          <w:spacing w:val="-11"/>
          <w:sz w:val="24"/>
          <w:szCs w:val="24"/>
        </w:rPr>
        <w:t>调整。</w:t>
      </w:r>
    </w:p>
    <w:p w14:paraId="540AECE8">
      <w:pPr>
        <w:spacing w:before="320" w:line="222" w:lineRule="auto"/>
        <w:ind w:left="28"/>
        <w:outlineLvl w:val="2"/>
        <w:rPr>
          <w:rFonts w:ascii="黑体" w:hAnsi="黑体" w:eastAsia="黑体" w:cs="黑体"/>
          <w:sz w:val="30"/>
          <w:szCs w:val="30"/>
        </w:rPr>
      </w:pPr>
      <w:bookmarkStart w:id="28" w:name="bookmark27"/>
      <w:bookmarkEnd w:id="28"/>
      <w:r>
        <w:rPr>
          <w:rFonts w:ascii="黑体" w:hAnsi="黑体" w:eastAsia="黑体" w:cs="黑体"/>
          <w:b/>
          <w:bCs/>
          <w:spacing w:val="-6"/>
          <w:sz w:val="30"/>
          <w:szCs w:val="30"/>
        </w:rPr>
        <w:t>7.1.3</w:t>
      </w:r>
      <w:r>
        <w:rPr>
          <w:rFonts w:ascii="黑体" w:hAnsi="黑体" w:eastAsia="黑体" w:cs="黑体"/>
          <w:spacing w:val="-53"/>
          <w:sz w:val="30"/>
          <w:szCs w:val="30"/>
        </w:rPr>
        <w:t xml:space="preserve"> </w:t>
      </w:r>
      <w:r>
        <w:rPr>
          <w:rFonts w:ascii="黑体" w:hAnsi="黑体" w:eastAsia="黑体" w:cs="黑体"/>
          <w:b/>
          <w:bCs/>
          <w:spacing w:val="-6"/>
          <w:sz w:val="30"/>
          <w:szCs w:val="30"/>
        </w:rPr>
        <w:t>风险评估与改进</w:t>
      </w:r>
    </w:p>
    <w:p w14:paraId="3B83A9B1">
      <w:pPr>
        <w:pStyle w:val="4"/>
        <w:spacing w:before="124" w:line="218" w:lineRule="auto"/>
        <w:ind w:left="520"/>
        <w:rPr>
          <w:rFonts w:ascii="宋体" w:hAnsi="宋体" w:eastAsia="宋体" w:cs="宋体"/>
          <w:sz w:val="24"/>
          <w:szCs w:val="24"/>
        </w:rPr>
      </w:pPr>
      <w:r>
        <w:rPr>
          <w:spacing w:val="-12"/>
          <w:sz w:val="24"/>
          <w:szCs w:val="24"/>
        </w:rPr>
        <w:t>1</w:t>
      </w:r>
      <w:r>
        <w:rPr>
          <w:spacing w:val="-30"/>
          <w:sz w:val="24"/>
          <w:szCs w:val="24"/>
        </w:rPr>
        <w:t xml:space="preserve"> </w:t>
      </w:r>
      <w:r>
        <w:rPr>
          <w:rFonts w:ascii="宋体" w:hAnsi="宋体" w:eastAsia="宋体" w:cs="宋体"/>
          <w:spacing w:val="-12"/>
          <w:sz w:val="24"/>
          <w:szCs w:val="24"/>
        </w:rPr>
        <w:t>）</w:t>
      </w:r>
      <w:r>
        <w:rPr>
          <w:rFonts w:ascii="宋体" w:hAnsi="宋体" w:eastAsia="宋体" w:cs="宋体"/>
          <w:spacing w:val="10"/>
          <w:sz w:val="24"/>
          <w:szCs w:val="24"/>
        </w:rPr>
        <w:t xml:space="preserve"> </w:t>
      </w:r>
      <w:r>
        <w:rPr>
          <w:rFonts w:ascii="宋体" w:hAnsi="宋体" w:eastAsia="宋体" w:cs="宋体"/>
          <w:spacing w:val="-12"/>
          <w:sz w:val="24"/>
          <w:szCs w:val="24"/>
        </w:rPr>
        <w:t>风险评估</w:t>
      </w:r>
    </w:p>
    <w:p w14:paraId="4107EFB7">
      <w:pPr>
        <w:spacing w:before="184" w:line="360" w:lineRule="auto"/>
        <w:ind w:left="27" w:firstLine="478"/>
        <w:rPr>
          <w:rFonts w:ascii="宋体" w:hAnsi="宋体" w:eastAsia="宋体" w:cs="宋体"/>
          <w:sz w:val="24"/>
          <w:szCs w:val="24"/>
        </w:rPr>
      </w:pPr>
      <w:r>
        <w:rPr>
          <w:rFonts w:ascii="宋体" w:hAnsi="宋体" w:eastAsia="宋体" w:cs="宋体"/>
          <w:sz w:val="24"/>
          <w:szCs w:val="24"/>
        </w:rPr>
        <w:t>按照确定的方法和流程对重要信息系统实施</w:t>
      </w:r>
      <w:r>
        <w:rPr>
          <w:rFonts w:ascii="宋体" w:hAnsi="宋体" w:eastAsia="宋体" w:cs="宋体"/>
          <w:spacing w:val="-1"/>
          <w:sz w:val="24"/>
          <w:szCs w:val="24"/>
        </w:rPr>
        <w:t>风险评估，确保了解其在运行维护过程中的关键活动、所需资源、限制条件</w:t>
      </w:r>
      <w:r>
        <w:rPr>
          <w:rFonts w:ascii="宋体" w:hAnsi="宋体" w:eastAsia="宋体" w:cs="宋体"/>
          <w:spacing w:val="-2"/>
          <w:sz w:val="24"/>
          <w:szCs w:val="24"/>
        </w:rPr>
        <w:t>及信息系统面临的各种风险要素。</w:t>
      </w:r>
      <w:r>
        <w:rPr>
          <w:rFonts w:ascii="宋体" w:hAnsi="宋体" w:eastAsia="宋体" w:cs="宋体"/>
          <w:sz w:val="24"/>
          <w:szCs w:val="24"/>
        </w:rPr>
        <w:t>了解当风险演变为应急事件时所产生的影响</w:t>
      </w:r>
      <w:r>
        <w:rPr>
          <w:rFonts w:ascii="宋体" w:hAnsi="宋体" w:eastAsia="宋体" w:cs="宋体"/>
          <w:spacing w:val="-1"/>
          <w:sz w:val="24"/>
          <w:szCs w:val="24"/>
        </w:rPr>
        <w:t>和后果，以及信息系统服务中断所</w:t>
      </w:r>
      <w:r>
        <w:rPr>
          <w:rFonts w:ascii="宋体" w:hAnsi="宋体" w:eastAsia="宋体" w:cs="宋体"/>
          <w:spacing w:val="-7"/>
          <w:sz w:val="24"/>
          <w:szCs w:val="24"/>
        </w:rPr>
        <w:t>带来的损失。</w:t>
      </w:r>
    </w:p>
    <w:p w14:paraId="033C02CA">
      <w:pPr>
        <w:spacing w:line="360" w:lineRule="auto"/>
        <w:ind w:left="23" w:right="205" w:firstLine="483"/>
        <w:jc w:val="both"/>
        <w:rPr>
          <w:rFonts w:ascii="宋体" w:hAnsi="宋体" w:eastAsia="宋体" w:cs="宋体"/>
          <w:sz w:val="24"/>
          <w:szCs w:val="24"/>
        </w:rPr>
      </w:pPr>
      <w:r>
        <w:rPr>
          <w:rFonts w:ascii="宋体" w:hAnsi="宋体" w:eastAsia="宋体" w:cs="宋体"/>
          <w:spacing w:val="-1"/>
          <w:sz w:val="24"/>
          <w:szCs w:val="24"/>
        </w:rPr>
        <w:t>企业授权组织内或组织外的服务公司进行风险识别，并将授权通知到所有</w:t>
      </w:r>
      <w:r>
        <w:rPr>
          <w:rFonts w:ascii="宋体" w:hAnsi="宋体" w:eastAsia="宋体" w:cs="宋体"/>
          <w:sz w:val="24"/>
          <w:szCs w:val="24"/>
        </w:rPr>
        <w:t>相关利益方。被授权的服务公司结合具体的信息系统</w:t>
      </w:r>
      <w:r>
        <w:rPr>
          <w:rFonts w:ascii="宋体" w:hAnsi="宋体" w:eastAsia="宋体" w:cs="宋体"/>
          <w:spacing w:val="-1"/>
          <w:sz w:val="24"/>
          <w:szCs w:val="24"/>
        </w:rPr>
        <w:t>现状和要求，从技术和管</w:t>
      </w:r>
      <w:r>
        <w:rPr>
          <w:rFonts w:ascii="宋体" w:hAnsi="宋体" w:eastAsia="宋体" w:cs="宋体"/>
          <w:spacing w:val="-4"/>
          <w:sz w:val="24"/>
          <w:szCs w:val="24"/>
        </w:rPr>
        <w:t>理等方面确定风险要素。</w:t>
      </w:r>
    </w:p>
    <w:p w14:paraId="0618F49F">
      <w:pPr>
        <w:pStyle w:val="4"/>
        <w:spacing w:line="219" w:lineRule="auto"/>
        <w:ind w:left="501"/>
        <w:rPr>
          <w:rFonts w:ascii="宋体" w:hAnsi="宋体" w:eastAsia="宋体" w:cs="宋体"/>
          <w:sz w:val="24"/>
          <w:szCs w:val="24"/>
        </w:rPr>
      </w:pPr>
      <w:r>
        <w:rPr>
          <w:spacing w:val="-4"/>
          <w:sz w:val="24"/>
          <w:szCs w:val="24"/>
        </w:rPr>
        <w:t>2</w:t>
      </w:r>
      <w:r>
        <w:rPr>
          <w:rFonts w:ascii="宋体" w:hAnsi="宋体" w:eastAsia="宋体" w:cs="宋体"/>
          <w:spacing w:val="-4"/>
          <w:sz w:val="24"/>
          <w:szCs w:val="24"/>
        </w:rPr>
        <w:t>）改进</w:t>
      </w:r>
    </w:p>
    <w:p w14:paraId="2B2C70EC">
      <w:pPr>
        <w:spacing w:before="181" w:line="362" w:lineRule="auto"/>
        <w:ind w:left="27" w:right="205" w:firstLine="475"/>
        <w:rPr>
          <w:rFonts w:ascii="宋体" w:hAnsi="宋体" w:eastAsia="宋体" w:cs="宋体"/>
          <w:sz w:val="24"/>
          <w:szCs w:val="24"/>
        </w:rPr>
      </w:pPr>
      <w:r>
        <w:rPr>
          <w:rFonts w:ascii="宋体" w:hAnsi="宋体" w:eastAsia="宋体" w:cs="宋体"/>
          <w:sz w:val="24"/>
          <w:szCs w:val="24"/>
        </w:rPr>
        <w:t>对于识别出的各种风险，制定明确的控制策略，必</w:t>
      </w:r>
      <w:r>
        <w:rPr>
          <w:rFonts w:ascii="宋体" w:hAnsi="宋体" w:eastAsia="宋体" w:cs="宋体"/>
          <w:spacing w:val="-1"/>
          <w:sz w:val="24"/>
          <w:szCs w:val="24"/>
        </w:rPr>
        <w:t>要时对业务系统进行升</w:t>
      </w:r>
      <w:r>
        <w:rPr>
          <w:rFonts w:ascii="宋体" w:hAnsi="宋体" w:eastAsia="宋体" w:cs="宋体"/>
          <w:sz w:val="24"/>
          <w:szCs w:val="24"/>
        </w:rPr>
        <w:t>级改造。可供选择的风险控制策略包括：风</w:t>
      </w:r>
      <w:r>
        <w:rPr>
          <w:rFonts w:ascii="宋体" w:hAnsi="宋体" w:eastAsia="宋体" w:cs="宋体"/>
          <w:spacing w:val="-1"/>
          <w:sz w:val="24"/>
          <w:szCs w:val="24"/>
        </w:rPr>
        <w:t>险规避、风险转移、风险降低、风</w:t>
      </w:r>
      <w:r>
        <w:rPr>
          <w:rFonts w:ascii="宋体" w:hAnsi="宋体" w:eastAsia="宋体" w:cs="宋体"/>
          <w:spacing w:val="-9"/>
          <w:sz w:val="24"/>
          <w:szCs w:val="24"/>
        </w:rPr>
        <w:t>险接受。</w:t>
      </w:r>
    </w:p>
    <w:p w14:paraId="5E5FF33D">
      <w:pPr>
        <w:spacing w:before="322" w:line="221" w:lineRule="auto"/>
        <w:ind w:left="28"/>
        <w:outlineLvl w:val="2"/>
        <w:rPr>
          <w:rFonts w:ascii="黑体" w:hAnsi="黑体" w:eastAsia="黑体" w:cs="黑体"/>
          <w:sz w:val="30"/>
          <w:szCs w:val="30"/>
        </w:rPr>
      </w:pPr>
      <w:bookmarkStart w:id="29" w:name="bookmark28"/>
      <w:bookmarkEnd w:id="29"/>
      <w:r>
        <w:rPr>
          <w:rFonts w:ascii="黑体" w:hAnsi="黑体" w:eastAsia="黑体" w:cs="黑体"/>
          <w:b/>
          <w:bCs/>
          <w:spacing w:val="-6"/>
          <w:sz w:val="30"/>
          <w:szCs w:val="30"/>
        </w:rPr>
        <w:t>7.1.4</w:t>
      </w:r>
      <w:r>
        <w:rPr>
          <w:rFonts w:ascii="黑体" w:hAnsi="黑体" w:eastAsia="黑体" w:cs="黑体"/>
          <w:spacing w:val="-52"/>
          <w:sz w:val="30"/>
          <w:szCs w:val="30"/>
        </w:rPr>
        <w:t xml:space="preserve"> </w:t>
      </w:r>
      <w:r>
        <w:rPr>
          <w:rFonts w:ascii="黑体" w:hAnsi="黑体" w:eastAsia="黑体" w:cs="黑体"/>
          <w:b/>
          <w:bCs/>
          <w:spacing w:val="-6"/>
          <w:sz w:val="30"/>
          <w:szCs w:val="30"/>
        </w:rPr>
        <w:t>应急事件级别划分</w:t>
      </w:r>
    </w:p>
    <w:p w14:paraId="712D4300">
      <w:pPr>
        <w:pStyle w:val="4"/>
        <w:spacing w:line="415" w:lineRule="auto"/>
      </w:pPr>
    </w:p>
    <w:p w14:paraId="08C282DA">
      <w:pPr>
        <w:spacing w:before="78" w:line="360" w:lineRule="auto"/>
        <w:ind w:left="30" w:right="205" w:firstLine="474"/>
        <w:rPr>
          <w:rFonts w:ascii="宋体" w:hAnsi="宋体" w:eastAsia="宋体" w:cs="宋体"/>
          <w:sz w:val="24"/>
          <w:szCs w:val="24"/>
        </w:rPr>
      </w:pPr>
      <w:r>
        <w:rPr>
          <w:rFonts w:ascii="宋体" w:hAnsi="宋体" w:eastAsia="宋体" w:cs="宋体"/>
          <w:sz w:val="24"/>
          <w:szCs w:val="24"/>
        </w:rPr>
        <w:t>按照系统的订单等级、系统服务时段、系统</w:t>
      </w:r>
      <w:r>
        <w:rPr>
          <w:rFonts w:ascii="宋体" w:hAnsi="宋体" w:eastAsia="宋体" w:cs="宋体"/>
          <w:spacing w:val="-1"/>
          <w:sz w:val="24"/>
          <w:szCs w:val="24"/>
        </w:rPr>
        <w:t>受损程度要素对可能发生的应</w:t>
      </w:r>
      <w:r>
        <w:rPr>
          <w:rFonts w:ascii="宋体" w:hAnsi="宋体" w:eastAsia="宋体" w:cs="宋体"/>
          <w:spacing w:val="-5"/>
          <w:sz w:val="24"/>
          <w:szCs w:val="24"/>
        </w:rPr>
        <w:t>急事件进行级别划分。</w:t>
      </w:r>
    </w:p>
    <w:p w14:paraId="32608A99">
      <w:pPr>
        <w:spacing w:before="2" w:line="361" w:lineRule="auto"/>
        <w:ind w:left="27" w:right="205" w:firstLine="479"/>
        <w:jc w:val="both"/>
        <w:rPr>
          <w:rFonts w:ascii="宋体" w:hAnsi="宋体" w:eastAsia="宋体" w:cs="宋体"/>
          <w:sz w:val="24"/>
          <w:szCs w:val="24"/>
        </w:rPr>
      </w:pPr>
      <w:r>
        <w:rPr>
          <w:rFonts w:ascii="宋体" w:hAnsi="宋体" w:eastAsia="宋体" w:cs="宋体"/>
          <w:spacing w:val="-1"/>
          <w:sz w:val="24"/>
          <w:szCs w:val="24"/>
        </w:rPr>
        <w:t>组织结合自身的业务要求，对应急事件级别对应的响应时间、处置完成时</w:t>
      </w:r>
      <w:r>
        <w:rPr>
          <w:rFonts w:ascii="宋体" w:hAnsi="宋体" w:eastAsia="宋体" w:cs="宋体"/>
          <w:sz w:val="24"/>
          <w:szCs w:val="24"/>
        </w:rPr>
        <w:t>间等达成一致。组织根据应急事件级别配置</w:t>
      </w:r>
      <w:r>
        <w:rPr>
          <w:rFonts w:ascii="宋体" w:hAnsi="宋体" w:eastAsia="宋体" w:cs="宋体"/>
          <w:spacing w:val="-1"/>
          <w:sz w:val="24"/>
          <w:szCs w:val="24"/>
        </w:rPr>
        <w:t>响应的保障措施，如人员、资金和</w:t>
      </w:r>
      <w:r>
        <w:rPr>
          <w:rFonts w:ascii="宋体" w:hAnsi="宋体" w:eastAsia="宋体" w:cs="宋体"/>
          <w:spacing w:val="-9"/>
          <w:sz w:val="24"/>
          <w:szCs w:val="24"/>
        </w:rPr>
        <w:t>设备等。</w:t>
      </w:r>
    </w:p>
    <w:p w14:paraId="780A6C9C">
      <w:pPr>
        <w:spacing w:before="323" w:line="222" w:lineRule="auto"/>
        <w:ind w:left="28"/>
        <w:outlineLvl w:val="2"/>
        <w:rPr>
          <w:rFonts w:ascii="黑体" w:hAnsi="黑体" w:eastAsia="黑体" w:cs="黑体"/>
          <w:sz w:val="30"/>
          <w:szCs w:val="30"/>
        </w:rPr>
      </w:pPr>
      <w:bookmarkStart w:id="30" w:name="bookmark29"/>
      <w:bookmarkEnd w:id="30"/>
      <w:r>
        <w:rPr>
          <w:rFonts w:ascii="黑体" w:hAnsi="黑体" w:eastAsia="黑体" w:cs="黑体"/>
          <w:b/>
          <w:bCs/>
          <w:spacing w:val="-6"/>
          <w:sz w:val="30"/>
          <w:szCs w:val="30"/>
        </w:rPr>
        <w:t>7.1.5</w:t>
      </w:r>
      <w:r>
        <w:rPr>
          <w:rFonts w:ascii="黑体" w:hAnsi="黑体" w:eastAsia="黑体" w:cs="黑体"/>
          <w:spacing w:val="-51"/>
          <w:sz w:val="30"/>
          <w:szCs w:val="30"/>
        </w:rPr>
        <w:t xml:space="preserve"> </w:t>
      </w:r>
      <w:r>
        <w:rPr>
          <w:rFonts w:ascii="黑体" w:hAnsi="黑体" w:eastAsia="黑体" w:cs="黑体"/>
          <w:b/>
          <w:bCs/>
          <w:spacing w:val="-6"/>
          <w:sz w:val="30"/>
          <w:szCs w:val="30"/>
        </w:rPr>
        <w:t>应急响应预案制定</w:t>
      </w:r>
    </w:p>
    <w:p w14:paraId="4E9C0184">
      <w:pPr>
        <w:pStyle w:val="4"/>
        <w:spacing w:line="414" w:lineRule="auto"/>
      </w:pPr>
    </w:p>
    <w:p w14:paraId="378D763E">
      <w:pPr>
        <w:pStyle w:val="4"/>
        <w:spacing w:before="78" w:line="220" w:lineRule="auto"/>
        <w:ind w:left="520"/>
        <w:rPr>
          <w:rFonts w:ascii="宋体" w:hAnsi="宋体" w:eastAsia="宋体" w:cs="宋体"/>
          <w:sz w:val="24"/>
          <w:szCs w:val="24"/>
        </w:rPr>
      </w:pPr>
      <w:r>
        <w:rPr>
          <w:spacing w:val="-5"/>
          <w:sz w:val="24"/>
          <w:szCs w:val="24"/>
        </w:rPr>
        <w:t>1</w:t>
      </w:r>
      <w:r>
        <w:rPr>
          <w:rFonts w:ascii="宋体" w:hAnsi="宋体" w:eastAsia="宋体" w:cs="宋体"/>
          <w:spacing w:val="-5"/>
          <w:sz w:val="24"/>
          <w:szCs w:val="24"/>
        </w:rPr>
        <w:t>）预案制定与评审</w:t>
      </w:r>
    </w:p>
    <w:p w14:paraId="490870D2">
      <w:pPr>
        <w:spacing w:before="182" w:line="360" w:lineRule="auto"/>
        <w:ind w:left="23" w:right="205" w:firstLine="480"/>
        <w:rPr>
          <w:rFonts w:ascii="宋体" w:hAnsi="宋体" w:eastAsia="宋体" w:cs="宋体"/>
          <w:sz w:val="24"/>
          <w:szCs w:val="24"/>
        </w:rPr>
      </w:pPr>
      <w:r>
        <w:rPr>
          <w:rFonts w:ascii="宋体" w:hAnsi="宋体" w:eastAsia="宋体" w:cs="宋体"/>
          <w:sz w:val="24"/>
          <w:szCs w:val="24"/>
        </w:rPr>
        <w:t>根据应急事件级别制定应急响应预案。应急响应</w:t>
      </w:r>
      <w:r>
        <w:rPr>
          <w:rFonts w:ascii="宋体" w:hAnsi="宋体" w:eastAsia="宋体" w:cs="宋体"/>
          <w:spacing w:val="-1"/>
          <w:sz w:val="24"/>
          <w:szCs w:val="24"/>
        </w:rPr>
        <w:t>预案可以分为总体预案和</w:t>
      </w:r>
      <w:r>
        <w:rPr>
          <w:rFonts w:ascii="宋体" w:hAnsi="宋体" w:eastAsia="宋体" w:cs="宋体"/>
          <w:spacing w:val="-4"/>
          <w:sz w:val="24"/>
          <w:szCs w:val="24"/>
        </w:rPr>
        <w:t>针对某个项目的专项预案。</w:t>
      </w:r>
    </w:p>
    <w:p w14:paraId="325465FF">
      <w:pPr>
        <w:spacing w:before="2" w:line="361" w:lineRule="auto"/>
        <w:ind w:left="43" w:firstLine="460"/>
        <w:rPr>
          <w:rFonts w:ascii="宋体" w:hAnsi="宋体" w:eastAsia="宋体" w:cs="宋体"/>
          <w:sz w:val="24"/>
          <w:szCs w:val="24"/>
        </w:rPr>
      </w:pPr>
      <w:r>
        <w:rPr>
          <w:rFonts w:ascii="宋体" w:hAnsi="宋体" w:eastAsia="宋体" w:cs="宋体"/>
          <w:sz w:val="24"/>
          <w:szCs w:val="24"/>
        </w:rPr>
        <w:t>应急响应预案的格式能够为应急响应组织进行系</w:t>
      </w:r>
      <w:r>
        <w:rPr>
          <w:rFonts w:ascii="宋体" w:hAnsi="宋体" w:eastAsia="宋体" w:cs="宋体"/>
          <w:spacing w:val="-1"/>
          <w:sz w:val="24"/>
          <w:szCs w:val="24"/>
        </w:rPr>
        <w:t>统恢复操作提供快速明确</w:t>
      </w:r>
      <w:r>
        <w:rPr>
          <w:rFonts w:ascii="宋体" w:hAnsi="宋体" w:eastAsia="宋体" w:cs="宋体"/>
          <w:spacing w:val="-2"/>
          <w:sz w:val="24"/>
          <w:szCs w:val="24"/>
        </w:rPr>
        <w:t>的指导。应急响应预案明确、简洁，易于在紧急情况下执行，并使用检查列表。</w:t>
      </w:r>
    </w:p>
    <w:p w14:paraId="32C5BEA9">
      <w:pPr>
        <w:pStyle w:val="4"/>
        <w:spacing w:before="124" w:line="219" w:lineRule="auto"/>
        <w:ind w:left="501"/>
        <w:rPr>
          <w:rFonts w:ascii="宋体" w:hAnsi="宋体" w:eastAsia="宋体" w:cs="宋体"/>
          <w:sz w:val="24"/>
          <w:szCs w:val="24"/>
        </w:rPr>
      </w:pPr>
      <w:r>
        <w:rPr>
          <w:rFonts w:ascii="宋体" w:hAnsi="宋体" w:eastAsia="宋体" w:cs="宋体"/>
          <w:spacing w:val="-1"/>
          <w:sz w:val="24"/>
          <w:szCs w:val="24"/>
        </w:rPr>
        <w:t>服务用户方组织对应急响应预案进行评审，并与相关利益方达成一致。</w:t>
      </w:r>
      <w:r>
        <w:rPr>
          <w:spacing w:val="-3"/>
          <w:sz w:val="24"/>
          <w:szCs w:val="24"/>
        </w:rPr>
        <w:t>2</w:t>
      </w:r>
      <w:r>
        <w:rPr>
          <w:rFonts w:ascii="宋体" w:hAnsi="宋体" w:eastAsia="宋体" w:cs="宋体"/>
          <w:spacing w:val="-3"/>
          <w:sz w:val="24"/>
          <w:szCs w:val="24"/>
        </w:rPr>
        <w:t>）预案发布</w:t>
      </w:r>
    </w:p>
    <w:p w14:paraId="46B7A3B3">
      <w:pPr>
        <w:spacing w:before="183" w:line="219" w:lineRule="auto"/>
        <w:ind w:left="505"/>
        <w:rPr>
          <w:rFonts w:ascii="宋体" w:hAnsi="宋体" w:eastAsia="宋体" w:cs="宋体"/>
          <w:sz w:val="24"/>
          <w:szCs w:val="24"/>
        </w:rPr>
      </w:pPr>
      <w:r>
        <w:rPr>
          <w:rFonts w:ascii="宋体" w:hAnsi="宋体" w:eastAsia="宋体" w:cs="宋体"/>
          <w:spacing w:val="-2"/>
          <w:sz w:val="24"/>
          <w:szCs w:val="24"/>
        </w:rPr>
        <w:t>经过评审确认的应急响应预案，应由应急响应执行组长负责发布。</w:t>
      </w:r>
    </w:p>
    <w:p w14:paraId="4D70872B">
      <w:pPr>
        <w:spacing w:before="183" w:line="219" w:lineRule="auto"/>
        <w:ind w:left="503"/>
        <w:rPr>
          <w:rFonts w:ascii="宋体" w:hAnsi="宋体" w:eastAsia="宋体" w:cs="宋体"/>
          <w:sz w:val="24"/>
          <w:szCs w:val="24"/>
        </w:rPr>
      </w:pPr>
      <w:r>
        <w:rPr>
          <w:rFonts w:ascii="宋体" w:hAnsi="宋体" w:eastAsia="宋体" w:cs="宋体"/>
          <w:spacing w:val="-3"/>
          <w:sz w:val="24"/>
          <w:szCs w:val="24"/>
        </w:rPr>
        <w:t>应急响应预案应进行版本控制。</w:t>
      </w:r>
    </w:p>
    <w:p w14:paraId="62B9B982">
      <w:pPr>
        <w:pStyle w:val="4"/>
        <w:spacing w:line="412" w:lineRule="auto"/>
      </w:pPr>
    </w:p>
    <w:p w14:paraId="375C5F19">
      <w:pPr>
        <w:spacing w:before="97" w:line="221" w:lineRule="auto"/>
        <w:ind w:left="28"/>
        <w:rPr>
          <w:rFonts w:ascii="黑体" w:hAnsi="黑体" w:eastAsia="黑体" w:cs="黑体"/>
          <w:sz w:val="30"/>
          <w:szCs w:val="30"/>
        </w:rPr>
      </w:pPr>
      <w:bookmarkStart w:id="31" w:name="bookmark30"/>
      <w:bookmarkEnd w:id="31"/>
      <w:r>
        <w:rPr>
          <w:rFonts w:ascii="黑体" w:hAnsi="黑体" w:eastAsia="黑体" w:cs="黑体"/>
          <w:b/>
          <w:bCs/>
          <w:spacing w:val="-6"/>
          <w:sz w:val="30"/>
          <w:szCs w:val="30"/>
        </w:rPr>
        <w:t>7.1.6</w:t>
      </w:r>
      <w:r>
        <w:rPr>
          <w:rFonts w:ascii="黑体" w:hAnsi="黑体" w:eastAsia="黑体" w:cs="黑体"/>
          <w:spacing w:val="-59"/>
          <w:sz w:val="30"/>
          <w:szCs w:val="30"/>
        </w:rPr>
        <w:t xml:space="preserve"> </w:t>
      </w:r>
      <w:r>
        <w:rPr>
          <w:rFonts w:ascii="黑体" w:hAnsi="黑体" w:eastAsia="黑体" w:cs="黑体"/>
          <w:b/>
          <w:bCs/>
          <w:spacing w:val="-6"/>
          <w:sz w:val="30"/>
          <w:szCs w:val="30"/>
        </w:rPr>
        <w:t>培训与演练</w:t>
      </w:r>
    </w:p>
    <w:p w14:paraId="63E4485D">
      <w:pPr>
        <w:pStyle w:val="4"/>
        <w:spacing w:line="416" w:lineRule="auto"/>
      </w:pPr>
    </w:p>
    <w:p w14:paraId="7B162CEE">
      <w:pPr>
        <w:pStyle w:val="4"/>
        <w:spacing w:before="78" w:line="220" w:lineRule="auto"/>
        <w:ind w:left="520"/>
        <w:rPr>
          <w:rFonts w:ascii="宋体" w:hAnsi="宋体" w:eastAsia="宋体" w:cs="宋体"/>
          <w:sz w:val="24"/>
          <w:szCs w:val="24"/>
        </w:rPr>
      </w:pPr>
      <w:r>
        <w:rPr>
          <w:spacing w:val="-11"/>
          <w:sz w:val="24"/>
          <w:szCs w:val="24"/>
        </w:rPr>
        <w:t>1</w:t>
      </w:r>
      <w:r>
        <w:rPr>
          <w:rFonts w:ascii="宋体" w:hAnsi="宋体" w:eastAsia="宋体" w:cs="宋体"/>
          <w:spacing w:val="-11"/>
          <w:sz w:val="24"/>
          <w:szCs w:val="24"/>
        </w:rPr>
        <w:t>）培训</w:t>
      </w:r>
    </w:p>
    <w:p w14:paraId="04D71948">
      <w:pPr>
        <w:spacing w:before="181" w:line="360" w:lineRule="auto"/>
        <w:ind w:left="25" w:right="160" w:firstLine="479"/>
        <w:rPr>
          <w:rFonts w:ascii="宋体" w:hAnsi="宋体" w:eastAsia="宋体" w:cs="宋体"/>
          <w:sz w:val="24"/>
          <w:szCs w:val="24"/>
        </w:rPr>
      </w:pPr>
      <w:r>
        <w:rPr>
          <w:rFonts w:ascii="宋体" w:hAnsi="宋体" w:eastAsia="宋体" w:cs="宋体"/>
          <w:sz w:val="24"/>
          <w:szCs w:val="24"/>
        </w:rPr>
        <w:t>制定应急响应培训计划，并组织相关人员参与</w:t>
      </w:r>
      <w:r>
        <w:rPr>
          <w:rFonts w:ascii="宋体" w:hAnsi="宋体" w:eastAsia="宋体" w:cs="宋体"/>
          <w:spacing w:val="-1"/>
          <w:sz w:val="24"/>
          <w:szCs w:val="24"/>
        </w:rPr>
        <w:t>。应急响应预案作为培训的</w:t>
      </w:r>
      <w:r>
        <w:rPr>
          <w:rFonts w:ascii="宋体" w:hAnsi="宋体" w:eastAsia="宋体" w:cs="宋体"/>
          <w:spacing w:val="-8"/>
          <w:sz w:val="24"/>
          <w:szCs w:val="24"/>
        </w:rPr>
        <w:t>主要内容。</w:t>
      </w:r>
    </w:p>
    <w:p w14:paraId="2913F151">
      <w:pPr>
        <w:spacing w:line="360" w:lineRule="auto"/>
        <w:ind w:left="23" w:right="160" w:firstLine="480"/>
        <w:rPr>
          <w:rFonts w:ascii="宋体" w:hAnsi="宋体" w:eastAsia="宋体" w:cs="宋体"/>
          <w:sz w:val="24"/>
          <w:szCs w:val="24"/>
        </w:rPr>
      </w:pPr>
      <w:r>
        <w:rPr>
          <w:rFonts w:ascii="宋体" w:hAnsi="宋体" w:eastAsia="宋体" w:cs="宋体"/>
          <w:sz w:val="24"/>
          <w:szCs w:val="24"/>
        </w:rPr>
        <w:t>培训使得组织及人员明确其在应急响应过程中</w:t>
      </w:r>
      <w:r>
        <w:rPr>
          <w:rFonts w:ascii="宋体" w:hAnsi="宋体" w:eastAsia="宋体" w:cs="宋体"/>
          <w:spacing w:val="-1"/>
          <w:sz w:val="24"/>
          <w:szCs w:val="24"/>
        </w:rPr>
        <w:t>的责任范围、接口关系，明</w:t>
      </w:r>
      <w:r>
        <w:rPr>
          <w:rFonts w:ascii="宋体" w:hAnsi="宋体" w:eastAsia="宋体" w:cs="宋体"/>
          <w:spacing w:val="-3"/>
          <w:sz w:val="24"/>
          <w:szCs w:val="24"/>
        </w:rPr>
        <w:t>确应急处置的操作规范和操作流程。</w:t>
      </w:r>
    </w:p>
    <w:p w14:paraId="5BA2123B">
      <w:pPr>
        <w:spacing w:before="1" w:line="218" w:lineRule="auto"/>
        <w:ind w:left="504"/>
        <w:rPr>
          <w:rFonts w:ascii="宋体" w:hAnsi="宋体" w:eastAsia="宋体" w:cs="宋体"/>
          <w:sz w:val="24"/>
          <w:szCs w:val="24"/>
        </w:rPr>
      </w:pPr>
      <w:r>
        <w:rPr>
          <w:rFonts w:ascii="宋体" w:hAnsi="宋体" w:eastAsia="宋体" w:cs="宋体"/>
          <w:spacing w:val="-3"/>
          <w:sz w:val="24"/>
          <w:szCs w:val="24"/>
        </w:rPr>
        <w:t>培训至少每年举办一次。</w:t>
      </w:r>
    </w:p>
    <w:p w14:paraId="447DC225">
      <w:pPr>
        <w:pStyle w:val="4"/>
        <w:spacing w:before="183" w:line="221" w:lineRule="auto"/>
        <w:ind w:left="501"/>
        <w:rPr>
          <w:rFonts w:ascii="宋体" w:hAnsi="宋体" w:eastAsia="宋体" w:cs="宋体"/>
          <w:sz w:val="24"/>
          <w:szCs w:val="24"/>
        </w:rPr>
      </w:pPr>
      <w:r>
        <w:rPr>
          <w:spacing w:val="-4"/>
          <w:sz w:val="24"/>
          <w:szCs w:val="24"/>
        </w:rPr>
        <w:t>2</w:t>
      </w:r>
      <w:r>
        <w:rPr>
          <w:rFonts w:ascii="宋体" w:hAnsi="宋体" w:eastAsia="宋体" w:cs="宋体"/>
          <w:spacing w:val="-4"/>
          <w:sz w:val="24"/>
          <w:szCs w:val="24"/>
        </w:rPr>
        <w:t>）演练</w:t>
      </w:r>
    </w:p>
    <w:p w14:paraId="144849BE">
      <w:pPr>
        <w:spacing w:before="181" w:line="360" w:lineRule="auto"/>
        <w:ind w:left="24" w:right="160" w:firstLine="481"/>
        <w:rPr>
          <w:rFonts w:ascii="宋体" w:hAnsi="宋体" w:eastAsia="宋体" w:cs="宋体"/>
          <w:sz w:val="24"/>
          <w:szCs w:val="24"/>
        </w:rPr>
      </w:pPr>
      <w:r>
        <w:rPr>
          <w:rFonts w:ascii="宋体" w:hAnsi="宋体" w:eastAsia="宋体" w:cs="宋体"/>
          <w:spacing w:val="-1"/>
          <w:sz w:val="24"/>
          <w:szCs w:val="24"/>
        </w:rPr>
        <w:t>为检验应急响应预案的有效性，同时使相关人员了解运行维护预案的目标</w:t>
      </w:r>
      <w:r>
        <w:rPr>
          <w:rFonts w:ascii="宋体" w:hAnsi="宋体" w:eastAsia="宋体" w:cs="宋体"/>
          <w:spacing w:val="-2"/>
          <w:sz w:val="24"/>
          <w:szCs w:val="24"/>
        </w:rPr>
        <w:t>和内容，熟悉应急响应的操作规程，组织应</w:t>
      </w:r>
      <w:r>
        <w:rPr>
          <w:rFonts w:ascii="宋体" w:hAnsi="宋体" w:eastAsia="宋体" w:cs="宋体"/>
          <w:spacing w:val="-3"/>
          <w:sz w:val="24"/>
          <w:szCs w:val="24"/>
        </w:rPr>
        <w:t>进行应急演练，应：</w:t>
      </w:r>
    </w:p>
    <w:p w14:paraId="28C6889C">
      <w:pPr>
        <w:spacing w:before="1" w:line="218" w:lineRule="auto"/>
        <w:ind w:left="505"/>
        <w:rPr>
          <w:rFonts w:ascii="宋体" w:hAnsi="宋体" w:eastAsia="宋体" w:cs="宋体"/>
          <w:sz w:val="24"/>
          <w:szCs w:val="24"/>
        </w:rPr>
      </w:pPr>
      <w:r>
        <w:rPr>
          <w:rFonts w:ascii="宋体" w:hAnsi="宋体" w:eastAsia="宋体" w:cs="宋体"/>
          <w:spacing w:val="-5"/>
          <w:sz w:val="24"/>
          <w:szCs w:val="24"/>
        </w:rPr>
        <w:t>预先制定演练计划、演练脚本；</w:t>
      </w:r>
    </w:p>
    <w:p w14:paraId="4A5BCBAE">
      <w:pPr>
        <w:spacing w:before="184" w:line="218" w:lineRule="auto"/>
        <w:ind w:left="504"/>
        <w:rPr>
          <w:rFonts w:ascii="宋体" w:hAnsi="宋体" w:eastAsia="宋体" w:cs="宋体"/>
          <w:sz w:val="24"/>
          <w:szCs w:val="24"/>
        </w:rPr>
      </w:pPr>
      <w:r>
        <w:rPr>
          <w:rFonts w:ascii="宋体" w:hAnsi="宋体" w:eastAsia="宋体" w:cs="宋体"/>
          <w:spacing w:val="-4"/>
          <w:sz w:val="24"/>
          <w:szCs w:val="24"/>
        </w:rPr>
        <w:t>演练的整个过程有详细的记录，并形成报告；</w:t>
      </w:r>
    </w:p>
    <w:p w14:paraId="446820E8">
      <w:pPr>
        <w:spacing w:before="184" w:line="220" w:lineRule="auto"/>
        <w:ind w:left="504"/>
        <w:rPr>
          <w:rFonts w:ascii="宋体" w:hAnsi="宋体" w:eastAsia="宋体" w:cs="宋体"/>
          <w:sz w:val="24"/>
          <w:szCs w:val="24"/>
        </w:rPr>
      </w:pPr>
      <w:r>
        <w:rPr>
          <w:rFonts w:ascii="宋体" w:hAnsi="宋体" w:eastAsia="宋体" w:cs="宋体"/>
          <w:spacing w:val="-3"/>
          <w:sz w:val="24"/>
          <w:szCs w:val="24"/>
        </w:rPr>
        <w:t>演练不能影响业务的正常运行。</w:t>
      </w:r>
    </w:p>
    <w:p w14:paraId="037C4EC4">
      <w:pPr>
        <w:spacing w:before="182" w:line="219" w:lineRule="auto"/>
        <w:ind w:left="506"/>
        <w:rPr>
          <w:rFonts w:ascii="宋体" w:hAnsi="宋体" w:eastAsia="宋体" w:cs="宋体"/>
          <w:sz w:val="24"/>
          <w:szCs w:val="24"/>
        </w:rPr>
      </w:pPr>
      <w:r>
        <w:rPr>
          <w:rFonts w:ascii="宋体" w:hAnsi="宋体" w:eastAsia="宋体" w:cs="宋体"/>
          <w:spacing w:val="-3"/>
          <w:sz w:val="24"/>
          <w:szCs w:val="24"/>
        </w:rPr>
        <w:t>为提升应急响应能力，组织可采用无脚本演练。</w:t>
      </w:r>
    </w:p>
    <w:p w14:paraId="456D4E65">
      <w:pPr>
        <w:spacing w:before="183" w:line="220" w:lineRule="auto"/>
        <w:ind w:left="507"/>
        <w:rPr>
          <w:rFonts w:ascii="宋体" w:hAnsi="宋体" w:eastAsia="宋体" w:cs="宋体"/>
          <w:sz w:val="24"/>
          <w:szCs w:val="24"/>
        </w:rPr>
      </w:pPr>
      <w:r>
        <w:rPr>
          <w:rFonts w:ascii="宋体" w:hAnsi="宋体" w:eastAsia="宋体" w:cs="宋体"/>
          <w:spacing w:val="-2"/>
          <w:sz w:val="24"/>
          <w:szCs w:val="24"/>
        </w:rPr>
        <w:t>必要时，组织可根据演练的效果，对应急响应预案进行完善。</w:t>
      </w:r>
    </w:p>
    <w:p w14:paraId="308C7594">
      <w:pPr>
        <w:spacing w:before="314" w:line="516" w:lineRule="exact"/>
        <w:ind w:left="38"/>
        <w:outlineLvl w:val="1"/>
        <w:rPr>
          <w:rFonts w:ascii="黑体" w:hAnsi="黑体" w:eastAsia="黑体" w:cs="黑体"/>
          <w:sz w:val="36"/>
          <w:szCs w:val="36"/>
        </w:rPr>
      </w:pPr>
      <w:bookmarkStart w:id="32" w:name="bookmark31"/>
      <w:bookmarkEnd w:id="32"/>
      <w:bookmarkStart w:id="33" w:name="bookmark32"/>
      <w:bookmarkEnd w:id="33"/>
      <w:r>
        <w:rPr>
          <w:rFonts w:ascii="Trebuchet MS" w:hAnsi="Trebuchet MS" w:eastAsia="Trebuchet MS" w:cs="Trebuchet MS"/>
          <w:b/>
          <w:bCs/>
          <w:spacing w:val="-7"/>
          <w:position w:val="2"/>
          <w:sz w:val="36"/>
          <w:szCs w:val="36"/>
        </w:rPr>
        <w:t xml:space="preserve">7.2 </w:t>
      </w:r>
      <w:r>
        <w:rPr>
          <w:rFonts w:ascii="黑体" w:hAnsi="黑体" w:eastAsia="黑体" w:cs="黑体"/>
          <w:b/>
          <w:bCs/>
          <w:spacing w:val="-7"/>
          <w:position w:val="2"/>
          <w:sz w:val="36"/>
          <w:szCs w:val="36"/>
        </w:rPr>
        <w:t>监测与预警</w:t>
      </w:r>
    </w:p>
    <w:p w14:paraId="4D1A3472">
      <w:pPr>
        <w:pStyle w:val="4"/>
        <w:spacing w:line="360" w:lineRule="auto"/>
      </w:pPr>
    </w:p>
    <w:p w14:paraId="0E525344">
      <w:pPr>
        <w:spacing w:before="98" w:line="222" w:lineRule="auto"/>
        <w:ind w:left="28"/>
        <w:outlineLvl w:val="2"/>
        <w:rPr>
          <w:rFonts w:ascii="黑体" w:hAnsi="黑体" w:eastAsia="黑体" w:cs="黑体"/>
          <w:sz w:val="30"/>
          <w:szCs w:val="30"/>
        </w:rPr>
      </w:pPr>
      <w:bookmarkStart w:id="34" w:name="bookmark66"/>
      <w:bookmarkEnd w:id="34"/>
      <w:r>
        <w:rPr>
          <w:rFonts w:ascii="黑体" w:hAnsi="黑体" w:eastAsia="黑体" w:cs="黑体"/>
          <w:b/>
          <w:bCs/>
          <w:spacing w:val="-10"/>
          <w:sz w:val="30"/>
          <w:szCs w:val="30"/>
        </w:rPr>
        <w:t>7.2.1</w:t>
      </w:r>
      <w:r>
        <w:rPr>
          <w:rFonts w:ascii="黑体" w:hAnsi="黑体" w:eastAsia="黑体" w:cs="黑体"/>
          <w:spacing w:val="-10"/>
          <w:sz w:val="30"/>
          <w:szCs w:val="30"/>
        </w:rPr>
        <w:t xml:space="preserve"> </w:t>
      </w:r>
      <w:r>
        <w:rPr>
          <w:rFonts w:ascii="黑体" w:hAnsi="黑体" w:eastAsia="黑体" w:cs="黑体"/>
          <w:b/>
          <w:bCs/>
          <w:spacing w:val="-10"/>
          <w:sz w:val="30"/>
          <w:szCs w:val="30"/>
        </w:rPr>
        <w:t>日常监测与预警</w:t>
      </w:r>
    </w:p>
    <w:p w14:paraId="465BD8DA">
      <w:pPr>
        <w:pStyle w:val="4"/>
        <w:spacing w:line="414" w:lineRule="auto"/>
      </w:pPr>
    </w:p>
    <w:p w14:paraId="32B5C902">
      <w:pPr>
        <w:pStyle w:val="4"/>
        <w:spacing w:before="79" w:line="220" w:lineRule="auto"/>
        <w:ind w:left="520"/>
        <w:rPr>
          <w:rFonts w:ascii="宋体" w:hAnsi="宋体" w:eastAsia="宋体" w:cs="宋体"/>
          <w:sz w:val="24"/>
          <w:szCs w:val="24"/>
        </w:rPr>
      </w:pPr>
      <w:r>
        <w:rPr>
          <w:spacing w:val="-11"/>
          <w:sz w:val="24"/>
          <w:szCs w:val="24"/>
        </w:rPr>
        <w:t>1</w:t>
      </w:r>
      <w:r>
        <w:rPr>
          <w:rFonts w:ascii="宋体" w:hAnsi="宋体" w:eastAsia="宋体" w:cs="宋体"/>
          <w:spacing w:val="-11"/>
          <w:sz w:val="24"/>
          <w:szCs w:val="24"/>
        </w:rPr>
        <w:t>）范围</w:t>
      </w:r>
    </w:p>
    <w:p w14:paraId="0DC3AD5B">
      <w:pPr>
        <w:spacing w:before="182" w:line="360" w:lineRule="auto"/>
        <w:ind w:left="24" w:right="160" w:firstLine="481"/>
        <w:rPr>
          <w:rFonts w:ascii="宋体" w:hAnsi="宋体" w:eastAsia="宋体" w:cs="宋体"/>
          <w:sz w:val="24"/>
          <w:szCs w:val="24"/>
        </w:rPr>
      </w:pPr>
      <w:r>
        <w:rPr>
          <w:rFonts w:ascii="宋体" w:hAnsi="宋体" w:eastAsia="宋体" w:cs="宋体"/>
          <w:spacing w:val="-1"/>
          <w:sz w:val="24"/>
          <w:szCs w:val="24"/>
        </w:rPr>
        <w:t>组织持续开展日常监测活动，实施有效预警，对运行维护服务对象的运行</w:t>
      </w:r>
      <w:r>
        <w:rPr>
          <w:rFonts w:ascii="宋体" w:hAnsi="宋体" w:eastAsia="宋体" w:cs="宋体"/>
          <w:sz w:val="24"/>
          <w:szCs w:val="24"/>
        </w:rPr>
        <w:t>情况进行监测与预警，以跟踪和判别以下对象的容</w:t>
      </w:r>
      <w:r>
        <w:rPr>
          <w:rFonts w:ascii="宋体" w:hAnsi="宋体" w:eastAsia="宋体" w:cs="宋体"/>
          <w:spacing w:val="-1"/>
          <w:sz w:val="24"/>
          <w:szCs w:val="24"/>
        </w:rPr>
        <w:t>量、可用性和连续性；范围</w:t>
      </w:r>
      <w:r>
        <w:rPr>
          <w:rFonts w:ascii="宋体" w:hAnsi="宋体" w:eastAsia="宋体" w:cs="宋体"/>
          <w:spacing w:val="-15"/>
          <w:sz w:val="24"/>
          <w:szCs w:val="24"/>
        </w:rPr>
        <w:t>如下：</w:t>
      </w:r>
    </w:p>
    <w:p w14:paraId="0B41E4DD">
      <w:pPr>
        <w:spacing w:before="1" w:line="219" w:lineRule="auto"/>
        <w:ind w:left="502"/>
        <w:rPr>
          <w:rFonts w:ascii="宋体" w:hAnsi="宋体" w:eastAsia="宋体" w:cs="宋体"/>
          <w:sz w:val="24"/>
          <w:szCs w:val="24"/>
        </w:rPr>
      </w:pPr>
      <w:r>
        <w:rPr>
          <w:rFonts w:ascii="宋体" w:hAnsi="宋体" w:eastAsia="宋体" w:cs="宋体"/>
          <w:spacing w:val="-8"/>
          <w:sz w:val="24"/>
          <w:szCs w:val="24"/>
        </w:rPr>
        <w:t>业务平台系统；</w:t>
      </w:r>
    </w:p>
    <w:p w14:paraId="685F724B">
      <w:pPr>
        <w:spacing w:before="182" w:line="220" w:lineRule="auto"/>
        <w:ind w:left="504"/>
        <w:rPr>
          <w:rFonts w:ascii="宋体" w:hAnsi="宋体" w:eastAsia="宋体" w:cs="宋体"/>
          <w:sz w:val="24"/>
          <w:szCs w:val="24"/>
        </w:rPr>
      </w:pPr>
      <w:r>
        <w:rPr>
          <w:rFonts w:ascii="宋体" w:hAnsi="宋体" w:eastAsia="宋体" w:cs="宋体"/>
          <w:spacing w:val="-3"/>
          <w:sz w:val="24"/>
          <w:szCs w:val="24"/>
        </w:rPr>
        <w:t>支撑应用系统运行的操作系统软件、数据库软件；</w:t>
      </w:r>
      <w:r>
        <w:rPr>
          <w:rFonts w:ascii="宋体" w:hAnsi="宋体" w:eastAsia="宋体" w:cs="宋体"/>
          <w:spacing w:val="-10"/>
          <w:sz w:val="24"/>
          <w:szCs w:val="24"/>
        </w:rPr>
        <w:t>网络及网络设备；</w:t>
      </w:r>
      <w:r>
        <w:rPr>
          <w:rFonts w:ascii="宋体" w:hAnsi="宋体" w:eastAsia="宋体" w:cs="宋体"/>
          <w:spacing w:val="-7"/>
          <w:sz w:val="24"/>
          <w:szCs w:val="24"/>
        </w:rPr>
        <w:t>主机、存储等设备；</w:t>
      </w:r>
    </w:p>
    <w:p w14:paraId="7CACB28B">
      <w:pPr>
        <w:pStyle w:val="4"/>
        <w:spacing w:before="183" w:line="220" w:lineRule="auto"/>
        <w:ind w:left="501"/>
        <w:rPr>
          <w:rFonts w:ascii="宋体" w:hAnsi="宋体" w:eastAsia="宋体" w:cs="宋体"/>
          <w:sz w:val="24"/>
          <w:szCs w:val="24"/>
        </w:rPr>
      </w:pPr>
      <w:r>
        <w:rPr>
          <w:spacing w:val="-3"/>
          <w:sz w:val="24"/>
          <w:szCs w:val="24"/>
        </w:rPr>
        <w:t>2</w:t>
      </w:r>
      <w:r>
        <w:rPr>
          <w:rFonts w:ascii="宋体" w:hAnsi="宋体" w:eastAsia="宋体" w:cs="宋体"/>
          <w:spacing w:val="-3"/>
          <w:sz w:val="24"/>
          <w:szCs w:val="24"/>
        </w:rPr>
        <w:t>）手段与工具</w:t>
      </w:r>
    </w:p>
    <w:p w14:paraId="659CB366">
      <w:pPr>
        <w:spacing w:before="181" w:line="360" w:lineRule="auto"/>
        <w:ind w:left="23" w:right="240" w:firstLine="485"/>
        <w:rPr>
          <w:rFonts w:ascii="宋体" w:hAnsi="宋体" w:eastAsia="宋体" w:cs="宋体"/>
          <w:sz w:val="24"/>
          <w:szCs w:val="24"/>
        </w:rPr>
      </w:pPr>
      <w:r>
        <w:rPr>
          <w:rFonts w:ascii="宋体" w:hAnsi="宋体" w:eastAsia="宋体" w:cs="宋体"/>
          <w:spacing w:val="-2"/>
          <w:sz w:val="24"/>
          <w:szCs w:val="24"/>
        </w:rPr>
        <w:t>结合运行维护服务级别协议和应急响应预案，开展日常监测</w:t>
      </w:r>
      <w:r>
        <w:rPr>
          <w:rFonts w:ascii="宋体" w:hAnsi="宋体" w:eastAsia="宋体" w:cs="宋体"/>
          <w:spacing w:val="-3"/>
          <w:sz w:val="24"/>
          <w:szCs w:val="24"/>
        </w:rPr>
        <w:t>与预警活动，</w:t>
      </w:r>
      <w:r>
        <w:rPr>
          <w:rFonts w:ascii="宋体" w:hAnsi="宋体" w:eastAsia="宋体" w:cs="宋体"/>
          <w:spacing w:val="-15"/>
          <w:sz w:val="24"/>
          <w:szCs w:val="24"/>
        </w:rPr>
        <w:t>包括：</w:t>
      </w:r>
    </w:p>
    <w:p w14:paraId="4B519FCD">
      <w:pPr>
        <w:spacing w:before="1" w:line="219" w:lineRule="auto"/>
        <w:ind w:left="507"/>
        <w:rPr>
          <w:rFonts w:ascii="宋体" w:hAnsi="宋体" w:eastAsia="宋体" w:cs="宋体"/>
          <w:sz w:val="24"/>
          <w:szCs w:val="24"/>
        </w:rPr>
      </w:pPr>
      <w:r>
        <w:rPr>
          <w:rFonts w:ascii="宋体" w:hAnsi="宋体" w:eastAsia="宋体" w:cs="宋体"/>
          <w:spacing w:val="-6"/>
          <w:sz w:val="24"/>
          <w:szCs w:val="24"/>
        </w:rPr>
        <w:t>设立服务台并保持运营；</w:t>
      </w:r>
    </w:p>
    <w:p w14:paraId="4724B6B6">
      <w:pPr>
        <w:spacing w:before="182" w:line="220" w:lineRule="auto"/>
        <w:ind w:left="506"/>
        <w:rPr>
          <w:rFonts w:ascii="宋体" w:hAnsi="宋体" w:eastAsia="宋体" w:cs="宋体"/>
          <w:sz w:val="24"/>
          <w:szCs w:val="24"/>
        </w:rPr>
      </w:pPr>
      <w:r>
        <w:rPr>
          <w:rFonts w:ascii="宋体" w:hAnsi="宋体" w:eastAsia="宋体" w:cs="宋体"/>
          <w:spacing w:val="-6"/>
          <w:sz w:val="24"/>
          <w:szCs w:val="24"/>
        </w:rPr>
        <w:t>建立知识库并保持更新；</w:t>
      </w:r>
    </w:p>
    <w:p w14:paraId="46C9FB94">
      <w:pPr>
        <w:spacing w:before="182" w:line="220" w:lineRule="auto"/>
        <w:ind w:left="503"/>
        <w:rPr>
          <w:rFonts w:ascii="宋体" w:hAnsi="宋体" w:eastAsia="宋体" w:cs="宋体"/>
          <w:sz w:val="24"/>
          <w:szCs w:val="24"/>
        </w:rPr>
      </w:pPr>
      <w:r>
        <w:rPr>
          <w:rFonts w:ascii="宋体" w:hAnsi="宋体" w:eastAsia="宋体" w:cs="宋体"/>
          <w:spacing w:val="-4"/>
          <w:sz w:val="24"/>
          <w:szCs w:val="24"/>
        </w:rPr>
        <w:t>确定监测项、监测时间间隔与阈值；</w:t>
      </w:r>
    </w:p>
    <w:p w14:paraId="3DD380A4">
      <w:pPr>
        <w:spacing w:before="182" w:line="219" w:lineRule="auto"/>
        <w:ind w:left="503"/>
        <w:rPr>
          <w:rFonts w:ascii="宋体" w:hAnsi="宋体" w:eastAsia="宋体" w:cs="宋体"/>
          <w:sz w:val="24"/>
          <w:szCs w:val="24"/>
        </w:rPr>
      </w:pPr>
      <w:r>
        <w:rPr>
          <w:rFonts w:ascii="宋体" w:hAnsi="宋体" w:eastAsia="宋体" w:cs="宋体"/>
          <w:spacing w:val="-3"/>
          <w:sz w:val="24"/>
          <w:szCs w:val="24"/>
        </w:rPr>
        <w:t>确定活动中的人员、角色和职责。</w:t>
      </w:r>
    </w:p>
    <w:p w14:paraId="0220F394">
      <w:pPr>
        <w:spacing w:before="183" w:line="219" w:lineRule="auto"/>
        <w:ind w:left="502"/>
        <w:rPr>
          <w:rFonts w:ascii="宋体" w:hAnsi="宋体" w:eastAsia="宋体" w:cs="宋体"/>
          <w:sz w:val="24"/>
          <w:szCs w:val="24"/>
        </w:rPr>
      </w:pPr>
      <w:r>
        <w:rPr>
          <w:rFonts w:ascii="宋体" w:hAnsi="宋体" w:eastAsia="宋体" w:cs="宋体"/>
          <w:spacing w:val="-2"/>
          <w:sz w:val="24"/>
          <w:szCs w:val="24"/>
        </w:rPr>
        <w:t>采用运行维护工具与人工相结合的方式开展日常监测与预警活动。</w:t>
      </w:r>
    </w:p>
    <w:p w14:paraId="23629BD1">
      <w:pPr>
        <w:pStyle w:val="4"/>
        <w:spacing w:before="141" w:line="327" w:lineRule="exact"/>
        <w:ind w:left="504"/>
        <w:rPr>
          <w:rFonts w:ascii="宋体" w:hAnsi="宋体" w:eastAsia="宋体" w:cs="宋体"/>
          <w:sz w:val="24"/>
          <w:szCs w:val="24"/>
        </w:rPr>
      </w:pPr>
      <w:r>
        <w:rPr>
          <w:spacing w:val="-4"/>
          <w:position w:val="1"/>
          <w:sz w:val="24"/>
          <w:szCs w:val="24"/>
        </w:rPr>
        <w:t>3</w:t>
      </w:r>
      <w:r>
        <w:rPr>
          <w:rFonts w:ascii="宋体" w:hAnsi="宋体" w:eastAsia="宋体" w:cs="宋体"/>
          <w:spacing w:val="-4"/>
          <w:position w:val="1"/>
          <w:sz w:val="24"/>
          <w:szCs w:val="24"/>
        </w:rPr>
        <w:t>）记录与报告</w:t>
      </w:r>
    </w:p>
    <w:p w14:paraId="25C163B7">
      <w:pPr>
        <w:spacing w:before="184" w:line="360" w:lineRule="auto"/>
        <w:ind w:left="22" w:right="186" w:firstLine="483"/>
        <w:rPr>
          <w:rFonts w:ascii="宋体" w:hAnsi="宋体" w:eastAsia="宋体" w:cs="宋体"/>
          <w:sz w:val="24"/>
          <w:szCs w:val="24"/>
        </w:rPr>
      </w:pPr>
      <w:r>
        <w:rPr>
          <w:rFonts w:ascii="宋体" w:hAnsi="宋体" w:eastAsia="宋体" w:cs="宋体"/>
          <w:spacing w:val="-1"/>
          <w:sz w:val="24"/>
          <w:szCs w:val="24"/>
        </w:rPr>
        <w:t>建立监测、预警的记录和报告制度，并按照约定的形式和时间间隔上报现</w:t>
      </w:r>
      <w:r>
        <w:rPr>
          <w:rFonts w:ascii="宋体" w:hAnsi="宋体" w:eastAsia="宋体" w:cs="宋体"/>
          <w:spacing w:val="-2"/>
          <w:sz w:val="24"/>
          <w:szCs w:val="24"/>
        </w:rPr>
        <w:t>场负责人。发现应急事件时，现场负责人提交报告，报告内容</w:t>
      </w:r>
      <w:r>
        <w:rPr>
          <w:rFonts w:ascii="宋体" w:hAnsi="宋体" w:eastAsia="宋体" w:cs="宋体"/>
          <w:spacing w:val="-3"/>
          <w:sz w:val="24"/>
          <w:szCs w:val="24"/>
        </w:rPr>
        <w:t>包括：</w:t>
      </w:r>
    </w:p>
    <w:p w14:paraId="344044D1">
      <w:pPr>
        <w:spacing w:before="1" w:line="219" w:lineRule="auto"/>
        <w:ind w:left="503"/>
        <w:rPr>
          <w:rFonts w:ascii="宋体" w:hAnsi="宋体" w:eastAsia="宋体" w:cs="宋体"/>
          <w:sz w:val="24"/>
          <w:szCs w:val="24"/>
        </w:rPr>
      </w:pPr>
      <w:r>
        <w:rPr>
          <w:rFonts w:ascii="宋体" w:hAnsi="宋体" w:eastAsia="宋体" w:cs="宋体"/>
          <w:spacing w:val="-4"/>
          <w:sz w:val="24"/>
          <w:szCs w:val="24"/>
        </w:rPr>
        <w:t>应急事件发生及发现的时间、位置；</w:t>
      </w:r>
    </w:p>
    <w:p w14:paraId="5A68BAAA">
      <w:pPr>
        <w:spacing w:before="182" w:line="220" w:lineRule="auto"/>
        <w:ind w:left="505"/>
        <w:rPr>
          <w:rFonts w:ascii="宋体" w:hAnsi="宋体" w:eastAsia="宋体" w:cs="宋体"/>
          <w:sz w:val="24"/>
          <w:szCs w:val="24"/>
        </w:rPr>
      </w:pPr>
      <w:r>
        <w:rPr>
          <w:rFonts w:ascii="宋体" w:hAnsi="宋体" w:eastAsia="宋体" w:cs="宋体"/>
          <w:spacing w:val="-11"/>
          <w:sz w:val="24"/>
          <w:szCs w:val="24"/>
        </w:rPr>
        <w:t>现象描述；</w:t>
      </w:r>
    </w:p>
    <w:p w14:paraId="57288732">
      <w:pPr>
        <w:spacing w:before="182" w:line="220" w:lineRule="auto"/>
        <w:ind w:left="503"/>
        <w:rPr>
          <w:rFonts w:ascii="宋体" w:hAnsi="宋体" w:eastAsia="宋体" w:cs="宋体"/>
          <w:sz w:val="24"/>
          <w:szCs w:val="24"/>
        </w:rPr>
      </w:pPr>
      <w:r>
        <w:rPr>
          <w:rFonts w:ascii="宋体" w:hAnsi="宋体" w:eastAsia="宋体" w:cs="宋体"/>
          <w:spacing w:val="-10"/>
          <w:sz w:val="24"/>
          <w:szCs w:val="24"/>
        </w:rPr>
        <w:t>影响的范围；</w:t>
      </w:r>
    </w:p>
    <w:p w14:paraId="1C444388">
      <w:pPr>
        <w:spacing w:before="182" w:line="220" w:lineRule="auto"/>
        <w:ind w:left="502"/>
        <w:rPr>
          <w:rFonts w:ascii="宋体" w:hAnsi="宋体" w:eastAsia="宋体" w:cs="宋体"/>
          <w:sz w:val="24"/>
          <w:szCs w:val="24"/>
        </w:rPr>
      </w:pPr>
      <w:r>
        <w:rPr>
          <w:rFonts w:ascii="宋体" w:hAnsi="宋体" w:eastAsia="宋体" w:cs="宋体"/>
          <w:spacing w:val="-8"/>
          <w:sz w:val="24"/>
          <w:szCs w:val="24"/>
        </w:rPr>
        <w:t>初步原因分析；</w:t>
      </w:r>
    </w:p>
    <w:p w14:paraId="19B3B507">
      <w:pPr>
        <w:spacing w:before="182" w:line="218" w:lineRule="auto"/>
        <w:ind w:left="501"/>
        <w:rPr>
          <w:rFonts w:ascii="宋体" w:hAnsi="宋体" w:eastAsia="宋体" w:cs="宋体"/>
          <w:sz w:val="24"/>
          <w:szCs w:val="24"/>
        </w:rPr>
      </w:pPr>
      <w:r>
        <w:rPr>
          <w:rFonts w:ascii="宋体" w:hAnsi="宋体" w:eastAsia="宋体" w:cs="宋体"/>
          <w:spacing w:val="-8"/>
          <w:sz w:val="24"/>
          <w:szCs w:val="24"/>
        </w:rPr>
        <w:t>报告人。</w:t>
      </w:r>
    </w:p>
    <w:p w14:paraId="4005C115">
      <w:pPr>
        <w:spacing w:before="185" w:line="218" w:lineRule="auto"/>
        <w:ind w:left="501"/>
        <w:rPr>
          <w:rFonts w:ascii="宋体" w:hAnsi="宋体" w:eastAsia="宋体" w:cs="宋体"/>
          <w:sz w:val="24"/>
          <w:szCs w:val="24"/>
        </w:rPr>
      </w:pPr>
      <w:r>
        <w:rPr>
          <w:rFonts w:ascii="宋体" w:hAnsi="宋体" w:eastAsia="宋体" w:cs="宋体"/>
          <w:spacing w:val="-2"/>
          <w:sz w:val="24"/>
          <w:szCs w:val="24"/>
        </w:rPr>
        <w:t>报告方式包括电话、邮件或书面文件等，并确认对方收到报告。</w:t>
      </w:r>
    </w:p>
    <w:p w14:paraId="23FC9E48">
      <w:pPr>
        <w:spacing w:before="185" w:line="362" w:lineRule="auto"/>
        <w:ind w:left="21" w:firstLine="481"/>
        <w:rPr>
          <w:rFonts w:ascii="宋体" w:hAnsi="宋体" w:eastAsia="宋体" w:cs="宋体"/>
          <w:sz w:val="24"/>
          <w:szCs w:val="24"/>
        </w:rPr>
      </w:pPr>
      <w:r>
        <w:rPr>
          <w:rFonts w:ascii="宋体" w:hAnsi="宋体" w:eastAsia="宋体" w:cs="宋体"/>
          <w:spacing w:val="-2"/>
          <w:sz w:val="24"/>
          <w:szCs w:val="24"/>
        </w:rPr>
        <w:t>运维人员采取必要措施，开展应急事件的先期处置，以提高应急响应效率，</w:t>
      </w:r>
      <w:r>
        <w:rPr>
          <w:rFonts w:ascii="宋体" w:hAnsi="宋体" w:eastAsia="宋体" w:cs="宋体"/>
          <w:spacing w:val="-3"/>
          <w:sz w:val="24"/>
          <w:szCs w:val="24"/>
        </w:rPr>
        <w:t>避免次生、衍生事件的发生。</w:t>
      </w:r>
    </w:p>
    <w:p w14:paraId="0763D2B4">
      <w:pPr>
        <w:spacing w:before="322" w:line="222" w:lineRule="auto"/>
        <w:ind w:left="28"/>
        <w:outlineLvl w:val="2"/>
        <w:rPr>
          <w:rFonts w:ascii="黑体" w:hAnsi="黑体" w:eastAsia="黑体" w:cs="黑体"/>
          <w:sz w:val="30"/>
          <w:szCs w:val="30"/>
        </w:rPr>
      </w:pPr>
      <w:bookmarkStart w:id="35" w:name="bookmark33"/>
      <w:bookmarkEnd w:id="35"/>
      <w:r>
        <w:rPr>
          <w:rFonts w:ascii="黑体" w:hAnsi="黑体" w:eastAsia="黑体" w:cs="黑体"/>
          <w:b/>
          <w:bCs/>
          <w:spacing w:val="-7"/>
          <w:sz w:val="30"/>
          <w:szCs w:val="30"/>
        </w:rPr>
        <w:t>7.2.2</w:t>
      </w:r>
      <w:r>
        <w:rPr>
          <w:rFonts w:ascii="黑体" w:hAnsi="黑体" w:eastAsia="黑体" w:cs="黑体"/>
          <w:spacing w:val="-50"/>
          <w:sz w:val="30"/>
          <w:szCs w:val="30"/>
        </w:rPr>
        <w:t xml:space="preserve"> </w:t>
      </w:r>
      <w:r>
        <w:rPr>
          <w:rFonts w:ascii="黑体" w:hAnsi="黑体" w:eastAsia="黑体" w:cs="黑体"/>
          <w:b/>
          <w:bCs/>
          <w:spacing w:val="-7"/>
          <w:sz w:val="30"/>
          <w:szCs w:val="30"/>
        </w:rPr>
        <w:t>事件评估</w:t>
      </w:r>
    </w:p>
    <w:p w14:paraId="59E8C232">
      <w:pPr>
        <w:pStyle w:val="4"/>
        <w:spacing w:line="414" w:lineRule="auto"/>
      </w:pPr>
    </w:p>
    <w:p w14:paraId="10C97BAA">
      <w:pPr>
        <w:spacing w:before="79" w:line="362" w:lineRule="auto"/>
        <w:ind w:left="43" w:right="186" w:firstLine="460"/>
        <w:rPr>
          <w:rFonts w:ascii="宋体" w:hAnsi="宋体" w:eastAsia="宋体" w:cs="宋体"/>
          <w:sz w:val="24"/>
          <w:szCs w:val="24"/>
        </w:rPr>
      </w:pPr>
      <w:r>
        <w:rPr>
          <w:rFonts w:ascii="宋体" w:hAnsi="宋体" w:eastAsia="宋体" w:cs="宋体"/>
          <w:sz w:val="24"/>
          <w:szCs w:val="24"/>
        </w:rPr>
        <w:t>运维服务部现场运维服务部根据事件级别定义，</w:t>
      </w:r>
      <w:r>
        <w:rPr>
          <w:rFonts w:ascii="宋体" w:hAnsi="宋体" w:eastAsia="宋体" w:cs="宋体"/>
          <w:spacing w:val="-1"/>
          <w:sz w:val="24"/>
          <w:szCs w:val="24"/>
        </w:rPr>
        <w:t>初步确定应急事件所对应</w:t>
      </w:r>
      <w:r>
        <w:rPr>
          <w:rFonts w:ascii="宋体" w:hAnsi="宋体" w:eastAsia="宋体" w:cs="宋体"/>
          <w:spacing w:val="-3"/>
          <w:sz w:val="24"/>
          <w:szCs w:val="24"/>
        </w:rPr>
        <w:t>的事件级别。将事件级别置于动态调整控制中。</w:t>
      </w:r>
    </w:p>
    <w:p w14:paraId="6CC1DCEF">
      <w:pPr>
        <w:spacing w:before="126" w:line="519" w:lineRule="exact"/>
        <w:ind w:left="38"/>
        <w:outlineLvl w:val="1"/>
        <w:rPr>
          <w:rFonts w:ascii="黑体" w:hAnsi="黑体" w:eastAsia="黑体" w:cs="黑体"/>
          <w:sz w:val="36"/>
          <w:szCs w:val="36"/>
        </w:rPr>
      </w:pPr>
      <w:bookmarkStart w:id="36" w:name="bookmark34"/>
      <w:bookmarkEnd w:id="36"/>
      <w:bookmarkStart w:id="37" w:name="bookmark35"/>
      <w:bookmarkEnd w:id="37"/>
      <w:r>
        <w:rPr>
          <w:rFonts w:ascii="Trebuchet MS" w:hAnsi="Trebuchet MS" w:eastAsia="Trebuchet MS" w:cs="Trebuchet MS"/>
          <w:b/>
          <w:bCs/>
          <w:spacing w:val="-7"/>
          <w:position w:val="3"/>
          <w:sz w:val="36"/>
          <w:szCs w:val="36"/>
        </w:rPr>
        <w:t xml:space="preserve">7.3 </w:t>
      </w:r>
      <w:r>
        <w:rPr>
          <w:rFonts w:ascii="黑体" w:hAnsi="黑体" w:eastAsia="黑体" w:cs="黑体"/>
          <w:b/>
          <w:bCs/>
          <w:spacing w:val="-7"/>
          <w:position w:val="3"/>
          <w:sz w:val="36"/>
          <w:szCs w:val="36"/>
        </w:rPr>
        <w:t>应急处置</w:t>
      </w:r>
    </w:p>
    <w:p w14:paraId="4B553271">
      <w:pPr>
        <w:pStyle w:val="4"/>
        <w:spacing w:line="357" w:lineRule="auto"/>
      </w:pPr>
    </w:p>
    <w:p w14:paraId="60DC922E">
      <w:pPr>
        <w:spacing w:before="99" w:line="221" w:lineRule="auto"/>
        <w:ind w:left="28"/>
        <w:outlineLvl w:val="2"/>
        <w:rPr>
          <w:rFonts w:ascii="黑体" w:hAnsi="黑体" w:eastAsia="黑体" w:cs="黑体"/>
          <w:sz w:val="30"/>
          <w:szCs w:val="30"/>
        </w:rPr>
      </w:pPr>
      <w:bookmarkStart w:id="38" w:name="bookmark67"/>
      <w:bookmarkEnd w:id="38"/>
      <w:r>
        <w:rPr>
          <w:rFonts w:ascii="黑体" w:hAnsi="黑体" w:eastAsia="黑体" w:cs="黑体"/>
          <w:b/>
          <w:bCs/>
          <w:spacing w:val="-6"/>
          <w:sz w:val="30"/>
          <w:szCs w:val="30"/>
        </w:rPr>
        <w:t>7.3.1</w:t>
      </w:r>
      <w:r>
        <w:rPr>
          <w:rFonts w:ascii="黑体" w:hAnsi="黑体" w:eastAsia="黑体" w:cs="黑体"/>
          <w:spacing w:val="-59"/>
          <w:sz w:val="30"/>
          <w:szCs w:val="30"/>
        </w:rPr>
        <w:t xml:space="preserve"> </w:t>
      </w:r>
      <w:r>
        <w:rPr>
          <w:rFonts w:ascii="黑体" w:hAnsi="黑体" w:eastAsia="黑体" w:cs="黑体"/>
          <w:b/>
          <w:bCs/>
          <w:spacing w:val="-6"/>
          <w:sz w:val="30"/>
          <w:szCs w:val="30"/>
        </w:rPr>
        <w:t>排查与诊断</w:t>
      </w:r>
    </w:p>
    <w:p w14:paraId="179FA2ED">
      <w:pPr>
        <w:spacing w:before="123" w:line="220" w:lineRule="auto"/>
        <w:ind w:left="507"/>
        <w:rPr>
          <w:rFonts w:ascii="宋体" w:hAnsi="宋体" w:eastAsia="宋体" w:cs="宋体"/>
          <w:sz w:val="24"/>
          <w:szCs w:val="24"/>
        </w:rPr>
      </w:pPr>
      <w:r>
        <w:rPr>
          <w:rFonts w:ascii="宋体" w:hAnsi="宋体" w:eastAsia="宋体" w:cs="宋体"/>
          <w:spacing w:val="-4"/>
          <w:sz w:val="24"/>
          <w:szCs w:val="24"/>
        </w:rPr>
        <w:t>故障排查与诊断的流程包含以下内容：</w:t>
      </w:r>
    </w:p>
    <w:p w14:paraId="16FCD139">
      <w:pPr>
        <w:spacing w:before="182" w:line="220" w:lineRule="auto"/>
        <w:ind w:left="505"/>
        <w:rPr>
          <w:rFonts w:ascii="宋体" w:hAnsi="宋体" w:eastAsia="宋体" w:cs="宋体"/>
          <w:sz w:val="24"/>
          <w:szCs w:val="24"/>
        </w:rPr>
      </w:pPr>
      <w:r>
        <w:rPr>
          <w:rFonts w:ascii="宋体" w:hAnsi="宋体" w:eastAsia="宋体" w:cs="宋体"/>
          <w:spacing w:val="-3"/>
          <w:sz w:val="24"/>
          <w:szCs w:val="24"/>
        </w:rPr>
        <w:t>现场运维服务部主管调度处置人员进行现场故障排查；</w:t>
      </w:r>
    </w:p>
    <w:p w14:paraId="740773C7">
      <w:pPr>
        <w:spacing w:before="182" w:line="360" w:lineRule="auto"/>
        <w:ind w:left="28" w:right="205" w:firstLine="477"/>
        <w:rPr>
          <w:rFonts w:ascii="宋体" w:hAnsi="宋体" w:eastAsia="宋体" w:cs="宋体"/>
          <w:sz w:val="24"/>
          <w:szCs w:val="24"/>
        </w:rPr>
      </w:pPr>
      <w:r>
        <w:rPr>
          <w:rFonts w:ascii="宋体" w:hAnsi="宋体" w:eastAsia="宋体" w:cs="宋体"/>
          <w:sz w:val="24"/>
          <w:szCs w:val="24"/>
        </w:rPr>
        <w:t>现场处置人员随时向维护主管汇报故障排查</w:t>
      </w:r>
      <w:r>
        <w:rPr>
          <w:rFonts w:ascii="宋体" w:hAnsi="宋体" w:eastAsia="宋体" w:cs="宋体"/>
          <w:spacing w:val="-1"/>
          <w:sz w:val="24"/>
          <w:szCs w:val="24"/>
        </w:rPr>
        <w:t>情况、诊断信息、故障定位结</w:t>
      </w:r>
      <w:r>
        <w:rPr>
          <w:rFonts w:ascii="宋体" w:hAnsi="宋体" w:eastAsia="宋体" w:cs="宋体"/>
          <w:spacing w:val="-16"/>
          <w:sz w:val="24"/>
          <w:szCs w:val="24"/>
        </w:rPr>
        <w:t>果等；</w:t>
      </w:r>
    </w:p>
    <w:p w14:paraId="495D6B8E">
      <w:pPr>
        <w:spacing w:line="219" w:lineRule="auto"/>
        <w:ind w:left="501"/>
        <w:rPr>
          <w:rFonts w:ascii="宋体" w:hAnsi="宋体" w:eastAsia="宋体" w:cs="宋体"/>
          <w:sz w:val="24"/>
          <w:szCs w:val="24"/>
        </w:rPr>
      </w:pPr>
      <w:r>
        <w:rPr>
          <w:rFonts w:ascii="宋体" w:hAnsi="宋体" w:eastAsia="宋体" w:cs="宋体"/>
          <w:spacing w:val="-2"/>
          <w:sz w:val="24"/>
          <w:szCs w:val="24"/>
        </w:rPr>
        <w:t>将排查与诊断的过程与结果信息进行整理与归档。</w:t>
      </w:r>
    </w:p>
    <w:p w14:paraId="5DB1AA72">
      <w:pPr>
        <w:spacing w:before="182" w:line="362" w:lineRule="auto"/>
        <w:ind w:left="26" w:right="205" w:firstLine="481"/>
        <w:rPr>
          <w:rFonts w:ascii="宋体" w:hAnsi="宋体" w:eastAsia="宋体" w:cs="宋体"/>
          <w:sz w:val="24"/>
          <w:szCs w:val="24"/>
        </w:rPr>
      </w:pPr>
      <w:r>
        <w:rPr>
          <w:rFonts w:ascii="宋体" w:hAnsi="宋体" w:eastAsia="宋体" w:cs="宋体"/>
          <w:spacing w:val="-1"/>
          <w:sz w:val="24"/>
          <w:szCs w:val="24"/>
        </w:rPr>
        <w:t>处置过程中，现场运维服务部主管及时与相关利益方进行沟通，沟通的内</w:t>
      </w:r>
      <w:r>
        <w:rPr>
          <w:rFonts w:ascii="宋体" w:hAnsi="宋体" w:eastAsia="宋体" w:cs="宋体"/>
          <w:spacing w:val="-2"/>
          <w:sz w:val="24"/>
          <w:szCs w:val="24"/>
        </w:rPr>
        <w:t>容主要包括系统故障点、造成故障的原因、排查诊断状况等。</w:t>
      </w:r>
    </w:p>
    <w:p w14:paraId="2DD032DF">
      <w:pPr>
        <w:spacing w:before="323" w:line="222" w:lineRule="auto"/>
        <w:ind w:left="28"/>
        <w:rPr>
          <w:rFonts w:ascii="黑体" w:hAnsi="黑体" w:eastAsia="黑体" w:cs="黑体"/>
          <w:sz w:val="30"/>
          <w:szCs w:val="30"/>
        </w:rPr>
      </w:pPr>
      <w:bookmarkStart w:id="39" w:name="bookmark36"/>
      <w:bookmarkEnd w:id="39"/>
      <w:r>
        <w:rPr>
          <w:rFonts w:ascii="黑体" w:hAnsi="黑体" w:eastAsia="黑体" w:cs="黑体"/>
          <w:b/>
          <w:bCs/>
          <w:spacing w:val="-6"/>
          <w:sz w:val="30"/>
          <w:szCs w:val="30"/>
        </w:rPr>
        <w:t>7.3.2</w:t>
      </w:r>
      <w:r>
        <w:rPr>
          <w:rFonts w:ascii="黑体" w:hAnsi="黑体" w:eastAsia="黑体" w:cs="黑体"/>
          <w:spacing w:val="-59"/>
          <w:sz w:val="30"/>
          <w:szCs w:val="30"/>
        </w:rPr>
        <w:t xml:space="preserve"> </w:t>
      </w:r>
      <w:r>
        <w:rPr>
          <w:rFonts w:ascii="黑体" w:hAnsi="黑体" w:eastAsia="黑体" w:cs="黑体"/>
          <w:b/>
          <w:bCs/>
          <w:spacing w:val="-6"/>
          <w:sz w:val="30"/>
          <w:szCs w:val="30"/>
        </w:rPr>
        <w:t>处理与恢复</w:t>
      </w:r>
    </w:p>
    <w:p w14:paraId="6E130A81">
      <w:pPr>
        <w:pStyle w:val="4"/>
        <w:spacing w:line="414" w:lineRule="auto"/>
      </w:pPr>
    </w:p>
    <w:p w14:paraId="1A617BB5">
      <w:pPr>
        <w:spacing w:before="79" w:line="360" w:lineRule="auto"/>
        <w:ind w:left="28" w:right="18" w:firstLine="475"/>
        <w:rPr>
          <w:rFonts w:ascii="宋体" w:hAnsi="宋体" w:eastAsia="宋体" w:cs="宋体"/>
          <w:sz w:val="24"/>
          <w:szCs w:val="24"/>
        </w:rPr>
      </w:pPr>
      <w:r>
        <w:rPr>
          <w:rFonts w:ascii="宋体" w:hAnsi="宋体" w:eastAsia="宋体" w:cs="宋体"/>
          <w:spacing w:val="-2"/>
          <w:sz w:val="24"/>
          <w:szCs w:val="24"/>
        </w:rPr>
        <w:t>基于应急响应预案、配置管理数据库、知识库等进行故障处理和系统恢复，</w:t>
      </w:r>
      <w:r>
        <w:rPr>
          <w:rFonts w:ascii="宋体" w:hAnsi="宋体" w:eastAsia="宋体" w:cs="宋体"/>
          <w:spacing w:val="-6"/>
          <w:sz w:val="24"/>
          <w:szCs w:val="24"/>
        </w:rPr>
        <w:t>处理与恢复的原则包括：</w:t>
      </w:r>
    </w:p>
    <w:p w14:paraId="3C541D24">
      <w:pPr>
        <w:spacing w:line="219" w:lineRule="auto"/>
        <w:ind w:left="502"/>
        <w:rPr>
          <w:rFonts w:ascii="宋体" w:hAnsi="宋体" w:eastAsia="宋体" w:cs="宋体"/>
          <w:sz w:val="24"/>
          <w:szCs w:val="24"/>
        </w:rPr>
      </w:pPr>
      <w:r>
        <w:rPr>
          <w:rFonts w:ascii="宋体" w:hAnsi="宋体" w:eastAsia="宋体" w:cs="宋体"/>
          <w:spacing w:val="-3"/>
          <w:sz w:val="24"/>
          <w:szCs w:val="24"/>
        </w:rPr>
        <w:t>在满足事件级别处置时间要求的前提下，尽快恢复服务；</w:t>
      </w:r>
    </w:p>
    <w:p w14:paraId="4C42CC54">
      <w:pPr>
        <w:spacing w:before="183" w:line="219" w:lineRule="auto"/>
        <w:ind w:left="502"/>
        <w:rPr>
          <w:rFonts w:ascii="宋体" w:hAnsi="宋体" w:eastAsia="宋体" w:cs="宋体"/>
          <w:sz w:val="24"/>
          <w:szCs w:val="24"/>
        </w:rPr>
      </w:pPr>
      <w:r>
        <w:rPr>
          <w:rFonts w:ascii="宋体" w:hAnsi="宋体" w:eastAsia="宋体" w:cs="宋体"/>
          <w:spacing w:val="-2"/>
          <w:sz w:val="24"/>
          <w:szCs w:val="24"/>
        </w:rPr>
        <w:t>采用的方法、手段不造成次生、衍生事件的发生。</w:t>
      </w:r>
    </w:p>
    <w:p w14:paraId="04F1F8E1">
      <w:pPr>
        <w:spacing w:before="183" w:line="218" w:lineRule="auto"/>
        <w:ind w:left="507"/>
        <w:rPr>
          <w:rFonts w:ascii="宋体" w:hAnsi="宋体" w:eastAsia="宋体" w:cs="宋体"/>
          <w:sz w:val="24"/>
          <w:szCs w:val="24"/>
        </w:rPr>
      </w:pPr>
      <w:r>
        <w:rPr>
          <w:rFonts w:ascii="宋体" w:hAnsi="宋体" w:eastAsia="宋体" w:cs="宋体"/>
          <w:spacing w:val="-2"/>
          <w:sz w:val="24"/>
          <w:szCs w:val="24"/>
        </w:rPr>
        <w:t>该对过程及结果信息进行记录，并及时告知相关利益方。</w:t>
      </w:r>
    </w:p>
    <w:p w14:paraId="7EAE70D0">
      <w:pPr>
        <w:spacing w:before="184" w:line="220" w:lineRule="auto"/>
        <w:ind w:left="503"/>
        <w:rPr>
          <w:rFonts w:ascii="宋体" w:hAnsi="宋体" w:eastAsia="宋体" w:cs="宋体"/>
          <w:sz w:val="24"/>
          <w:szCs w:val="24"/>
        </w:rPr>
      </w:pPr>
      <w:r>
        <w:rPr>
          <w:rFonts w:ascii="宋体" w:hAnsi="宋体" w:eastAsia="宋体" w:cs="宋体"/>
          <w:spacing w:val="-2"/>
          <w:sz w:val="24"/>
          <w:szCs w:val="24"/>
        </w:rPr>
        <w:t>服务台组组织对处理与恢复的结果进行初步确认。</w:t>
      </w:r>
    </w:p>
    <w:p w14:paraId="4E38E62C">
      <w:pPr>
        <w:pStyle w:val="4"/>
        <w:spacing w:line="411" w:lineRule="auto"/>
      </w:pPr>
    </w:p>
    <w:p w14:paraId="6CDD0B35">
      <w:pPr>
        <w:spacing w:before="98" w:line="221" w:lineRule="auto"/>
        <w:ind w:left="28"/>
        <w:outlineLvl w:val="2"/>
        <w:rPr>
          <w:rFonts w:ascii="黑体" w:hAnsi="黑体" w:eastAsia="黑体" w:cs="黑体"/>
          <w:sz w:val="30"/>
          <w:szCs w:val="30"/>
        </w:rPr>
      </w:pPr>
      <w:bookmarkStart w:id="40" w:name="bookmark37"/>
      <w:bookmarkEnd w:id="40"/>
      <w:r>
        <w:rPr>
          <w:rFonts w:ascii="黑体" w:hAnsi="黑体" w:eastAsia="黑体" w:cs="黑体"/>
          <w:b/>
          <w:bCs/>
          <w:spacing w:val="-7"/>
          <w:sz w:val="30"/>
          <w:szCs w:val="30"/>
        </w:rPr>
        <w:t>7.3.3</w:t>
      </w:r>
      <w:r>
        <w:rPr>
          <w:rFonts w:ascii="黑体" w:hAnsi="黑体" w:eastAsia="黑体" w:cs="黑体"/>
          <w:spacing w:val="-50"/>
          <w:sz w:val="30"/>
          <w:szCs w:val="30"/>
        </w:rPr>
        <w:t xml:space="preserve"> </w:t>
      </w:r>
      <w:r>
        <w:rPr>
          <w:rFonts w:ascii="黑体" w:hAnsi="黑体" w:eastAsia="黑体" w:cs="黑体"/>
          <w:b/>
          <w:bCs/>
          <w:spacing w:val="-7"/>
          <w:sz w:val="30"/>
          <w:szCs w:val="30"/>
        </w:rPr>
        <w:t>事件升级</w:t>
      </w:r>
    </w:p>
    <w:p w14:paraId="16A192DC">
      <w:pPr>
        <w:pStyle w:val="4"/>
        <w:spacing w:line="415" w:lineRule="auto"/>
      </w:pPr>
    </w:p>
    <w:p w14:paraId="19F8328F">
      <w:pPr>
        <w:spacing w:before="79" w:line="360" w:lineRule="auto"/>
        <w:ind w:left="30" w:firstLine="487"/>
        <w:rPr>
          <w:rFonts w:ascii="宋体" w:hAnsi="宋体" w:eastAsia="宋体" w:cs="宋体"/>
          <w:sz w:val="24"/>
          <w:szCs w:val="24"/>
        </w:rPr>
      </w:pPr>
      <w:r>
        <w:rPr>
          <w:rFonts w:ascii="宋体" w:hAnsi="宋体" w:eastAsia="宋体" w:cs="宋体"/>
          <w:spacing w:val="-2"/>
          <w:sz w:val="24"/>
          <w:szCs w:val="24"/>
        </w:rPr>
        <w:t>当实际处置时间超过事件级别处置时间要求时，作为事件升级的参考要素。</w:t>
      </w:r>
      <w:r>
        <w:rPr>
          <w:rFonts w:ascii="宋体" w:hAnsi="宋体" w:eastAsia="宋体" w:cs="宋体"/>
          <w:spacing w:val="-1"/>
          <w:sz w:val="24"/>
          <w:szCs w:val="24"/>
        </w:rPr>
        <w:t>公司对事件升级可能造成的影响进行评估，并在相关利益方之间达成</w:t>
      </w:r>
      <w:r>
        <w:rPr>
          <w:rFonts w:ascii="宋体" w:hAnsi="宋体" w:eastAsia="宋体" w:cs="宋体"/>
          <w:spacing w:val="-2"/>
          <w:sz w:val="24"/>
          <w:szCs w:val="24"/>
        </w:rPr>
        <w:t>一致。</w:t>
      </w:r>
    </w:p>
    <w:p w14:paraId="2961415A">
      <w:pPr>
        <w:spacing w:line="362" w:lineRule="auto"/>
        <w:ind w:left="23" w:right="205" w:firstLine="480"/>
        <w:rPr>
          <w:rFonts w:ascii="宋体" w:hAnsi="宋体" w:eastAsia="宋体" w:cs="宋体"/>
          <w:sz w:val="24"/>
          <w:szCs w:val="24"/>
        </w:rPr>
      </w:pPr>
      <w:r>
        <w:rPr>
          <w:rFonts w:ascii="宋体" w:hAnsi="宋体" w:eastAsia="宋体" w:cs="宋体"/>
          <w:sz w:val="24"/>
          <w:szCs w:val="24"/>
        </w:rPr>
        <w:t>事件升级的实施授权由运维服务部主管启动，并</w:t>
      </w:r>
      <w:r>
        <w:rPr>
          <w:rFonts w:ascii="宋体" w:hAnsi="宋体" w:eastAsia="宋体" w:cs="宋体"/>
          <w:spacing w:val="-1"/>
          <w:sz w:val="24"/>
          <w:szCs w:val="24"/>
        </w:rPr>
        <w:t>对事件升级的过程和结果</w:t>
      </w:r>
      <w:r>
        <w:rPr>
          <w:rFonts w:ascii="宋体" w:hAnsi="宋体" w:eastAsia="宋体" w:cs="宋体"/>
          <w:spacing w:val="-4"/>
          <w:sz w:val="24"/>
          <w:szCs w:val="24"/>
        </w:rPr>
        <w:t>信息进行整理与归档。</w:t>
      </w:r>
    </w:p>
    <w:p w14:paraId="3A464CA1">
      <w:pPr>
        <w:spacing w:before="324" w:line="222" w:lineRule="auto"/>
        <w:ind w:left="28"/>
        <w:outlineLvl w:val="2"/>
        <w:rPr>
          <w:rFonts w:ascii="黑体" w:hAnsi="黑体" w:eastAsia="黑体" w:cs="黑体"/>
          <w:sz w:val="30"/>
          <w:szCs w:val="30"/>
        </w:rPr>
      </w:pPr>
      <w:bookmarkStart w:id="41" w:name="bookmark38"/>
      <w:bookmarkEnd w:id="41"/>
      <w:r>
        <w:rPr>
          <w:rFonts w:ascii="黑体" w:hAnsi="黑体" w:eastAsia="黑体" w:cs="黑体"/>
          <w:b/>
          <w:bCs/>
          <w:spacing w:val="-6"/>
          <w:sz w:val="30"/>
          <w:szCs w:val="30"/>
        </w:rPr>
        <w:t>7.3.4</w:t>
      </w:r>
      <w:r>
        <w:rPr>
          <w:rFonts w:ascii="黑体" w:hAnsi="黑体" w:eastAsia="黑体" w:cs="黑体"/>
          <w:spacing w:val="-61"/>
          <w:sz w:val="30"/>
          <w:szCs w:val="30"/>
        </w:rPr>
        <w:t xml:space="preserve"> </w:t>
      </w:r>
      <w:r>
        <w:rPr>
          <w:rFonts w:ascii="黑体" w:hAnsi="黑体" w:eastAsia="黑体" w:cs="黑体"/>
          <w:b/>
          <w:bCs/>
          <w:spacing w:val="-6"/>
          <w:sz w:val="30"/>
          <w:szCs w:val="30"/>
        </w:rPr>
        <w:t>信息通报</w:t>
      </w:r>
    </w:p>
    <w:p w14:paraId="0E17C933">
      <w:pPr>
        <w:pStyle w:val="4"/>
        <w:spacing w:line="412" w:lineRule="auto"/>
      </w:pPr>
    </w:p>
    <w:p w14:paraId="49A7C702">
      <w:pPr>
        <w:spacing w:before="79" w:line="220" w:lineRule="auto"/>
        <w:ind w:left="503"/>
        <w:rPr>
          <w:rFonts w:ascii="宋体" w:hAnsi="宋体" w:eastAsia="宋体" w:cs="宋体"/>
          <w:sz w:val="24"/>
          <w:szCs w:val="24"/>
        </w:rPr>
      </w:pPr>
      <w:r>
        <w:rPr>
          <w:rFonts w:ascii="宋体" w:hAnsi="宋体" w:eastAsia="宋体" w:cs="宋体"/>
          <w:spacing w:val="-3"/>
          <w:sz w:val="24"/>
          <w:szCs w:val="24"/>
        </w:rPr>
        <w:t>运维服务部主管向相关利益方通报事件升级信息，内容包括：</w:t>
      </w:r>
    </w:p>
    <w:p w14:paraId="1A13D515">
      <w:pPr>
        <w:spacing w:before="182" w:line="220" w:lineRule="auto"/>
        <w:ind w:left="503"/>
        <w:rPr>
          <w:rFonts w:ascii="宋体" w:hAnsi="宋体" w:eastAsia="宋体" w:cs="宋体"/>
          <w:sz w:val="24"/>
          <w:szCs w:val="24"/>
        </w:rPr>
      </w:pPr>
      <w:r>
        <w:rPr>
          <w:rFonts w:ascii="宋体" w:hAnsi="宋体" w:eastAsia="宋体" w:cs="宋体"/>
          <w:spacing w:val="-8"/>
          <w:sz w:val="24"/>
          <w:szCs w:val="24"/>
        </w:rPr>
        <w:t>事件升级的原因；</w:t>
      </w:r>
    </w:p>
    <w:p w14:paraId="55FAEF97">
      <w:pPr>
        <w:spacing w:before="182" w:line="220" w:lineRule="auto"/>
        <w:ind w:left="503"/>
        <w:rPr>
          <w:rFonts w:ascii="宋体" w:hAnsi="宋体" w:eastAsia="宋体" w:cs="宋体"/>
          <w:sz w:val="24"/>
          <w:szCs w:val="24"/>
        </w:rPr>
      </w:pPr>
      <w:r>
        <w:rPr>
          <w:rFonts w:ascii="宋体" w:hAnsi="宋体" w:eastAsia="宋体" w:cs="宋体"/>
          <w:spacing w:val="-7"/>
          <w:sz w:val="24"/>
          <w:szCs w:val="24"/>
        </w:rPr>
        <w:t>事件升级后的级别；</w:t>
      </w:r>
    </w:p>
    <w:p w14:paraId="68D1412E">
      <w:pPr>
        <w:spacing w:before="182" w:line="220" w:lineRule="auto"/>
        <w:ind w:left="503"/>
        <w:rPr>
          <w:rFonts w:ascii="宋体" w:hAnsi="宋体" w:eastAsia="宋体" w:cs="宋体"/>
          <w:sz w:val="24"/>
          <w:szCs w:val="24"/>
        </w:rPr>
      </w:pPr>
      <w:r>
        <w:rPr>
          <w:rFonts w:ascii="宋体" w:hAnsi="宋体" w:eastAsia="宋体" w:cs="宋体"/>
          <w:spacing w:val="-5"/>
          <w:sz w:val="24"/>
          <w:szCs w:val="24"/>
        </w:rPr>
        <w:t>事件升级后与之对应的预案；</w:t>
      </w:r>
    </w:p>
    <w:p w14:paraId="1048B857">
      <w:pPr>
        <w:spacing w:before="182" w:line="218" w:lineRule="auto"/>
        <w:ind w:left="502"/>
        <w:rPr>
          <w:rFonts w:ascii="宋体" w:hAnsi="宋体" w:eastAsia="宋体" w:cs="宋体"/>
          <w:sz w:val="24"/>
          <w:szCs w:val="24"/>
        </w:rPr>
      </w:pPr>
      <w:r>
        <w:rPr>
          <w:rFonts w:ascii="宋体" w:hAnsi="宋体" w:eastAsia="宋体" w:cs="宋体"/>
          <w:sz w:val="24"/>
          <w:szCs w:val="24"/>
        </w:rPr>
        <w:t>对升级事件处置过程及结果的报告要求，如：报告</w:t>
      </w:r>
      <w:r>
        <w:rPr>
          <w:rFonts w:ascii="宋体" w:hAnsi="宋体" w:eastAsia="宋体" w:cs="宋体"/>
          <w:spacing w:val="-1"/>
          <w:sz w:val="24"/>
          <w:szCs w:val="24"/>
        </w:rPr>
        <w:t>程序、报告对象、报告</w:t>
      </w:r>
      <w:r>
        <w:rPr>
          <w:rFonts w:ascii="宋体" w:hAnsi="宋体" w:eastAsia="宋体" w:cs="宋体"/>
          <w:spacing w:val="-10"/>
          <w:sz w:val="24"/>
          <w:szCs w:val="24"/>
        </w:rPr>
        <w:t>内容、报告频率等；</w:t>
      </w:r>
    </w:p>
    <w:p w14:paraId="52253DB8">
      <w:pPr>
        <w:spacing w:before="183" w:line="220" w:lineRule="auto"/>
        <w:ind w:left="503"/>
        <w:rPr>
          <w:rFonts w:ascii="宋体" w:hAnsi="宋体" w:eastAsia="宋体" w:cs="宋体"/>
          <w:sz w:val="24"/>
          <w:szCs w:val="24"/>
        </w:rPr>
      </w:pPr>
      <w:r>
        <w:rPr>
          <w:rFonts w:ascii="宋体" w:hAnsi="宋体" w:eastAsia="宋体" w:cs="宋体"/>
          <w:spacing w:val="-3"/>
          <w:sz w:val="24"/>
          <w:szCs w:val="24"/>
        </w:rPr>
        <w:t>信息通报的范围和涉及的接受者。</w:t>
      </w:r>
    </w:p>
    <w:p w14:paraId="34CB08E7">
      <w:pPr>
        <w:spacing w:before="182" w:line="219" w:lineRule="auto"/>
        <w:ind w:left="503"/>
        <w:rPr>
          <w:rFonts w:ascii="宋体" w:hAnsi="宋体" w:eastAsia="宋体" w:cs="宋体"/>
          <w:sz w:val="24"/>
          <w:szCs w:val="24"/>
        </w:rPr>
      </w:pPr>
      <w:r>
        <w:rPr>
          <w:rFonts w:ascii="宋体" w:hAnsi="宋体" w:eastAsia="宋体" w:cs="宋体"/>
          <w:spacing w:val="-2"/>
          <w:sz w:val="24"/>
          <w:szCs w:val="24"/>
        </w:rPr>
        <w:t>信息通报需选择适当的方式，如电话、邮件、传真、书面文件等形式。</w:t>
      </w:r>
    </w:p>
    <w:p w14:paraId="0A801DF1">
      <w:pPr>
        <w:pStyle w:val="4"/>
        <w:spacing w:line="412" w:lineRule="auto"/>
      </w:pPr>
    </w:p>
    <w:p w14:paraId="1615FED3">
      <w:pPr>
        <w:spacing w:before="97" w:line="221" w:lineRule="auto"/>
        <w:ind w:left="28"/>
        <w:rPr>
          <w:rFonts w:ascii="黑体" w:hAnsi="黑体" w:eastAsia="黑体" w:cs="黑体"/>
          <w:sz w:val="30"/>
          <w:szCs w:val="30"/>
        </w:rPr>
      </w:pPr>
      <w:bookmarkStart w:id="42" w:name="bookmark39"/>
      <w:bookmarkEnd w:id="42"/>
      <w:r>
        <w:rPr>
          <w:rFonts w:ascii="黑体" w:hAnsi="黑体" w:eastAsia="黑体" w:cs="黑体"/>
          <w:b/>
          <w:bCs/>
          <w:spacing w:val="-6"/>
          <w:sz w:val="30"/>
          <w:szCs w:val="30"/>
        </w:rPr>
        <w:t>7.3.5</w:t>
      </w:r>
      <w:r>
        <w:rPr>
          <w:rFonts w:ascii="黑体" w:hAnsi="黑体" w:eastAsia="黑体" w:cs="黑体"/>
          <w:spacing w:val="-61"/>
          <w:sz w:val="30"/>
          <w:szCs w:val="30"/>
        </w:rPr>
        <w:t xml:space="preserve"> </w:t>
      </w:r>
      <w:r>
        <w:rPr>
          <w:rFonts w:ascii="黑体" w:hAnsi="黑体" w:eastAsia="黑体" w:cs="黑体"/>
          <w:b/>
          <w:bCs/>
          <w:spacing w:val="-6"/>
          <w:sz w:val="30"/>
          <w:szCs w:val="30"/>
        </w:rPr>
        <w:t>持续服务</w:t>
      </w:r>
    </w:p>
    <w:p w14:paraId="7D06CD6E">
      <w:pPr>
        <w:pStyle w:val="4"/>
        <w:spacing w:line="416" w:lineRule="auto"/>
      </w:pPr>
    </w:p>
    <w:p w14:paraId="50CC8CE4">
      <w:pPr>
        <w:spacing w:before="79" w:line="361" w:lineRule="auto"/>
        <w:ind w:left="43" w:right="298" w:firstLine="462"/>
        <w:rPr>
          <w:rFonts w:ascii="宋体" w:hAnsi="宋体" w:eastAsia="宋体" w:cs="宋体"/>
          <w:sz w:val="24"/>
          <w:szCs w:val="24"/>
        </w:rPr>
      </w:pPr>
      <w:r>
        <w:rPr>
          <w:rFonts w:ascii="宋体" w:hAnsi="宋体" w:eastAsia="宋体" w:cs="宋体"/>
          <w:sz w:val="24"/>
          <w:szCs w:val="24"/>
        </w:rPr>
        <w:t>完成处理与恢复后，运行维护人员提供持续</w:t>
      </w:r>
      <w:r>
        <w:rPr>
          <w:rFonts w:ascii="宋体" w:hAnsi="宋体" w:eastAsia="宋体" w:cs="宋体"/>
          <w:spacing w:val="-1"/>
          <w:sz w:val="24"/>
          <w:szCs w:val="24"/>
        </w:rPr>
        <w:t>性服务，相关方对持续性服务</w:t>
      </w:r>
      <w:r>
        <w:rPr>
          <w:rFonts w:ascii="宋体" w:hAnsi="宋体" w:eastAsia="宋体" w:cs="宋体"/>
          <w:spacing w:val="-3"/>
          <w:sz w:val="24"/>
          <w:szCs w:val="24"/>
        </w:rPr>
        <w:t>的效果进行评价，评价结果作为应急事件关闭的输入。</w:t>
      </w:r>
    </w:p>
    <w:p w14:paraId="615E47B5">
      <w:pPr>
        <w:spacing w:before="325" w:line="223" w:lineRule="auto"/>
        <w:ind w:left="28"/>
        <w:rPr>
          <w:rFonts w:ascii="黑体" w:hAnsi="黑体" w:eastAsia="黑体" w:cs="黑体"/>
          <w:sz w:val="30"/>
          <w:szCs w:val="30"/>
        </w:rPr>
      </w:pPr>
      <w:bookmarkStart w:id="43" w:name="bookmark40"/>
      <w:bookmarkEnd w:id="43"/>
      <w:r>
        <w:rPr>
          <w:rFonts w:ascii="黑体" w:hAnsi="黑体" w:eastAsia="黑体" w:cs="黑体"/>
          <w:b/>
          <w:bCs/>
          <w:spacing w:val="-7"/>
          <w:sz w:val="30"/>
          <w:szCs w:val="30"/>
        </w:rPr>
        <w:t>7.3.6</w:t>
      </w:r>
      <w:r>
        <w:rPr>
          <w:rFonts w:ascii="黑体" w:hAnsi="黑体" w:eastAsia="黑体" w:cs="黑体"/>
          <w:spacing w:val="-50"/>
          <w:sz w:val="30"/>
          <w:szCs w:val="30"/>
        </w:rPr>
        <w:t xml:space="preserve"> </w:t>
      </w:r>
      <w:r>
        <w:rPr>
          <w:rFonts w:ascii="黑体" w:hAnsi="黑体" w:eastAsia="黑体" w:cs="黑体"/>
          <w:b/>
          <w:bCs/>
          <w:spacing w:val="-7"/>
          <w:sz w:val="30"/>
          <w:szCs w:val="30"/>
        </w:rPr>
        <w:t>事件关闭</w:t>
      </w:r>
    </w:p>
    <w:p w14:paraId="78F0784F">
      <w:pPr>
        <w:pStyle w:val="4"/>
        <w:spacing w:line="411" w:lineRule="auto"/>
      </w:pPr>
    </w:p>
    <w:p w14:paraId="3ACA9571">
      <w:pPr>
        <w:pStyle w:val="4"/>
        <w:spacing w:before="78" w:line="360" w:lineRule="auto"/>
        <w:ind w:left="23" w:right="298" w:firstLine="480"/>
        <w:jc w:val="both"/>
        <w:rPr>
          <w:rFonts w:ascii="宋体" w:hAnsi="宋体" w:eastAsia="宋体" w:cs="宋体"/>
          <w:sz w:val="24"/>
          <w:szCs w:val="24"/>
        </w:rPr>
      </w:pPr>
      <w:r>
        <w:rPr>
          <w:rFonts w:ascii="宋体" w:hAnsi="宋体" w:eastAsia="宋体" w:cs="宋体"/>
          <w:sz w:val="24"/>
          <w:szCs w:val="24"/>
        </w:rPr>
        <w:t>应急事件完成处理与恢复后，进行事件关闭申请</w:t>
      </w:r>
      <w:r>
        <w:rPr>
          <w:rFonts w:ascii="宋体" w:hAnsi="宋体" w:eastAsia="宋体" w:cs="宋体"/>
          <w:spacing w:val="-1"/>
          <w:sz w:val="24"/>
          <w:szCs w:val="24"/>
        </w:rPr>
        <w:t>、核实、调查取证、关闭</w:t>
      </w:r>
      <w:r>
        <w:rPr>
          <w:rFonts w:ascii="宋体" w:hAnsi="宋体" w:eastAsia="宋体" w:cs="宋体"/>
          <w:sz w:val="24"/>
          <w:szCs w:val="24"/>
        </w:rPr>
        <w:t>通报过程进行事件关闭处理。并将应急事件发生的原</w:t>
      </w:r>
      <w:r>
        <w:rPr>
          <w:rFonts w:ascii="宋体" w:hAnsi="宋体" w:eastAsia="宋体" w:cs="宋体"/>
          <w:spacing w:val="-1"/>
          <w:sz w:val="24"/>
          <w:szCs w:val="24"/>
        </w:rPr>
        <w:t>因、处置过程和方法整理</w:t>
      </w:r>
      <w:r>
        <w:rPr>
          <w:rFonts w:ascii="宋体" w:hAnsi="宋体" w:eastAsia="宋体" w:cs="宋体"/>
          <w:spacing w:val="-7"/>
          <w:sz w:val="24"/>
          <w:szCs w:val="24"/>
        </w:rPr>
        <w:t>写成《</w:t>
      </w:r>
      <w:r>
        <w:rPr>
          <w:spacing w:val="-7"/>
          <w:sz w:val="24"/>
          <w:szCs w:val="24"/>
        </w:rPr>
        <w:t xml:space="preserve">XX </w:t>
      </w:r>
      <w:r>
        <w:rPr>
          <w:rFonts w:ascii="宋体" w:hAnsi="宋体" w:eastAsia="宋体" w:cs="宋体"/>
          <w:spacing w:val="-7"/>
          <w:sz w:val="24"/>
          <w:szCs w:val="24"/>
        </w:rPr>
        <w:t>系统事故分析报告》，并发送至相关人员。</w:t>
      </w:r>
    </w:p>
    <w:p w14:paraId="02BEFE59">
      <w:pPr>
        <w:pStyle w:val="4"/>
        <w:spacing w:before="2" w:line="220" w:lineRule="auto"/>
        <w:ind w:left="30"/>
        <w:outlineLvl w:val="0"/>
        <w:rPr>
          <w:rFonts w:ascii="宋体" w:hAnsi="宋体" w:eastAsia="宋体" w:cs="宋体"/>
          <w:sz w:val="40"/>
          <w:szCs w:val="40"/>
        </w:rPr>
      </w:pPr>
      <w:bookmarkStart w:id="44" w:name="bookmark41"/>
      <w:bookmarkEnd w:id="44"/>
      <w:bookmarkStart w:id="45" w:name="bookmark42"/>
      <w:bookmarkEnd w:id="45"/>
      <w:r>
        <w:rPr>
          <w:b/>
          <w:bCs/>
          <w:spacing w:val="-8"/>
          <w:sz w:val="40"/>
          <w:szCs w:val="40"/>
        </w:rPr>
        <w:t xml:space="preserve">8. </w:t>
      </w:r>
      <w:r>
        <w:rPr>
          <w:rFonts w:ascii="宋体" w:hAnsi="宋体" w:eastAsia="宋体" w:cs="宋体"/>
          <w:b/>
          <w:bCs/>
          <w:spacing w:val="-8"/>
          <w:sz w:val="40"/>
          <w:szCs w:val="40"/>
        </w:rPr>
        <w:t>人员</w:t>
      </w:r>
    </w:p>
    <w:p w14:paraId="556B380E">
      <w:pPr>
        <w:spacing w:before="278" w:line="515" w:lineRule="exact"/>
        <w:ind w:left="34"/>
        <w:outlineLvl w:val="1"/>
        <w:rPr>
          <w:rFonts w:ascii="黑体" w:hAnsi="黑体" w:eastAsia="黑体" w:cs="黑体"/>
          <w:sz w:val="36"/>
          <w:szCs w:val="36"/>
        </w:rPr>
      </w:pPr>
      <w:bookmarkStart w:id="46" w:name="bookmark68"/>
      <w:bookmarkEnd w:id="46"/>
      <w:r>
        <w:rPr>
          <w:rFonts w:ascii="Trebuchet MS" w:hAnsi="Trebuchet MS" w:eastAsia="Trebuchet MS" w:cs="Trebuchet MS"/>
          <w:b/>
          <w:bCs/>
          <w:spacing w:val="-7"/>
          <w:position w:val="3"/>
          <w:sz w:val="36"/>
          <w:szCs w:val="36"/>
        </w:rPr>
        <w:t xml:space="preserve">8.1 </w:t>
      </w:r>
      <w:r>
        <w:rPr>
          <w:rFonts w:ascii="黑体" w:hAnsi="黑体" w:eastAsia="黑体" w:cs="黑体"/>
          <w:b/>
          <w:bCs/>
          <w:spacing w:val="-7"/>
          <w:position w:val="3"/>
          <w:sz w:val="36"/>
          <w:szCs w:val="36"/>
        </w:rPr>
        <w:t>人员管理</w:t>
      </w:r>
    </w:p>
    <w:p w14:paraId="22DD5438">
      <w:pPr>
        <w:spacing w:before="289" w:line="360" w:lineRule="auto"/>
        <w:ind w:left="32" w:right="298" w:firstLine="472"/>
        <w:jc w:val="both"/>
        <w:rPr>
          <w:rFonts w:ascii="宋体" w:hAnsi="宋体" w:eastAsia="宋体" w:cs="宋体"/>
          <w:sz w:val="24"/>
          <w:szCs w:val="24"/>
        </w:rPr>
      </w:pPr>
      <w:r>
        <w:rPr>
          <w:rFonts w:ascii="宋体" w:hAnsi="宋体" w:eastAsia="宋体" w:cs="宋体"/>
          <w:sz w:val="24"/>
          <w:szCs w:val="24"/>
        </w:rPr>
        <w:t>依据信息服务技术相关标准对运维服务人员</w:t>
      </w:r>
      <w:r>
        <w:rPr>
          <w:rFonts w:ascii="宋体" w:hAnsi="宋体" w:eastAsia="宋体" w:cs="宋体"/>
          <w:spacing w:val="-1"/>
          <w:sz w:val="24"/>
          <w:szCs w:val="24"/>
        </w:rPr>
        <w:t>储备、培训和考核的要求，公司人力资源部负责本运维服务人员的教育、培训、考评和管理，建立并保持人</w:t>
      </w:r>
      <w:r>
        <w:rPr>
          <w:rFonts w:ascii="宋体" w:hAnsi="宋体" w:eastAsia="宋体" w:cs="宋体"/>
          <w:spacing w:val="-7"/>
          <w:sz w:val="24"/>
          <w:szCs w:val="24"/>
        </w:rPr>
        <w:t>员管理相关制度，以便：</w:t>
      </w:r>
    </w:p>
    <w:p w14:paraId="31AD7263">
      <w:pPr>
        <w:pStyle w:val="4"/>
        <w:spacing w:before="2" w:line="218" w:lineRule="auto"/>
        <w:ind w:left="505"/>
        <w:rPr>
          <w:rFonts w:ascii="宋体" w:hAnsi="宋体" w:eastAsia="宋体" w:cs="宋体"/>
          <w:sz w:val="24"/>
          <w:szCs w:val="24"/>
        </w:rPr>
      </w:pPr>
      <w:r>
        <w:rPr>
          <w:rFonts w:ascii="宋体" w:hAnsi="宋体" w:eastAsia="宋体" w:cs="宋体"/>
          <w:spacing w:val="-2"/>
          <w:sz w:val="24"/>
          <w:szCs w:val="24"/>
        </w:rPr>
        <w:t>依据运维服务战略、规划和与客户签订的</w:t>
      </w:r>
      <w:r>
        <w:rPr>
          <w:rFonts w:ascii="宋体" w:hAnsi="宋体" w:eastAsia="宋体" w:cs="宋体"/>
          <w:spacing w:val="-49"/>
          <w:sz w:val="24"/>
          <w:szCs w:val="24"/>
        </w:rPr>
        <w:t xml:space="preserve"> </w:t>
      </w:r>
      <w:r>
        <w:rPr>
          <w:spacing w:val="-2"/>
          <w:sz w:val="24"/>
          <w:szCs w:val="24"/>
        </w:rPr>
        <w:t>SLA</w:t>
      </w:r>
      <w:r>
        <w:rPr>
          <w:rFonts w:ascii="宋体" w:hAnsi="宋体" w:eastAsia="宋体" w:cs="宋体"/>
          <w:spacing w:val="-2"/>
          <w:sz w:val="24"/>
          <w:szCs w:val="24"/>
        </w:rPr>
        <w:t>，制</w:t>
      </w:r>
      <w:r>
        <w:rPr>
          <w:rFonts w:ascii="宋体" w:hAnsi="宋体" w:eastAsia="宋体" w:cs="宋体"/>
          <w:spacing w:val="-3"/>
          <w:sz w:val="24"/>
          <w:szCs w:val="24"/>
        </w:rPr>
        <w:t>定人力资源储备计划；</w:t>
      </w:r>
    </w:p>
    <w:p w14:paraId="58D4A527">
      <w:pPr>
        <w:spacing w:before="182" w:line="220" w:lineRule="auto"/>
        <w:ind w:left="505"/>
        <w:rPr>
          <w:rFonts w:ascii="宋体" w:hAnsi="宋体" w:eastAsia="宋体" w:cs="宋体"/>
          <w:sz w:val="24"/>
          <w:szCs w:val="24"/>
        </w:rPr>
      </w:pPr>
      <w:r>
        <w:rPr>
          <w:rFonts w:ascii="宋体" w:hAnsi="宋体" w:eastAsia="宋体" w:cs="宋体"/>
          <w:spacing w:val="-4"/>
          <w:sz w:val="24"/>
          <w:szCs w:val="24"/>
        </w:rPr>
        <w:t>识别从事运维服务人员工作能力和培训的需求；</w:t>
      </w:r>
    </w:p>
    <w:p w14:paraId="57D40495">
      <w:pPr>
        <w:spacing w:before="183" w:line="219" w:lineRule="auto"/>
        <w:ind w:left="504"/>
        <w:rPr>
          <w:rFonts w:ascii="宋体" w:hAnsi="宋体" w:eastAsia="宋体" w:cs="宋体"/>
          <w:sz w:val="24"/>
          <w:szCs w:val="24"/>
        </w:rPr>
      </w:pPr>
      <w:r>
        <w:rPr>
          <w:rFonts w:ascii="宋体" w:hAnsi="宋体" w:eastAsia="宋体" w:cs="宋体"/>
          <w:spacing w:val="-4"/>
          <w:sz w:val="24"/>
          <w:szCs w:val="24"/>
        </w:rPr>
        <w:t>提供培训，以满足运维服务的需求；</w:t>
      </w:r>
    </w:p>
    <w:p w14:paraId="41B76271">
      <w:pPr>
        <w:spacing w:before="183" w:line="218" w:lineRule="auto"/>
        <w:ind w:left="502"/>
        <w:rPr>
          <w:rFonts w:ascii="宋体" w:hAnsi="宋体" w:eastAsia="宋体" w:cs="宋体"/>
          <w:sz w:val="24"/>
          <w:szCs w:val="24"/>
        </w:rPr>
      </w:pPr>
      <w:r>
        <w:rPr>
          <w:rFonts w:ascii="宋体" w:hAnsi="宋体" w:eastAsia="宋体" w:cs="宋体"/>
          <w:spacing w:val="-5"/>
          <w:sz w:val="24"/>
          <w:szCs w:val="24"/>
        </w:rPr>
        <w:t>对培训的有效性进行评价；</w:t>
      </w:r>
    </w:p>
    <w:p w14:paraId="5FEBCB00">
      <w:pPr>
        <w:spacing w:before="185" w:line="360" w:lineRule="auto"/>
        <w:ind w:left="23" w:right="298" w:firstLine="479"/>
        <w:rPr>
          <w:rFonts w:ascii="宋体" w:hAnsi="宋体" w:eastAsia="宋体" w:cs="宋体"/>
          <w:sz w:val="24"/>
          <w:szCs w:val="24"/>
        </w:rPr>
      </w:pPr>
      <w:r>
        <w:rPr>
          <w:rFonts w:ascii="宋体" w:hAnsi="宋体" w:eastAsia="宋体" w:cs="宋体"/>
          <w:sz w:val="24"/>
          <w:szCs w:val="24"/>
        </w:rPr>
        <w:t>对运维服务人员进行考核，识别运维服务人员的能</w:t>
      </w:r>
      <w:r>
        <w:rPr>
          <w:rFonts w:ascii="宋体" w:hAnsi="宋体" w:eastAsia="宋体" w:cs="宋体"/>
          <w:spacing w:val="-1"/>
          <w:sz w:val="24"/>
          <w:szCs w:val="24"/>
        </w:rPr>
        <w:t>力与运维服务需求的匹</w:t>
      </w:r>
      <w:r>
        <w:rPr>
          <w:rFonts w:ascii="宋体" w:hAnsi="宋体" w:eastAsia="宋体" w:cs="宋体"/>
          <w:spacing w:val="-15"/>
          <w:sz w:val="24"/>
          <w:szCs w:val="24"/>
        </w:rPr>
        <w:t>配度；</w:t>
      </w:r>
    </w:p>
    <w:p w14:paraId="4989819D">
      <w:pPr>
        <w:spacing w:line="218" w:lineRule="auto"/>
        <w:ind w:left="503"/>
        <w:rPr>
          <w:rFonts w:ascii="宋体" w:hAnsi="宋体" w:eastAsia="宋体" w:cs="宋体"/>
          <w:sz w:val="24"/>
          <w:szCs w:val="24"/>
        </w:rPr>
      </w:pPr>
      <w:r>
        <w:rPr>
          <w:rFonts w:ascii="宋体" w:hAnsi="宋体" w:eastAsia="宋体" w:cs="宋体"/>
          <w:spacing w:val="-2"/>
          <w:sz w:val="24"/>
          <w:szCs w:val="24"/>
        </w:rPr>
        <w:t>每半年对运维服务人力资源管理计划的执行情况进</w:t>
      </w:r>
      <w:r>
        <w:rPr>
          <w:rFonts w:ascii="宋体" w:hAnsi="宋体" w:eastAsia="宋体" w:cs="宋体"/>
          <w:spacing w:val="-3"/>
          <w:sz w:val="24"/>
          <w:szCs w:val="24"/>
        </w:rPr>
        <w:t>行评估与总结；</w:t>
      </w:r>
    </w:p>
    <w:p w14:paraId="4C96754B">
      <w:pPr>
        <w:spacing w:before="316" w:line="518" w:lineRule="exact"/>
        <w:ind w:left="34"/>
        <w:outlineLvl w:val="1"/>
        <w:rPr>
          <w:rFonts w:ascii="黑体" w:hAnsi="黑体" w:eastAsia="黑体" w:cs="黑体"/>
          <w:sz w:val="36"/>
          <w:szCs w:val="36"/>
        </w:rPr>
      </w:pPr>
      <w:bookmarkStart w:id="47" w:name="bookmark43"/>
      <w:bookmarkEnd w:id="47"/>
      <w:r>
        <w:rPr>
          <w:rFonts w:ascii="Trebuchet MS" w:hAnsi="Trebuchet MS" w:eastAsia="Trebuchet MS" w:cs="Trebuchet MS"/>
          <w:b/>
          <w:bCs/>
          <w:spacing w:val="-10"/>
          <w:position w:val="3"/>
          <w:sz w:val="36"/>
          <w:szCs w:val="36"/>
        </w:rPr>
        <w:t>8.2</w:t>
      </w:r>
      <w:r>
        <w:rPr>
          <w:rFonts w:ascii="Trebuchet MS" w:hAnsi="Trebuchet MS" w:eastAsia="Trebuchet MS" w:cs="Trebuchet MS"/>
          <w:b/>
          <w:bCs/>
          <w:spacing w:val="24"/>
          <w:position w:val="3"/>
          <w:sz w:val="36"/>
          <w:szCs w:val="36"/>
        </w:rPr>
        <w:t xml:space="preserve"> </w:t>
      </w:r>
      <w:r>
        <w:rPr>
          <w:rFonts w:ascii="黑体" w:hAnsi="黑体" w:eastAsia="黑体" w:cs="黑体"/>
          <w:b/>
          <w:bCs/>
          <w:spacing w:val="-10"/>
          <w:position w:val="3"/>
          <w:sz w:val="36"/>
          <w:szCs w:val="36"/>
        </w:rPr>
        <w:t>岗位结构</w:t>
      </w:r>
    </w:p>
    <w:p w14:paraId="11064325">
      <w:pPr>
        <w:spacing w:before="185" w:line="360" w:lineRule="auto"/>
        <w:ind w:left="23" w:right="298" w:firstLine="479"/>
        <w:rPr>
          <w:rFonts w:ascii="宋体" w:hAnsi="宋体" w:eastAsia="宋体" w:cs="宋体"/>
          <w:sz w:val="24"/>
          <w:szCs w:val="24"/>
        </w:rPr>
      </w:pPr>
      <w:r>
        <w:rPr>
          <w:rFonts w:ascii="宋体" w:hAnsi="宋体" w:eastAsia="宋体" w:cs="宋体"/>
          <w:sz w:val="24"/>
          <w:szCs w:val="24"/>
        </w:rPr>
        <w:t>根据运维服务要求和 SLA 的需求，人力资源部制定与其相适应的管理岗位、技术支持岗位和岗位备份制度，并在服务过程中严格执行。每半年对制度的合理性和有效性进行总结和评估，依据公司规划、管理制度和记录文件在年度计划中提出对岗位结构体系与备份制度的优化建议，保存所有过程文件和记录。</w:t>
      </w:r>
    </w:p>
    <w:p w14:paraId="26F7CACF">
      <w:pPr>
        <w:spacing w:before="125" w:line="519" w:lineRule="exact"/>
        <w:ind w:left="34"/>
        <w:rPr>
          <w:rFonts w:ascii="黑体" w:hAnsi="黑体" w:eastAsia="黑体" w:cs="黑体"/>
          <w:sz w:val="36"/>
          <w:szCs w:val="36"/>
        </w:rPr>
      </w:pPr>
      <w:bookmarkStart w:id="48" w:name="bookmark44"/>
      <w:bookmarkEnd w:id="48"/>
      <w:r>
        <w:rPr>
          <w:rFonts w:ascii="Trebuchet MS" w:hAnsi="Trebuchet MS" w:eastAsia="Trebuchet MS" w:cs="Trebuchet MS"/>
          <w:b/>
          <w:bCs/>
          <w:spacing w:val="-6"/>
          <w:position w:val="3"/>
          <w:sz w:val="36"/>
          <w:szCs w:val="36"/>
        </w:rPr>
        <w:t xml:space="preserve">8.3 </w:t>
      </w:r>
      <w:r>
        <w:rPr>
          <w:rFonts w:ascii="黑体" w:hAnsi="黑体" w:eastAsia="黑体" w:cs="黑体"/>
          <w:b/>
          <w:bCs/>
          <w:spacing w:val="-6"/>
          <w:position w:val="3"/>
          <w:sz w:val="36"/>
          <w:szCs w:val="36"/>
        </w:rPr>
        <w:t>知识</w:t>
      </w:r>
    </w:p>
    <w:p w14:paraId="392C5A20">
      <w:pPr>
        <w:pStyle w:val="4"/>
        <w:spacing w:before="283" w:line="361" w:lineRule="auto"/>
        <w:ind w:left="25" w:firstLine="485"/>
        <w:jc w:val="both"/>
        <w:rPr>
          <w:rFonts w:ascii="宋体" w:hAnsi="宋体" w:eastAsia="宋体" w:cs="宋体"/>
          <w:sz w:val="24"/>
          <w:szCs w:val="24"/>
        </w:rPr>
      </w:pPr>
      <w:r>
        <w:rPr>
          <w:rFonts w:ascii="宋体" w:hAnsi="宋体" w:eastAsia="宋体" w:cs="宋体"/>
          <w:spacing w:val="-1"/>
          <w:sz w:val="24"/>
          <w:szCs w:val="24"/>
        </w:rPr>
        <w:t>公司人力资源部负责对运维服务人员的知识进行识别管理，包括学历教育</w:t>
      </w:r>
      <w:r>
        <w:rPr>
          <w:rFonts w:ascii="宋体" w:hAnsi="宋体" w:eastAsia="宋体" w:cs="宋体"/>
          <w:spacing w:val="-2"/>
          <w:sz w:val="24"/>
          <w:szCs w:val="24"/>
        </w:rPr>
        <w:t>知识、信息技术相关基础知识、专业知识以及与服务相关的组织和行业知识等，</w:t>
      </w:r>
      <w:r>
        <w:rPr>
          <w:rFonts w:ascii="宋体" w:hAnsi="宋体" w:eastAsia="宋体" w:cs="宋体"/>
          <w:spacing w:val="-1"/>
          <w:sz w:val="24"/>
          <w:szCs w:val="24"/>
        </w:rPr>
        <w:t>依据与客户签署的</w:t>
      </w:r>
      <w:r>
        <w:rPr>
          <w:rFonts w:ascii="宋体" w:hAnsi="宋体" w:eastAsia="宋体" w:cs="宋体"/>
          <w:spacing w:val="-43"/>
          <w:sz w:val="24"/>
          <w:szCs w:val="24"/>
        </w:rPr>
        <w:t xml:space="preserve"> </w:t>
      </w:r>
      <w:r>
        <w:rPr>
          <w:spacing w:val="-1"/>
          <w:sz w:val="24"/>
          <w:szCs w:val="24"/>
        </w:rPr>
        <w:t xml:space="preserve">SLA </w:t>
      </w:r>
      <w:r>
        <w:rPr>
          <w:rFonts w:ascii="宋体" w:hAnsi="宋体" w:eastAsia="宋体" w:cs="宋体"/>
          <w:spacing w:val="-1"/>
          <w:sz w:val="24"/>
          <w:szCs w:val="24"/>
        </w:rPr>
        <w:t>规划运维服务人员的知识需求、人员数量和比例，制定</w:t>
      </w:r>
      <w:r>
        <w:rPr>
          <w:rFonts w:ascii="宋体" w:hAnsi="宋体" w:eastAsia="宋体" w:cs="宋体"/>
          <w:sz w:val="24"/>
          <w:szCs w:val="24"/>
        </w:rPr>
        <w:t>并执行考核管理办法，每年度对运维服务人员知</w:t>
      </w:r>
      <w:r>
        <w:rPr>
          <w:rFonts w:ascii="宋体" w:hAnsi="宋体" w:eastAsia="宋体" w:cs="宋体"/>
          <w:spacing w:val="-1"/>
          <w:sz w:val="24"/>
          <w:szCs w:val="24"/>
        </w:rPr>
        <w:t>识与运维服务项目的匹配度进</w:t>
      </w:r>
      <w:r>
        <w:rPr>
          <w:rFonts w:ascii="宋体" w:hAnsi="宋体" w:eastAsia="宋体" w:cs="宋体"/>
          <w:spacing w:val="-2"/>
          <w:sz w:val="24"/>
          <w:szCs w:val="24"/>
        </w:rPr>
        <w:t>行评估和总结，在年度计划中提出对运维服务人员知识管理的优化建议。</w:t>
      </w:r>
    </w:p>
    <w:p w14:paraId="63CAB931">
      <w:pPr>
        <w:spacing w:before="127" w:line="518" w:lineRule="exact"/>
        <w:ind w:left="34"/>
        <w:outlineLvl w:val="1"/>
        <w:rPr>
          <w:rFonts w:ascii="黑体" w:hAnsi="黑体" w:eastAsia="黑体" w:cs="黑体"/>
          <w:sz w:val="36"/>
          <w:szCs w:val="36"/>
        </w:rPr>
      </w:pPr>
      <w:bookmarkStart w:id="49" w:name="bookmark45"/>
      <w:bookmarkEnd w:id="49"/>
      <w:r>
        <w:rPr>
          <w:rFonts w:ascii="Trebuchet MS" w:hAnsi="Trebuchet MS" w:eastAsia="Trebuchet MS" w:cs="Trebuchet MS"/>
          <w:b/>
          <w:bCs/>
          <w:spacing w:val="-7"/>
          <w:position w:val="3"/>
          <w:sz w:val="36"/>
          <w:szCs w:val="36"/>
        </w:rPr>
        <w:t xml:space="preserve">8.4 </w:t>
      </w:r>
      <w:r>
        <w:rPr>
          <w:rFonts w:ascii="黑体" w:hAnsi="黑体" w:eastAsia="黑体" w:cs="黑体"/>
          <w:b/>
          <w:bCs/>
          <w:spacing w:val="-7"/>
          <w:position w:val="3"/>
          <w:sz w:val="36"/>
          <w:szCs w:val="36"/>
        </w:rPr>
        <w:t>技能</w:t>
      </w:r>
    </w:p>
    <w:p w14:paraId="5717C2A4">
      <w:pPr>
        <w:pStyle w:val="4"/>
        <w:spacing w:before="285" w:line="361" w:lineRule="auto"/>
        <w:ind w:left="23" w:right="92" w:firstLine="487"/>
        <w:jc w:val="both"/>
        <w:rPr>
          <w:rFonts w:ascii="宋体" w:hAnsi="宋体" w:eastAsia="宋体" w:cs="宋体"/>
          <w:sz w:val="24"/>
          <w:szCs w:val="24"/>
        </w:rPr>
      </w:pPr>
      <w:r>
        <w:rPr>
          <w:rFonts w:ascii="宋体" w:hAnsi="宋体" w:eastAsia="宋体" w:cs="宋体"/>
          <w:spacing w:val="-1"/>
          <w:sz w:val="24"/>
          <w:szCs w:val="24"/>
        </w:rPr>
        <w:t>公司人力资源部负责对运维服务人员的技能进行识别管理，包括运维服务基本能力、专项技术能力等，依据与客户签署的</w:t>
      </w:r>
      <w:r>
        <w:rPr>
          <w:rFonts w:ascii="宋体" w:hAnsi="宋体" w:eastAsia="宋体" w:cs="宋体"/>
          <w:spacing w:val="-42"/>
          <w:sz w:val="24"/>
          <w:szCs w:val="24"/>
        </w:rPr>
        <w:t xml:space="preserve"> </w:t>
      </w:r>
      <w:r>
        <w:rPr>
          <w:spacing w:val="-1"/>
          <w:sz w:val="24"/>
          <w:szCs w:val="24"/>
        </w:rPr>
        <w:t xml:space="preserve">SLA </w:t>
      </w:r>
      <w:r>
        <w:rPr>
          <w:rFonts w:ascii="宋体" w:hAnsi="宋体" w:eastAsia="宋体" w:cs="宋体"/>
          <w:spacing w:val="-1"/>
          <w:sz w:val="24"/>
          <w:szCs w:val="24"/>
        </w:rPr>
        <w:t>确认对运维服务人员的技</w:t>
      </w:r>
      <w:r>
        <w:rPr>
          <w:rFonts w:ascii="宋体" w:hAnsi="宋体" w:eastAsia="宋体" w:cs="宋体"/>
          <w:sz w:val="24"/>
          <w:szCs w:val="24"/>
        </w:rPr>
        <w:t>能的需求，规划运维服务人员需具备的技能资格，及</w:t>
      </w:r>
      <w:r>
        <w:rPr>
          <w:rFonts w:ascii="宋体" w:hAnsi="宋体" w:eastAsia="宋体" w:cs="宋体"/>
          <w:spacing w:val="-1"/>
          <w:sz w:val="24"/>
          <w:szCs w:val="24"/>
        </w:rPr>
        <w:t>人员数量，制定并执行考</w:t>
      </w:r>
      <w:r>
        <w:rPr>
          <w:rFonts w:ascii="宋体" w:hAnsi="宋体" w:eastAsia="宋体" w:cs="宋体"/>
          <w:sz w:val="24"/>
          <w:szCs w:val="24"/>
        </w:rPr>
        <w:t>核管理办法，每年度对运维服务人员技能与运维服务</w:t>
      </w:r>
      <w:r>
        <w:rPr>
          <w:rFonts w:ascii="宋体" w:hAnsi="宋体" w:eastAsia="宋体" w:cs="宋体"/>
          <w:spacing w:val="-1"/>
          <w:sz w:val="24"/>
          <w:szCs w:val="24"/>
        </w:rPr>
        <w:t>项目的匹配度进行评估和</w:t>
      </w:r>
      <w:r>
        <w:rPr>
          <w:rFonts w:ascii="宋体" w:hAnsi="宋体" w:eastAsia="宋体" w:cs="宋体"/>
          <w:spacing w:val="-2"/>
          <w:sz w:val="24"/>
          <w:szCs w:val="24"/>
        </w:rPr>
        <w:t>总结，在年度计划中提出对运维服务人员技能管理的优化建议。</w:t>
      </w:r>
    </w:p>
    <w:p w14:paraId="032DB9C1">
      <w:pPr>
        <w:spacing w:before="126" w:line="517" w:lineRule="exact"/>
        <w:ind w:left="34"/>
        <w:outlineLvl w:val="1"/>
        <w:rPr>
          <w:rFonts w:ascii="黑体" w:hAnsi="黑体" w:eastAsia="黑体" w:cs="黑体"/>
          <w:sz w:val="36"/>
          <w:szCs w:val="36"/>
        </w:rPr>
      </w:pPr>
      <w:bookmarkStart w:id="50" w:name="bookmark46"/>
      <w:bookmarkEnd w:id="50"/>
      <w:r>
        <w:rPr>
          <w:rFonts w:ascii="Trebuchet MS" w:hAnsi="Trebuchet MS" w:eastAsia="Trebuchet MS" w:cs="Trebuchet MS"/>
          <w:b/>
          <w:bCs/>
          <w:spacing w:val="-7"/>
          <w:position w:val="3"/>
          <w:sz w:val="36"/>
          <w:szCs w:val="36"/>
        </w:rPr>
        <w:t xml:space="preserve">8.5 </w:t>
      </w:r>
      <w:r>
        <w:rPr>
          <w:rFonts w:ascii="黑体" w:hAnsi="黑体" w:eastAsia="黑体" w:cs="黑体"/>
          <w:b/>
          <w:bCs/>
          <w:spacing w:val="-7"/>
          <w:position w:val="3"/>
          <w:sz w:val="36"/>
          <w:szCs w:val="36"/>
        </w:rPr>
        <w:t>经验</w:t>
      </w:r>
    </w:p>
    <w:p w14:paraId="477B0C9E">
      <w:pPr>
        <w:pStyle w:val="4"/>
        <w:spacing w:before="287" w:line="360" w:lineRule="auto"/>
        <w:ind w:left="22" w:right="92" w:firstLine="488"/>
        <w:jc w:val="both"/>
        <w:rPr>
          <w:rFonts w:ascii="宋体" w:hAnsi="宋体" w:eastAsia="宋体" w:cs="宋体"/>
          <w:sz w:val="24"/>
          <w:szCs w:val="24"/>
        </w:rPr>
      </w:pPr>
      <w:r>
        <w:rPr>
          <w:rFonts w:ascii="宋体" w:hAnsi="宋体" w:eastAsia="宋体" w:cs="宋体"/>
          <w:spacing w:val="-1"/>
          <w:sz w:val="24"/>
          <w:szCs w:val="24"/>
        </w:rPr>
        <w:t>公司人力资源部负责对运维服务人员的运维服务经验进行识别管理，包括参与运维服务相关的数量、规模及角色等，依据与客户签署的</w:t>
      </w:r>
      <w:r>
        <w:rPr>
          <w:rFonts w:ascii="宋体" w:hAnsi="宋体" w:eastAsia="宋体" w:cs="宋体"/>
          <w:spacing w:val="-41"/>
          <w:sz w:val="24"/>
          <w:szCs w:val="24"/>
        </w:rPr>
        <w:t xml:space="preserve"> </w:t>
      </w:r>
      <w:r>
        <w:rPr>
          <w:spacing w:val="-1"/>
          <w:sz w:val="24"/>
          <w:szCs w:val="24"/>
        </w:rPr>
        <w:t xml:space="preserve">SLA </w:t>
      </w:r>
      <w:r>
        <w:rPr>
          <w:rFonts w:ascii="宋体" w:hAnsi="宋体" w:eastAsia="宋体" w:cs="宋体"/>
          <w:spacing w:val="-1"/>
          <w:sz w:val="24"/>
          <w:szCs w:val="24"/>
        </w:rPr>
        <w:t>确认对运维</w:t>
      </w:r>
      <w:r>
        <w:rPr>
          <w:rFonts w:ascii="宋体" w:hAnsi="宋体" w:eastAsia="宋体" w:cs="宋体"/>
          <w:sz w:val="24"/>
          <w:szCs w:val="24"/>
        </w:rPr>
        <w:t>服务人员的经验的需求，规划运维服务人员需具备的运</w:t>
      </w:r>
      <w:r>
        <w:rPr>
          <w:rFonts w:ascii="宋体" w:hAnsi="宋体" w:eastAsia="宋体" w:cs="宋体"/>
          <w:spacing w:val="-1"/>
          <w:sz w:val="24"/>
          <w:szCs w:val="24"/>
        </w:rPr>
        <w:t>维服务经验，制定并执</w:t>
      </w:r>
      <w:r>
        <w:rPr>
          <w:rFonts w:ascii="宋体" w:hAnsi="宋体" w:eastAsia="宋体" w:cs="宋体"/>
          <w:sz w:val="24"/>
          <w:szCs w:val="24"/>
        </w:rPr>
        <w:t>行考核管理办法，每年度对运维服务人员运维服务经验</w:t>
      </w:r>
      <w:r>
        <w:rPr>
          <w:rFonts w:ascii="宋体" w:hAnsi="宋体" w:eastAsia="宋体" w:cs="宋体"/>
          <w:spacing w:val="-1"/>
          <w:sz w:val="24"/>
          <w:szCs w:val="24"/>
        </w:rPr>
        <w:t>与运维服务项目的匹配</w:t>
      </w:r>
      <w:r>
        <w:rPr>
          <w:rFonts w:ascii="宋体" w:hAnsi="宋体" w:eastAsia="宋体" w:cs="宋体"/>
          <w:sz w:val="24"/>
          <w:szCs w:val="24"/>
        </w:rPr>
        <w:t>度进行评估和总结，在年度计划中提出对运维服务人员</w:t>
      </w:r>
      <w:r>
        <w:rPr>
          <w:rFonts w:ascii="宋体" w:hAnsi="宋体" w:eastAsia="宋体" w:cs="宋体"/>
          <w:spacing w:val="-1"/>
          <w:sz w:val="24"/>
          <w:szCs w:val="24"/>
        </w:rPr>
        <w:t>运维服务经验管理的优</w:t>
      </w:r>
      <w:r>
        <w:rPr>
          <w:rFonts w:ascii="宋体" w:hAnsi="宋体" w:eastAsia="宋体" w:cs="宋体"/>
          <w:spacing w:val="-9"/>
          <w:sz w:val="24"/>
          <w:szCs w:val="24"/>
        </w:rPr>
        <w:t>化建议。</w:t>
      </w:r>
    </w:p>
    <w:p w14:paraId="034B5A60">
      <w:pPr>
        <w:pStyle w:val="4"/>
        <w:spacing w:before="2" w:line="220" w:lineRule="auto"/>
        <w:ind w:left="26"/>
        <w:outlineLvl w:val="0"/>
        <w:rPr>
          <w:rFonts w:ascii="宋体" w:hAnsi="宋体" w:eastAsia="宋体" w:cs="宋体"/>
          <w:sz w:val="40"/>
          <w:szCs w:val="40"/>
        </w:rPr>
      </w:pPr>
      <w:bookmarkStart w:id="51" w:name="bookmark47"/>
      <w:bookmarkEnd w:id="51"/>
      <w:bookmarkStart w:id="52" w:name="bookmark48"/>
      <w:bookmarkEnd w:id="52"/>
      <w:r>
        <w:rPr>
          <w:b/>
          <w:bCs/>
          <w:spacing w:val="-10"/>
          <w:sz w:val="40"/>
          <w:szCs w:val="40"/>
        </w:rPr>
        <w:t>9.</w:t>
      </w:r>
      <w:r>
        <w:rPr>
          <w:b/>
          <w:bCs/>
          <w:spacing w:val="14"/>
          <w:sz w:val="40"/>
          <w:szCs w:val="40"/>
        </w:rPr>
        <w:t xml:space="preserve"> </w:t>
      </w:r>
      <w:r>
        <w:rPr>
          <w:rFonts w:ascii="宋体" w:hAnsi="宋体" w:eastAsia="宋体" w:cs="宋体"/>
          <w:b/>
          <w:bCs/>
          <w:spacing w:val="-10"/>
          <w:sz w:val="40"/>
          <w:szCs w:val="40"/>
        </w:rPr>
        <w:t>资源</w:t>
      </w:r>
    </w:p>
    <w:p w14:paraId="503320CF">
      <w:pPr>
        <w:spacing w:before="278" w:line="516" w:lineRule="exact"/>
        <w:ind w:left="34"/>
        <w:outlineLvl w:val="1"/>
        <w:rPr>
          <w:rFonts w:ascii="黑体" w:hAnsi="黑体" w:eastAsia="黑体" w:cs="黑体"/>
          <w:sz w:val="36"/>
          <w:szCs w:val="36"/>
        </w:rPr>
      </w:pPr>
      <w:bookmarkStart w:id="53" w:name="bookmark69"/>
      <w:bookmarkEnd w:id="53"/>
      <w:r>
        <w:rPr>
          <w:rFonts w:ascii="Trebuchet MS" w:hAnsi="Trebuchet MS" w:eastAsia="Trebuchet MS" w:cs="Trebuchet MS"/>
          <w:b/>
          <w:bCs/>
          <w:spacing w:val="-6"/>
          <w:position w:val="2"/>
          <w:sz w:val="36"/>
          <w:szCs w:val="36"/>
        </w:rPr>
        <w:t xml:space="preserve">9.1 </w:t>
      </w:r>
      <w:r>
        <w:rPr>
          <w:rFonts w:ascii="黑体" w:hAnsi="黑体" w:eastAsia="黑体" w:cs="黑体"/>
          <w:b/>
          <w:bCs/>
          <w:spacing w:val="-6"/>
          <w:position w:val="2"/>
          <w:sz w:val="36"/>
          <w:szCs w:val="36"/>
        </w:rPr>
        <w:t>运行维护工具</w:t>
      </w:r>
    </w:p>
    <w:p w14:paraId="0F6C0D0D">
      <w:pPr>
        <w:spacing w:before="124" w:line="360" w:lineRule="auto"/>
        <w:ind w:left="31" w:right="280" w:hanging="7"/>
        <w:rPr>
          <w:rFonts w:ascii="宋体" w:hAnsi="宋体" w:eastAsia="宋体" w:cs="宋体"/>
          <w:sz w:val="24"/>
          <w:szCs w:val="24"/>
        </w:rPr>
      </w:pPr>
      <w:r>
        <w:rPr>
          <w:rFonts w:ascii="宋体" w:hAnsi="宋体" w:eastAsia="宋体" w:cs="宋体"/>
          <w:spacing w:val="-2"/>
          <w:sz w:val="24"/>
          <w:szCs w:val="24"/>
        </w:rPr>
        <w:t>运维服务部负责运行维护工具的管理，建立与工具功能匹配的使用手册，</w:t>
      </w:r>
      <w:r>
        <w:rPr>
          <w:rFonts w:ascii="宋体" w:hAnsi="宋体" w:eastAsia="宋体" w:cs="宋体"/>
          <w:sz w:val="24"/>
          <w:szCs w:val="24"/>
        </w:rPr>
        <w:t>监督工具使用日常记录的登记，协助完成工具使用</w:t>
      </w:r>
      <w:r>
        <w:rPr>
          <w:rFonts w:ascii="宋体" w:hAnsi="宋体" w:eastAsia="宋体" w:cs="宋体"/>
          <w:spacing w:val="-1"/>
          <w:sz w:val="24"/>
          <w:szCs w:val="24"/>
        </w:rPr>
        <w:t>效果的评估报告和监督持续</w:t>
      </w:r>
      <w:r>
        <w:rPr>
          <w:rFonts w:ascii="宋体" w:hAnsi="宋体" w:eastAsia="宋体" w:cs="宋体"/>
          <w:spacing w:val="-9"/>
          <w:sz w:val="24"/>
          <w:szCs w:val="24"/>
        </w:rPr>
        <w:t>改进工作。</w:t>
      </w:r>
    </w:p>
    <w:p w14:paraId="30F6C7AE">
      <w:pPr>
        <w:spacing w:line="218" w:lineRule="auto"/>
        <w:ind w:left="504"/>
        <w:rPr>
          <w:rFonts w:ascii="宋体" w:hAnsi="宋体" w:eastAsia="宋体" w:cs="宋体"/>
          <w:sz w:val="24"/>
          <w:szCs w:val="24"/>
        </w:rPr>
      </w:pPr>
      <w:r>
        <w:rPr>
          <w:rFonts w:ascii="宋体" w:hAnsi="宋体" w:eastAsia="宋体" w:cs="宋体"/>
          <w:spacing w:val="-2"/>
          <w:sz w:val="24"/>
          <w:szCs w:val="24"/>
        </w:rPr>
        <w:t>监控工具：数据采集和监控，评估可能导致运维服务对象故障</w:t>
      </w:r>
      <w:r>
        <w:rPr>
          <w:rFonts w:ascii="宋体" w:hAnsi="宋体" w:eastAsia="宋体" w:cs="宋体"/>
          <w:spacing w:val="-3"/>
          <w:sz w:val="24"/>
          <w:szCs w:val="24"/>
        </w:rPr>
        <w:t>的因素；</w:t>
      </w:r>
    </w:p>
    <w:p w14:paraId="15E7AE79">
      <w:pPr>
        <w:pStyle w:val="4"/>
        <w:spacing w:before="184" w:line="360" w:lineRule="auto"/>
        <w:ind w:left="23" w:firstLine="480"/>
        <w:rPr>
          <w:rFonts w:ascii="宋体" w:hAnsi="宋体" w:eastAsia="宋体" w:cs="宋体"/>
          <w:sz w:val="24"/>
          <w:szCs w:val="24"/>
        </w:rPr>
      </w:pPr>
      <w:r>
        <w:rPr>
          <w:rFonts w:ascii="宋体" w:hAnsi="宋体" w:eastAsia="宋体" w:cs="宋体"/>
          <w:spacing w:val="-2"/>
          <w:sz w:val="24"/>
          <w:szCs w:val="24"/>
        </w:rPr>
        <w:t>过程管理工具：按照公司与客户签订的</w:t>
      </w:r>
      <w:r>
        <w:rPr>
          <w:rFonts w:ascii="宋体" w:hAnsi="宋体" w:eastAsia="宋体" w:cs="宋体"/>
          <w:spacing w:val="-49"/>
          <w:sz w:val="24"/>
          <w:szCs w:val="24"/>
        </w:rPr>
        <w:t xml:space="preserve"> </w:t>
      </w:r>
      <w:r>
        <w:rPr>
          <w:spacing w:val="-2"/>
          <w:sz w:val="24"/>
          <w:szCs w:val="24"/>
        </w:rPr>
        <w:t xml:space="preserve">SLA </w:t>
      </w:r>
      <w:r>
        <w:rPr>
          <w:rFonts w:ascii="宋体" w:hAnsi="宋体" w:eastAsia="宋体" w:cs="宋体"/>
          <w:spacing w:val="-2"/>
          <w:sz w:val="24"/>
          <w:szCs w:val="24"/>
        </w:rPr>
        <w:t>管</w:t>
      </w:r>
      <w:r>
        <w:rPr>
          <w:rFonts w:ascii="宋体" w:hAnsi="宋体" w:eastAsia="宋体" w:cs="宋体"/>
          <w:spacing w:val="-3"/>
          <w:sz w:val="24"/>
          <w:szCs w:val="24"/>
        </w:rPr>
        <w:t>理运行维护服务的交付过程，包括日常运维管理、记录、测量、监督和评估功能；</w:t>
      </w:r>
    </w:p>
    <w:p w14:paraId="51CA0994">
      <w:pPr>
        <w:spacing w:line="219" w:lineRule="auto"/>
        <w:ind w:left="504"/>
        <w:rPr>
          <w:rFonts w:ascii="宋体" w:hAnsi="宋体" w:eastAsia="宋体" w:cs="宋体"/>
          <w:sz w:val="24"/>
          <w:szCs w:val="24"/>
        </w:rPr>
      </w:pPr>
      <w:r>
        <w:rPr>
          <w:rFonts w:ascii="宋体" w:hAnsi="宋体" w:eastAsia="宋体" w:cs="宋体"/>
          <w:spacing w:val="-2"/>
          <w:sz w:val="24"/>
          <w:szCs w:val="24"/>
        </w:rPr>
        <w:t>其它工具：根据业务要求配备的其它用于特殊要求的工具。</w:t>
      </w:r>
    </w:p>
    <w:p w14:paraId="08690D9E">
      <w:pPr>
        <w:spacing w:before="126" w:line="518" w:lineRule="exact"/>
        <w:ind w:left="34"/>
        <w:outlineLvl w:val="1"/>
        <w:rPr>
          <w:rFonts w:ascii="黑体" w:hAnsi="黑体" w:eastAsia="黑体" w:cs="黑体"/>
          <w:b/>
          <w:bCs/>
          <w:spacing w:val="-7"/>
          <w:position w:val="3"/>
          <w:sz w:val="36"/>
          <w:szCs w:val="36"/>
        </w:rPr>
      </w:pPr>
      <w:bookmarkStart w:id="54" w:name="bookmark49"/>
      <w:bookmarkEnd w:id="54"/>
      <w:r>
        <w:rPr>
          <w:rFonts w:ascii="黑体" w:hAnsi="黑体" w:eastAsia="黑体" w:cs="黑体"/>
          <w:b/>
          <w:bCs/>
          <w:spacing w:val="-7"/>
          <w:position w:val="3"/>
          <w:sz w:val="36"/>
          <w:szCs w:val="36"/>
        </w:rPr>
        <w:t>9.2 服务台</w:t>
      </w:r>
    </w:p>
    <w:p w14:paraId="5D8BFFC7">
      <w:pPr>
        <w:spacing w:before="289" w:line="361" w:lineRule="auto"/>
        <w:ind w:left="24" w:right="280" w:firstLine="478"/>
        <w:jc w:val="both"/>
        <w:rPr>
          <w:rFonts w:ascii="宋体" w:hAnsi="宋体" w:eastAsia="宋体" w:cs="宋体"/>
          <w:sz w:val="24"/>
          <w:szCs w:val="24"/>
        </w:rPr>
      </w:pPr>
      <w:r>
        <w:rPr>
          <w:rFonts w:ascii="宋体" w:hAnsi="宋体" w:eastAsia="宋体" w:cs="宋体"/>
          <w:sz w:val="24"/>
          <w:szCs w:val="24"/>
        </w:rPr>
        <w:t>在公司内部设置统一的服务台，作为与客户有效沟</w:t>
      </w:r>
      <w:r>
        <w:rPr>
          <w:rFonts w:ascii="宋体" w:hAnsi="宋体" w:eastAsia="宋体" w:cs="宋体"/>
          <w:spacing w:val="-1"/>
          <w:sz w:val="24"/>
          <w:szCs w:val="24"/>
        </w:rPr>
        <w:t>通渠道，制定服务台管</w:t>
      </w:r>
      <w:r>
        <w:rPr>
          <w:rFonts w:ascii="宋体" w:hAnsi="宋体" w:eastAsia="宋体" w:cs="宋体"/>
          <w:sz w:val="24"/>
          <w:szCs w:val="24"/>
        </w:rPr>
        <w:t>理制度，配置专职人员负责服务台客户请求的处理</w:t>
      </w:r>
      <w:r>
        <w:rPr>
          <w:rFonts w:ascii="宋体" w:hAnsi="宋体" w:eastAsia="宋体" w:cs="宋体"/>
          <w:spacing w:val="-1"/>
          <w:sz w:val="24"/>
          <w:szCs w:val="24"/>
        </w:rPr>
        <w:t>，包括服务请求的接收、记</w:t>
      </w:r>
      <w:r>
        <w:rPr>
          <w:rFonts w:ascii="宋体" w:hAnsi="宋体" w:eastAsia="宋体" w:cs="宋体"/>
          <w:sz w:val="24"/>
          <w:szCs w:val="24"/>
        </w:rPr>
        <w:t>录、跟踪和反馈。人力资源部负责服务台专职人员</w:t>
      </w:r>
      <w:r>
        <w:rPr>
          <w:rFonts w:ascii="宋体" w:hAnsi="宋体" w:eastAsia="宋体" w:cs="宋体"/>
          <w:spacing w:val="-1"/>
          <w:sz w:val="24"/>
          <w:szCs w:val="24"/>
        </w:rPr>
        <w:t>的绩效考核，运维服务部负</w:t>
      </w:r>
      <w:r>
        <w:rPr>
          <w:rFonts w:ascii="宋体" w:hAnsi="宋体" w:eastAsia="宋体" w:cs="宋体"/>
          <w:spacing w:val="-3"/>
          <w:sz w:val="24"/>
          <w:szCs w:val="24"/>
        </w:rPr>
        <w:t>责对服务台工作进行监管和持续改进工作。</w:t>
      </w:r>
    </w:p>
    <w:p w14:paraId="05C1372D">
      <w:pPr>
        <w:spacing w:before="126" w:line="518" w:lineRule="exact"/>
        <w:ind w:left="34"/>
        <w:outlineLvl w:val="1"/>
        <w:rPr>
          <w:rFonts w:ascii="黑体" w:hAnsi="黑体" w:eastAsia="黑体" w:cs="黑体"/>
          <w:sz w:val="36"/>
          <w:szCs w:val="36"/>
        </w:rPr>
      </w:pPr>
      <w:bookmarkStart w:id="55" w:name="bookmark50"/>
      <w:bookmarkEnd w:id="55"/>
      <w:r>
        <w:rPr>
          <w:rFonts w:ascii="Trebuchet MS" w:hAnsi="Trebuchet MS" w:eastAsia="Trebuchet MS" w:cs="Trebuchet MS"/>
          <w:b/>
          <w:bCs/>
          <w:spacing w:val="-7"/>
          <w:position w:val="3"/>
          <w:sz w:val="36"/>
          <w:szCs w:val="36"/>
        </w:rPr>
        <w:t xml:space="preserve">9.3 </w:t>
      </w:r>
      <w:r>
        <w:rPr>
          <w:rFonts w:ascii="黑体" w:hAnsi="黑体" w:eastAsia="黑体" w:cs="黑体"/>
          <w:b/>
          <w:bCs/>
          <w:spacing w:val="-7"/>
          <w:position w:val="3"/>
          <w:sz w:val="36"/>
          <w:szCs w:val="36"/>
        </w:rPr>
        <w:t>知识库</w:t>
      </w:r>
    </w:p>
    <w:p w14:paraId="1C45924F">
      <w:pPr>
        <w:spacing w:before="287" w:line="360" w:lineRule="auto"/>
        <w:ind w:left="24" w:right="280" w:firstLine="481"/>
        <w:jc w:val="both"/>
        <w:rPr>
          <w:rFonts w:ascii="宋体" w:hAnsi="宋体" w:eastAsia="宋体" w:cs="宋体"/>
          <w:sz w:val="24"/>
          <w:szCs w:val="24"/>
        </w:rPr>
      </w:pPr>
      <w:r>
        <w:rPr>
          <w:rFonts w:ascii="宋体" w:hAnsi="宋体" w:eastAsia="宋体" w:cs="宋体"/>
          <w:spacing w:val="-1"/>
          <w:sz w:val="24"/>
          <w:szCs w:val="24"/>
        </w:rPr>
        <w:t>为提高为客户解决运维服务问题的效率，实现知识共享，提升运维服务人</w:t>
      </w:r>
      <w:r>
        <w:rPr>
          <w:rFonts w:ascii="宋体" w:hAnsi="宋体" w:eastAsia="宋体" w:cs="宋体"/>
          <w:sz w:val="24"/>
          <w:szCs w:val="24"/>
        </w:rPr>
        <w:t>员业务能力，根据业务需求构建知识库，同时建立</w:t>
      </w:r>
      <w:r>
        <w:rPr>
          <w:rFonts w:ascii="宋体" w:hAnsi="宋体" w:eastAsia="宋体" w:cs="宋体"/>
          <w:spacing w:val="-1"/>
          <w:sz w:val="24"/>
          <w:szCs w:val="24"/>
        </w:rPr>
        <w:t>符合信息服务技术相关标准</w:t>
      </w:r>
      <w:r>
        <w:rPr>
          <w:rFonts w:ascii="宋体" w:hAnsi="宋体" w:eastAsia="宋体" w:cs="宋体"/>
          <w:spacing w:val="-2"/>
          <w:sz w:val="24"/>
          <w:szCs w:val="24"/>
        </w:rPr>
        <w:t>要求的知识库管理制度及策略，覆盖运维服务全过程。</w:t>
      </w:r>
    </w:p>
    <w:p w14:paraId="50079A59">
      <w:pPr>
        <w:spacing w:line="361" w:lineRule="auto"/>
        <w:ind w:left="24" w:right="280" w:firstLine="479"/>
        <w:jc w:val="both"/>
        <w:rPr>
          <w:rFonts w:ascii="宋体" w:hAnsi="宋体" w:eastAsia="宋体" w:cs="宋体"/>
          <w:sz w:val="24"/>
          <w:szCs w:val="24"/>
        </w:rPr>
      </w:pPr>
      <w:r>
        <w:rPr>
          <w:rFonts w:ascii="宋体" w:hAnsi="宋体" w:eastAsia="宋体" w:cs="宋体"/>
          <w:sz w:val="24"/>
          <w:szCs w:val="24"/>
        </w:rPr>
        <w:t>根据公司在运维服务过程中常见问题，总结分析</w:t>
      </w:r>
      <w:r>
        <w:rPr>
          <w:rFonts w:ascii="宋体" w:hAnsi="宋体" w:eastAsia="宋体" w:cs="宋体"/>
          <w:spacing w:val="-1"/>
          <w:sz w:val="24"/>
          <w:szCs w:val="24"/>
        </w:rPr>
        <w:t>，提出解决办法纳入知识</w:t>
      </w:r>
      <w:r>
        <w:rPr>
          <w:rFonts w:ascii="宋体" w:hAnsi="宋体" w:eastAsia="宋体" w:cs="宋体"/>
          <w:sz w:val="24"/>
          <w:szCs w:val="24"/>
        </w:rPr>
        <w:t>库，明确知识库知识的添加、更新和查询流程，对</w:t>
      </w:r>
      <w:r>
        <w:rPr>
          <w:rFonts w:ascii="宋体" w:hAnsi="宋体" w:eastAsia="宋体" w:cs="宋体"/>
          <w:spacing w:val="-1"/>
          <w:sz w:val="24"/>
          <w:szCs w:val="24"/>
        </w:rPr>
        <w:t>知识生命周期进行管理，人</w:t>
      </w:r>
      <w:r>
        <w:rPr>
          <w:rFonts w:ascii="宋体" w:hAnsi="宋体" w:eastAsia="宋体" w:cs="宋体"/>
          <w:sz w:val="24"/>
          <w:szCs w:val="24"/>
        </w:rPr>
        <w:t>力资源部定期对知识库的管理进行评估，对发现的</w:t>
      </w:r>
      <w:r>
        <w:rPr>
          <w:rFonts w:ascii="宋体" w:hAnsi="宋体" w:eastAsia="宋体" w:cs="宋体"/>
          <w:spacing w:val="-1"/>
          <w:sz w:val="24"/>
          <w:szCs w:val="24"/>
        </w:rPr>
        <w:t>问题及时进行改进，确保知</w:t>
      </w:r>
      <w:r>
        <w:rPr>
          <w:rFonts w:ascii="宋体" w:hAnsi="宋体" w:eastAsia="宋体" w:cs="宋体"/>
          <w:spacing w:val="-4"/>
          <w:sz w:val="24"/>
          <w:szCs w:val="24"/>
        </w:rPr>
        <w:t>识库的可用性与有效性。</w:t>
      </w:r>
    </w:p>
    <w:p w14:paraId="76906D4D">
      <w:pPr>
        <w:spacing w:before="126" w:line="519" w:lineRule="exact"/>
        <w:ind w:left="34"/>
        <w:outlineLvl w:val="1"/>
        <w:rPr>
          <w:rFonts w:ascii="黑体" w:hAnsi="黑体" w:eastAsia="黑体" w:cs="黑体"/>
          <w:sz w:val="36"/>
          <w:szCs w:val="36"/>
        </w:rPr>
      </w:pPr>
      <w:bookmarkStart w:id="56" w:name="bookmark51"/>
      <w:bookmarkEnd w:id="56"/>
      <w:r>
        <w:rPr>
          <w:rFonts w:ascii="Trebuchet MS" w:hAnsi="Trebuchet MS" w:eastAsia="Trebuchet MS" w:cs="Trebuchet MS"/>
          <w:b/>
          <w:bCs/>
          <w:spacing w:val="-7"/>
          <w:position w:val="2"/>
          <w:sz w:val="36"/>
          <w:szCs w:val="36"/>
        </w:rPr>
        <w:t xml:space="preserve">9.4 </w:t>
      </w:r>
      <w:r>
        <w:rPr>
          <w:rFonts w:ascii="黑体" w:hAnsi="黑体" w:eastAsia="黑体" w:cs="黑体"/>
          <w:b/>
          <w:bCs/>
          <w:spacing w:val="-7"/>
          <w:position w:val="2"/>
          <w:sz w:val="36"/>
          <w:szCs w:val="36"/>
        </w:rPr>
        <w:t>备件库</w:t>
      </w:r>
    </w:p>
    <w:p w14:paraId="42AD3402">
      <w:pPr>
        <w:spacing w:before="285" w:line="360" w:lineRule="auto"/>
        <w:ind w:left="23" w:right="93" w:firstLine="482"/>
        <w:rPr>
          <w:rFonts w:ascii="宋体" w:hAnsi="宋体" w:eastAsia="宋体" w:cs="宋体"/>
          <w:sz w:val="24"/>
          <w:szCs w:val="24"/>
        </w:rPr>
      </w:pPr>
      <w:r>
        <w:rPr>
          <w:rFonts w:ascii="宋体" w:hAnsi="宋体" w:eastAsia="宋体" w:cs="宋体"/>
          <w:spacing w:val="-2"/>
          <w:sz w:val="24"/>
          <w:szCs w:val="24"/>
        </w:rPr>
        <w:t>为了合理利用运行维护项目中的基础设施、网络设备、服务器存储等设备，</w:t>
      </w:r>
      <w:r>
        <w:rPr>
          <w:rFonts w:ascii="宋体" w:hAnsi="宋体" w:eastAsia="宋体" w:cs="宋体"/>
          <w:sz w:val="24"/>
          <w:szCs w:val="24"/>
        </w:rPr>
        <w:t>确保系统稳定可靠地运行，保障运维服务人员有良好</w:t>
      </w:r>
      <w:r>
        <w:rPr>
          <w:rFonts w:ascii="宋体" w:hAnsi="宋体" w:eastAsia="宋体" w:cs="宋体"/>
          <w:spacing w:val="-1"/>
          <w:sz w:val="24"/>
          <w:szCs w:val="24"/>
        </w:rPr>
        <w:t>的工作条件和充足的设备资源，做到技术先进、经济合理、安全适用、</w:t>
      </w:r>
      <w:r>
        <w:rPr>
          <w:rFonts w:ascii="宋体" w:hAnsi="宋体" w:eastAsia="宋体" w:cs="宋体"/>
          <w:spacing w:val="-2"/>
          <w:sz w:val="24"/>
          <w:szCs w:val="24"/>
        </w:rPr>
        <w:t>确保质量，特制定本制度。</w:t>
      </w:r>
    </w:p>
    <w:p w14:paraId="1089A4CF">
      <w:pPr>
        <w:spacing w:before="1" w:line="361" w:lineRule="auto"/>
        <w:ind w:left="22" w:right="280" w:firstLine="480"/>
        <w:jc w:val="both"/>
        <w:rPr>
          <w:rFonts w:ascii="宋体" w:hAnsi="宋体" w:eastAsia="宋体" w:cs="宋体"/>
          <w:sz w:val="24"/>
          <w:szCs w:val="24"/>
        </w:rPr>
      </w:pPr>
      <w:r>
        <w:rPr>
          <w:rFonts w:ascii="宋体" w:hAnsi="宋体" w:eastAsia="宋体" w:cs="宋体"/>
          <w:sz w:val="24"/>
          <w:szCs w:val="24"/>
        </w:rPr>
        <w:t>通过建立完整的运行维护管理制度，形成规范的</w:t>
      </w:r>
      <w:r>
        <w:rPr>
          <w:rFonts w:ascii="宋体" w:hAnsi="宋体" w:eastAsia="宋体" w:cs="宋体"/>
          <w:spacing w:val="-1"/>
          <w:sz w:val="24"/>
          <w:szCs w:val="24"/>
        </w:rPr>
        <w:t>运维管理体系，加强对运</w:t>
      </w:r>
      <w:r>
        <w:rPr>
          <w:rFonts w:ascii="宋体" w:hAnsi="宋体" w:eastAsia="宋体" w:cs="宋体"/>
          <w:sz w:val="24"/>
          <w:szCs w:val="24"/>
        </w:rPr>
        <w:t>维服务全过程的控制，同时对备品备件、耗材的采购成</w:t>
      </w:r>
      <w:r>
        <w:rPr>
          <w:rFonts w:ascii="宋体" w:hAnsi="宋体" w:eastAsia="宋体" w:cs="宋体"/>
          <w:spacing w:val="-1"/>
          <w:sz w:val="24"/>
          <w:szCs w:val="24"/>
        </w:rPr>
        <w:t>本进行有效控制从而降</w:t>
      </w:r>
      <w:r>
        <w:rPr>
          <w:rFonts w:ascii="宋体" w:hAnsi="宋体" w:eastAsia="宋体" w:cs="宋体"/>
          <w:spacing w:val="-6"/>
          <w:sz w:val="24"/>
          <w:szCs w:val="24"/>
        </w:rPr>
        <w:t>低运维成本。</w:t>
      </w:r>
    </w:p>
    <w:p w14:paraId="6D4B74C9">
      <w:pPr>
        <w:spacing w:before="126" w:line="519" w:lineRule="exact"/>
        <w:ind w:left="34"/>
        <w:outlineLvl w:val="1"/>
        <w:rPr>
          <w:rFonts w:hint="eastAsia" w:ascii="黑体" w:hAnsi="黑体" w:eastAsia="黑体" w:cs="黑体"/>
          <w:b/>
          <w:bCs/>
          <w:spacing w:val="-7"/>
          <w:position w:val="2"/>
          <w:sz w:val="36"/>
          <w:szCs w:val="36"/>
          <w:lang w:val="en-US" w:eastAsia="zh-CN"/>
        </w:rPr>
      </w:pPr>
      <w:r>
        <w:rPr>
          <w:rFonts w:ascii="Trebuchet MS" w:hAnsi="Trebuchet MS" w:eastAsia="Trebuchet MS" w:cs="Trebuchet MS"/>
          <w:b/>
          <w:bCs/>
          <w:spacing w:val="-7"/>
          <w:position w:val="2"/>
          <w:sz w:val="36"/>
          <w:szCs w:val="36"/>
        </w:rPr>
        <w:t>9.</w:t>
      </w:r>
      <w:r>
        <w:rPr>
          <w:rFonts w:hint="eastAsia" w:ascii="Trebuchet MS" w:hAnsi="Trebuchet MS" w:eastAsia="宋体" w:cs="Trebuchet MS"/>
          <w:b/>
          <w:bCs/>
          <w:spacing w:val="-7"/>
          <w:position w:val="2"/>
          <w:sz w:val="36"/>
          <w:szCs w:val="36"/>
          <w:lang w:val="en-US" w:eastAsia="zh-CN"/>
        </w:rPr>
        <w:t>5</w:t>
      </w:r>
      <w:r>
        <w:rPr>
          <w:rFonts w:ascii="Trebuchet MS" w:hAnsi="Trebuchet MS" w:eastAsia="Trebuchet MS" w:cs="Trebuchet MS"/>
          <w:b/>
          <w:bCs/>
          <w:spacing w:val="-7"/>
          <w:position w:val="2"/>
          <w:sz w:val="36"/>
          <w:szCs w:val="36"/>
        </w:rPr>
        <w:t xml:space="preserve"> </w:t>
      </w:r>
      <w:r>
        <w:rPr>
          <w:rFonts w:hint="eastAsia" w:ascii="黑体" w:hAnsi="黑体" w:eastAsia="黑体" w:cs="黑体"/>
          <w:b/>
          <w:bCs/>
          <w:spacing w:val="-7"/>
          <w:position w:val="2"/>
          <w:sz w:val="36"/>
          <w:szCs w:val="36"/>
          <w:lang w:val="en-US" w:eastAsia="zh-CN"/>
        </w:rPr>
        <w:t>最终软件库</w:t>
      </w:r>
    </w:p>
    <w:p w14:paraId="379A1830">
      <w:pPr>
        <w:spacing w:before="285" w:line="360" w:lineRule="auto"/>
        <w:ind w:left="23" w:right="93" w:firstLine="482"/>
        <w:rPr>
          <w:rFonts w:hint="default"/>
          <w:lang w:val="en-US" w:eastAsia="zh-CN"/>
        </w:rPr>
      </w:pPr>
      <w:r>
        <w:rPr>
          <w:rFonts w:ascii="宋体" w:hAnsi="宋体" w:eastAsia="宋体" w:cs="宋体"/>
          <w:spacing w:val="-2"/>
          <w:sz w:val="24"/>
          <w:szCs w:val="24"/>
        </w:rPr>
        <w:t>为了</w:t>
      </w:r>
      <w:r>
        <w:rPr>
          <w:rFonts w:hint="eastAsia" w:ascii="宋体" w:hAnsi="宋体" w:eastAsia="宋体" w:cs="宋体"/>
          <w:spacing w:val="-2"/>
          <w:sz w:val="24"/>
          <w:szCs w:val="24"/>
          <w:lang w:val="en-US" w:eastAsia="zh-CN"/>
        </w:rPr>
        <w:t>保障软件部署的一致性和可靠性控制配置风险，提升系统稳定性；支持高效变更与发布管理；实现软件资产的全生命周期管理；降低运维成本与人为错误，减少运维服务人员的工作量，提高工作效率，</w:t>
      </w:r>
      <w:r>
        <w:rPr>
          <w:rFonts w:ascii="宋体" w:hAnsi="宋体" w:eastAsia="宋体" w:cs="宋体"/>
          <w:spacing w:val="-2"/>
          <w:sz w:val="24"/>
          <w:szCs w:val="24"/>
        </w:rPr>
        <w:t>特制定</w:t>
      </w:r>
      <w:r>
        <w:rPr>
          <w:rFonts w:hint="eastAsia" w:ascii="宋体" w:hAnsi="宋体" w:eastAsia="宋体" w:cs="宋体"/>
          <w:spacing w:val="-2"/>
          <w:sz w:val="24"/>
          <w:szCs w:val="24"/>
          <w:lang w:val="en-US" w:eastAsia="zh-CN"/>
        </w:rPr>
        <w:t>最终软件库管理</w:t>
      </w:r>
      <w:r>
        <w:rPr>
          <w:rFonts w:ascii="宋体" w:hAnsi="宋体" w:eastAsia="宋体" w:cs="宋体"/>
          <w:spacing w:val="-2"/>
          <w:sz w:val="24"/>
          <w:szCs w:val="24"/>
        </w:rPr>
        <w:t>制度。</w:t>
      </w:r>
    </w:p>
    <w:p w14:paraId="762627EF">
      <w:pPr>
        <w:spacing w:before="126" w:line="519" w:lineRule="exact"/>
        <w:ind w:left="34"/>
        <w:outlineLvl w:val="1"/>
        <w:rPr>
          <w:rFonts w:ascii="宋体" w:hAnsi="宋体" w:eastAsia="宋体" w:cs="宋体"/>
          <w:sz w:val="24"/>
          <w:szCs w:val="24"/>
        </w:rPr>
      </w:pPr>
      <w:r>
        <w:rPr>
          <w:rFonts w:hint="eastAsia" w:ascii="黑体" w:hAnsi="黑体" w:eastAsia="黑体" w:cs="黑体"/>
          <w:b/>
          <w:bCs/>
          <w:spacing w:val="-7"/>
          <w:position w:val="2"/>
          <w:sz w:val="36"/>
          <w:szCs w:val="36"/>
          <w:lang w:val="en-US" w:eastAsia="zh-CN"/>
        </w:rPr>
        <w:t>9.6 服务数据</w:t>
      </w:r>
    </w:p>
    <w:p w14:paraId="7B44E55F">
      <w:pPr>
        <w:spacing w:before="285" w:line="360" w:lineRule="auto"/>
        <w:ind w:left="23" w:right="93" w:firstLine="482"/>
        <w:rPr>
          <w:rFonts w:hint="eastAsia" w:ascii="宋体" w:hAnsi="宋体" w:eastAsia="宋体" w:cs="宋体"/>
          <w:spacing w:val="-2"/>
          <w:sz w:val="24"/>
          <w:szCs w:val="24"/>
          <w:lang w:val="en-US" w:eastAsia="zh-CN"/>
        </w:rPr>
      </w:pPr>
      <w:r>
        <w:rPr>
          <w:rFonts w:ascii="宋体" w:hAnsi="宋体" w:eastAsia="宋体" w:cs="宋体"/>
          <w:spacing w:val="-2"/>
          <w:sz w:val="24"/>
          <w:szCs w:val="24"/>
        </w:rPr>
        <w:t>为了</w:t>
      </w:r>
      <w:r>
        <w:rPr>
          <w:rFonts w:hint="eastAsia" w:ascii="宋体" w:hAnsi="宋体" w:eastAsia="宋体" w:cs="宋体"/>
          <w:spacing w:val="-2"/>
          <w:sz w:val="24"/>
          <w:szCs w:val="24"/>
          <w:lang w:val="en-US" w:eastAsia="zh-CN"/>
        </w:rPr>
        <w:t>构建规范化、全生命周期的数据管理体系，确保运维活动产生的数据具备可信性，从而驱动服务化、风险防控与价值创造</w:t>
      </w:r>
      <w:r>
        <w:rPr>
          <w:rFonts w:ascii="宋体" w:hAnsi="宋体" w:eastAsia="宋体" w:cs="宋体"/>
          <w:spacing w:val="-2"/>
          <w:sz w:val="24"/>
          <w:szCs w:val="24"/>
        </w:rPr>
        <w:t>。</w:t>
      </w:r>
      <w:r>
        <w:rPr>
          <w:rFonts w:hint="eastAsia" w:ascii="宋体" w:hAnsi="宋体" w:eastAsia="宋体" w:cs="宋体"/>
          <w:spacing w:val="-2"/>
          <w:sz w:val="24"/>
          <w:szCs w:val="24"/>
          <w:lang w:val="en-US" w:eastAsia="zh-CN"/>
        </w:rPr>
        <w:t>达到将无序数据转化为受治理的数据资产的目的，特制定服务数据管理制度。</w:t>
      </w:r>
      <w:bookmarkStart w:id="57" w:name="bookmark52"/>
      <w:bookmarkEnd w:id="57"/>
      <w:bookmarkStart w:id="58" w:name="bookmark53"/>
      <w:bookmarkEnd w:id="58"/>
    </w:p>
    <w:p w14:paraId="1503F4DB">
      <w:pPr>
        <w:pStyle w:val="4"/>
        <w:spacing w:before="2" w:line="220" w:lineRule="auto"/>
        <w:ind w:left="26"/>
        <w:outlineLvl w:val="0"/>
        <w:rPr>
          <w:rFonts w:ascii="宋体" w:hAnsi="宋体" w:eastAsia="宋体" w:cs="宋体"/>
          <w:b/>
          <w:bCs/>
          <w:spacing w:val="-10"/>
          <w:sz w:val="40"/>
          <w:szCs w:val="40"/>
        </w:rPr>
      </w:pPr>
      <w:r>
        <w:rPr>
          <w:rFonts w:hint="eastAsia" w:ascii="宋体" w:hAnsi="宋体" w:eastAsia="宋体" w:cs="宋体"/>
          <w:b/>
          <w:bCs/>
          <w:spacing w:val="-10"/>
          <w:sz w:val="40"/>
          <w:szCs w:val="40"/>
          <w:lang w:val="en-US" w:eastAsia="zh-CN"/>
        </w:rPr>
        <w:t xml:space="preserve">10. </w:t>
      </w:r>
      <w:r>
        <w:rPr>
          <w:rFonts w:ascii="宋体" w:hAnsi="宋体" w:eastAsia="宋体" w:cs="宋体"/>
          <w:b/>
          <w:bCs/>
          <w:spacing w:val="-10"/>
          <w:sz w:val="40"/>
          <w:szCs w:val="40"/>
        </w:rPr>
        <w:t>技术</w:t>
      </w:r>
    </w:p>
    <w:p w14:paraId="7795599E">
      <w:pPr>
        <w:spacing w:before="280" w:line="515" w:lineRule="exact"/>
        <w:ind w:left="61"/>
        <w:outlineLvl w:val="1"/>
        <w:rPr>
          <w:rFonts w:ascii="黑体" w:hAnsi="黑体" w:eastAsia="黑体" w:cs="黑体"/>
          <w:sz w:val="36"/>
          <w:szCs w:val="36"/>
        </w:rPr>
      </w:pPr>
      <w:bookmarkStart w:id="59" w:name="bookmark70"/>
      <w:bookmarkEnd w:id="59"/>
      <w:r>
        <w:rPr>
          <w:rFonts w:ascii="Trebuchet MS" w:hAnsi="Trebuchet MS" w:eastAsia="Trebuchet MS" w:cs="Trebuchet MS"/>
          <w:b/>
          <w:bCs/>
          <w:spacing w:val="-9"/>
          <w:position w:val="3"/>
          <w:sz w:val="36"/>
          <w:szCs w:val="36"/>
        </w:rPr>
        <w:t xml:space="preserve">10.1 </w:t>
      </w:r>
      <w:r>
        <w:rPr>
          <w:rFonts w:ascii="黑体" w:hAnsi="黑体" w:eastAsia="黑体" w:cs="黑体"/>
          <w:b/>
          <w:bCs/>
          <w:spacing w:val="-9"/>
          <w:position w:val="3"/>
          <w:sz w:val="36"/>
          <w:szCs w:val="36"/>
        </w:rPr>
        <w:t>技术研发</w:t>
      </w:r>
    </w:p>
    <w:p w14:paraId="7E69EC71">
      <w:pPr>
        <w:spacing w:before="289" w:line="360" w:lineRule="auto"/>
        <w:ind w:left="22" w:right="280" w:firstLine="482"/>
        <w:rPr>
          <w:rFonts w:ascii="宋体" w:hAnsi="宋体" w:eastAsia="宋体" w:cs="宋体"/>
          <w:sz w:val="24"/>
          <w:szCs w:val="24"/>
        </w:rPr>
      </w:pPr>
      <w:r>
        <w:rPr>
          <w:rFonts w:ascii="宋体" w:hAnsi="宋体" w:eastAsia="宋体" w:cs="宋体"/>
          <w:sz w:val="24"/>
          <w:szCs w:val="24"/>
        </w:rPr>
        <w:t>依据运维服务业务定位，研发中心按运维服</w:t>
      </w:r>
      <w:r>
        <w:rPr>
          <w:rFonts w:ascii="宋体" w:hAnsi="宋体" w:eastAsia="宋体" w:cs="宋体"/>
          <w:spacing w:val="-1"/>
          <w:sz w:val="24"/>
          <w:szCs w:val="24"/>
        </w:rPr>
        <w:t>务规划要求，制定年度技术研</w:t>
      </w:r>
      <w:r>
        <w:rPr>
          <w:rFonts w:ascii="宋体" w:hAnsi="宋体" w:eastAsia="宋体" w:cs="宋体"/>
          <w:sz w:val="24"/>
          <w:szCs w:val="24"/>
        </w:rPr>
        <w:t>发计划和技术研发管理制度，年度技术研发计划包括研</w:t>
      </w:r>
      <w:r>
        <w:rPr>
          <w:rFonts w:ascii="宋体" w:hAnsi="宋体" w:eastAsia="宋体" w:cs="宋体"/>
          <w:spacing w:val="-1"/>
          <w:sz w:val="24"/>
          <w:szCs w:val="24"/>
        </w:rPr>
        <w:t>发环境、人员、资金、</w:t>
      </w:r>
      <w:r>
        <w:rPr>
          <w:rFonts w:ascii="宋体" w:hAnsi="宋体" w:eastAsia="宋体" w:cs="宋体"/>
          <w:sz w:val="24"/>
          <w:szCs w:val="24"/>
        </w:rPr>
        <w:t>研发进度和质量管理等计划，同时关注新技术和前沿技</w:t>
      </w:r>
      <w:r>
        <w:rPr>
          <w:rFonts w:ascii="宋体" w:hAnsi="宋体" w:eastAsia="宋体" w:cs="宋体"/>
          <w:spacing w:val="-1"/>
          <w:sz w:val="24"/>
          <w:szCs w:val="24"/>
        </w:rPr>
        <w:t>术的开发及应用、技术</w:t>
      </w:r>
      <w:r>
        <w:rPr>
          <w:rFonts w:ascii="宋体" w:hAnsi="宋体" w:eastAsia="宋体" w:cs="宋体"/>
          <w:spacing w:val="-9"/>
          <w:sz w:val="24"/>
          <w:szCs w:val="24"/>
        </w:rPr>
        <w:t>储备等。</w:t>
      </w:r>
    </w:p>
    <w:p w14:paraId="02A29C94">
      <w:pPr>
        <w:spacing w:line="361" w:lineRule="auto"/>
        <w:ind w:left="24" w:right="74" w:firstLine="480"/>
        <w:jc w:val="both"/>
        <w:rPr>
          <w:rFonts w:ascii="宋体" w:hAnsi="宋体" w:eastAsia="宋体" w:cs="宋体"/>
          <w:sz w:val="24"/>
          <w:szCs w:val="24"/>
        </w:rPr>
      </w:pPr>
      <w:r>
        <w:rPr>
          <w:rFonts w:ascii="宋体" w:hAnsi="宋体" w:eastAsia="宋体" w:cs="宋体"/>
          <w:spacing w:val="-1"/>
          <w:sz w:val="24"/>
          <w:szCs w:val="24"/>
        </w:rPr>
        <w:t>年度技术研发计划编制后提交领导审批，通</w:t>
      </w:r>
      <w:r>
        <w:rPr>
          <w:rFonts w:ascii="宋体" w:hAnsi="宋体" w:eastAsia="宋体" w:cs="宋体"/>
          <w:spacing w:val="-2"/>
          <w:sz w:val="24"/>
          <w:szCs w:val="24"/>
        </w:rPr>
        <w:t>过后按计划实施，人力资源部、</w:t>
      </w:r>
      <w:r>
        <w:rPr>
          <w:rFonts w:ascii="宋体" w:hAnsi="宋体" w:eastAsia="宋体" w:cs="宋体"/>
          <w:sz w:val="24"/>
          <w:szCs w:val="24"/>
        </w:rPr>
        <w:t>财务部、研发中心、运维服务部负责配合实施工作</w:t>
      </w:r>
      <w:r>
        <w:rPr>
          <w:rFonts w:ascii="宋体" w:hAnsi="宋体" w:eastAsia="宋体" w:cs="宋体"/>
          <w:spacing w:val="-1"/>
          <w:sz w:val="24"/>
          <w:szCs w:val="24"/>
        </w:rPr>
        <w:t>，过程记录予以保持。研发</w:t>
      </w:r>
      <w:r>
        <w:rPr>
          <w:rFonts w:ascii="宋体" w:hAnsi="宋体" w:eastAsia="宋体" w:cs="宋体"/>
          <w:sz w:val="24"/>
          <w:szCs w:val="24"/>
        </w:rPr>
        <w:t>中心按季度对研发计划和研发管理制度的执行情况</w:t>
      </w:r>
      <w:r>
        <w:rPr>
          <w:rFonts w:ascii="宋体" w:hAnsi="宋体" w:eastAsia="宋体" w:cs="宋体"/>
          <w:spacing w:val="-1"/>
          <w:sz w:val="24"/>
          <w:szCs w:val="24"/>
        </w:rPr>
        <w:t>进行评估，中心总经理负责</w:t>
      </w:r>
      <w:r>
        <w:rPr>
          <w:rFonts w:ascii="宋体" w:hAnsi="宋体" w:eastAsia="宋体" w:cs="宋体"/>
          <w:spacing w:val="-3"/>
          <w:sz w:val="24"/>
          <w:szCs w:val="24"/>
        </w:rPr>
        <w:t>监管技术研发相关工作的持续改进。</w:t>
      </w:r>
    </w:p>
    <w:p w14:paraId="0562DD98">
      <w:pPr>
        <w:spacing w:before="125" w:line="516" w:lineRule="exact"/>
        <w:ind w:left="61"/>
        <w:outlineLvl w:val="1"/>
        <w:rPr>
          <w:rFonts w:ascii="黑体" w:hAnsi="黑体" w:eastAsia="黑体" w:cs="黑体"/>
          <w:sz w:val="36"/>
          <w:szCs w:val="36"/>
        </w:rPr>
      </w:pPr>
      <w:bookmarkStart w:id="60" w:name="bookmark54"/>
      <w:bookmarkEnd w:id="60"/>
      <w:r>
        <w:rPr>
          <w:rFonts w:ascii="Trebuchet MS" w:hAnsi="Trebuchet MS" w:eastAsia="Trebuchet MS" w:cs="Trebuchet MS"/>
          <w:b/>
          <w:bCs/>
          <w:spacing w:val="-7"/>
          <w:position w:val="3"/>
          <w:sz w:val="36"/>
          <w:szCs w:val="36"/>
        </w:rPr>
        <w:t xml:space="preserve">10.2 </w:t>
      </w:r>
      <w:r>
        <w:rPr>
          <w:rFonts w:ascii="黑体" w:hAnsi="黑体" w:eastAsia="黑体" w:cs="黑体"/>
          <w:b/>
          <w:bCs/>
          <w:spacing w:val="-7"/>
          <w:position w:val="3"/>
          <w:sz w:val="36"/>
          <w:szCs w:val="36"/>
        </w:rPr>
        <w:t>与发现问题、解决问题相关的技术</w:t>
      </w:r>
    </w:p>
    <w:p w14:paraId="70FEA233">
      <w:pPr>
        <w:spacing w:before="289" w:line="360" w:lineRule="auto"/>
        <w:ind w:left="22" w:right="280" w:firstLine="480"/>
        <w:rPr>
          <w:rFonts w:ascii="宋体" w:hAnsi="宋体" w:eastAsia="宋体" w:cs="宋体"/>
          <w:sz w:val="24"/>
          <w:szCs w:val="24"/>
        </w:rPr>
      </w:pPr>
      <w:r>
        <w:rPr>
          <w:rFonts w:ascii="宋体" w:hAnsi="宋体" w:eastAsia="宋体" w:cs="宋体"/>
          <w:sz w:val="24"/>
          <w:szCs w:val="24"/>
        </w:rPr>
        <w:t>研发中心根据运维服务的特点，结合客户方的实</w:t>
      </w:r>
      <w:r>
        <w:rPr>
          <w:rFonts w:ascii="宋体" w:hAnsi="宋体" w:eastAsia="宋体" w:cs="宋体"/>
          <w:spacing w:val="-1"/>
          <w:sz w:val="24"/>
          <w:szCs w:val="24"/>
        </w:rPr>
        <w:t>际需求，针对运维服务实</w:t>
      </w:r>
      <w:r>
        <w:rPr>
          <w:rFonts w:ascii="宋体" w:hAnsi="宋体" w:eastAsia="宋体" w:cs="宋体"/>
          <w:spacing w:val="-2"/>
          <w:sz w:val="24"/>
          <w:szCs w:val="24"/>
        </w:rPr>
        <w:t>施过程中，可能面临的技术问题采取技术手段进行识别。</w:t>
      </w:r>
    </w:p>
    <w:p w14:paraId="2CACB917">
      <w:pPr>
        <w:pStyle w:val="4"/>
        <w:spacing w:before="3" w:line="359" w:lineRule="auto"/>
        <w:ind w:left="23" w:firstLine="480"/>
        <w:rPr>
          <w:rFonts w:ascii="宋体" w:hAnsi="宋体" w:eastAsia="宋体" w:cs="宋体"/>
          <w:sz w:val="24"/>
          <w:szCs w:val="24"/>
        </w:rPr>
      </w:pPr>
      <w:r>
        <w:rPr>
          <w:rFonts w:ascii="宋体" w:hAnsi="宋体" w:eastAsia="宋体" w:cs="宋体"/>
          <w:spacing w:val="-3"/>
          <w:sz w:val="24"/>
          <w:szCs w:val="24"/>
        </w:rPr>
        <w:t>研发中心负责技术的提供，同时针对</w:t>
      </w:r>
      <w:r>
        <w:rPr>
          <w:rFonts w:ascii="宋体" w:hAnsi="宋体" w:eastAsia="宋体" w:cs="宋体"/>
          <w:spacing w:val="-26"/>
          <w:sz w:val="24"/>
          <w:szCs w:val="24"/>
        </w:rPr>
        <w:t xml:space="preserve"> </w:t>
      </w:r>
      <w:r>
        <w:rPr>
          <w:spacing w:val="-3"/>
          <w:sz w:val="24"/>
          <w:szCs w:val="24"/>
        </w:rPr>
        <w:t xml:space="preserve">IT </w:t>
      </w:r>
      <w:r>
        <w:rPr>
          <w:rFonts w:ascii="宋体" w:hAnsi="宋体" w:eastAsia="宋体" w:cs="宋体"/>
          <w:spacing w:val="-3"/>
          <w:sz w:val="24"/>
          <w:szCs w:val="24"/>
        </w:rPr>
        <w:t>运维平台的技术说明书、诊断手册，</w:t>
      </w:r>
      <w:r>
        <w:rPr>
          <w:rFonts w:ascii="宋体" w:hAnsi="宋体" w:eastAsia="宋体" w:cs="宋体"/>
          <w:sz w:val="24"/>
          <w:szCs w:val="24"/>
        </w:rPr>
        <w:t>并保持该平台运行的有效性，保留相关记录，每年对</w:t>
      </w:r>
      <w:r>
        <w:rPr>
          <w:rFonts w:ascii="宋体" w:hAnsi="宋体" w:eastAsia="宋体" w:cs="宋体"/>
          <w:spacing w:val="-1"/>
          <w:sz w:val="24"/>
          <w:szCs w:val="24"/>
        </w:rPr>
        <w:t>该平台的应用情况进行评</w:t>
      </w:r>
      <w:r>
        <w:rPr>
          <w:rFonts w:ascii="宋体" w:hAnsi="宋体" w:eastAsia="宋体" w:cs="宋体"/>
          <w:sz w:val="24"/>
          <w:szCs w:val="24"/>
        </w:rPr>
        <w:t xml:space="preserve"> </w:t>
      </w:r>
      <w:r>
        <w:rPr>
          <w:rFonts w:ascii="宋体" w:hAnsi="宋体" w:eastAsia="宋体" w:cs="宋体"/>
          <w:spacing w:val="-4"/>
          <w:sz w:val="24"/>
          <w:szCs w:val="24"/>
        </w:rPr>
        <w:t>估，优化改进保持其可用性。</w:t>
      </w:r>
    </w:p>
    <w:p w14:paraId="56F69D7A">
      <w:pPr>
        <w:pStyle w:val="4"/>
        <w:spacing w:before="1" w:line="220" w:lineRule="auto"/>
        <w:ind w:left="45"/>
        <w:outlineLvl w:val="0"/>
        <w:rPr>
          <w:rFonts w:ascii="宋体" w:hAnsi="宋体" w:eastAsia="宋体" w:cs="宋体"/>
          <w:sz w:val="40"/>
          <w:szCs w:val="40"/>
        </w:rPr>
      </w:pPr>
      <w:bookmarkStart w:id="61" w:name="bookmark55"/>
      <w:bookmarkEnd w:id="61"/>
      <w:bookmarkStart w:id="62" w:name="bookmark56"/>
      <w:bookmarkEnd w:id="62"/>
      <w:r>
        <w:rPr>
          <w:b/>
          <w:bCs/>
          <w:spacing w:val="-10"/>
          <w:sz w:val="40"/>
          <w:szCs w:val="40"/>
        </w:rPr>
        <w:t>11.</w:t>
      </w:r>
      <w:r>
        <w:rPr>
          <w:b/>
          <w:bCs/>
          <w:spacing w:val="39"/>
          <w:sz w:val="40"/>
          <w:szCs w:val="40"/>
        </w:rPr>
        <w:t xml:space="preserve"> </w:t>
      </w:r>
      <w:r>
        <w:rPr>
          <w:rFonts w:ascii="宋体" w:hAnsi="宋体" w:eastAsia="宋体" w:cs="宋体"/>
          <w:b/>
          <w:bCs/>
          <w:spacing w:val="-10"/>
          <w:sz w:val="40"/>
          <w:szCs w:val="40"/>
        </w:rPr>
        <w:t>过程</w:t>
      </w:r>
    </w:p>
    <w:p w14:paraId="675FA466">
      <w:pPr>
        <w:spacing w:before="279" w:line="515" w:lineRule="exact"/>
        <w:ind w:left="61"/>
        <w:outlineLvl w:val="1"/>
        <w:rPr>
          <w:rFonts w:ascii="黑体" w:hAnsi="黑体" w:eastAsia="黑体" w:cs="黑体"/>
          <w:sz w:val="36"/>
          <w:szCs w:val="36"/>
        </w:rPr>
      </w:pPr>
      <w:bookmarkStart w:id="63" w:name="bookmark71"/>
      <w:bookmarkEnd w:id="63"/>
      <w:r>
        <w:rPr>
          <w:rFonts w:ascii="Trebuchet MS" w:hAnsi="Trebuchet MS" w:eastAsia="Trebuchet MS" w:cs="Trebuchet MS"/>
          <w:b/>
          <w:bCs/>
          <w:spacing w:val="-8"/>
          <w:position w:val="3"/>
          <w:sz w:val="36"/>
          <w:szCs w:val="36"/>
        </w:rPr>
        <w:t xml:space="preserve">11.1 </w:t>
      </w:r>
      <w:r>
        <w:rPr>
          <w:rFonts w:ascii="黑体" w:hAnsi="黑体" w:eastAsia="黑体" w:cs="黑体"/>
          <w:b/>
          <w:bCs/>
          <w:spacing w:val="-8"/>
          <w:position w:val="3"/>
          <w:sz w:val="36"/>
          <w:szCs w:val="36"/>
        </w:rPr>
        <w:t>服务级别管理</w:t>
      </w:r>
    </w:p>
    <w:p w14:paraId="2CC6613C">
      <w:pPr>
        <w:pStyle w:val="4"/>
        <w:spacing w:before="289" w:line="360" w:lineRule="auto"/>
        <w:ind w:left="24" w:right="260" w:firstLine="479"/>
        <w:jc w:val="both"/>
        <w:rPr>
          <w:rFonts w:ascii="宋体" w:hAnsi="宋体" w:eastAsia="宋体" w:cs="宋体"/>
          <w:sz w:val="24"/>
          <w:szCs w:val="24"/>
        </w:rPr>
      </w:pPr>
      <w:r>
        <w:rPr>
          <w:rFonts w:ascii="宋体" w:hAnsi="宋体" w:eastAsia="宋体" w:cs="宋体"/>
          <w:sz w:val="24"/>
          <w:szCs w:val="24"/>
        </w:rPr>
        <w:t>服务级别管理的目的是通过明确服务范围、服务</w:t>
      </w:r>
      <w:r>
        <w:rPr>
          <w:rFonts w:ascii="宋体" w:hAnsi="宋体" w:eastAsia="宋体" w:cs="宋体"/>
          <w:spacing w:val="-1"/>
          <w:sz w:val="24"/>
          <w:szCs w:val="24"/>
        </w:rPr>
        <w:t>目录和服务级别，定义工</w:t>
      </w:r>
      <w:r>
        <w:rPr>
          <w:rFonts w:ascii="宋体" w:hAnsi="宋体" w:eastAsia="宋体" w:cs="宋体"/>
          <w:sz w:val="24"/>
          <w:szCs w:val="24"/>
        </w:rPr>
        <w:t>作量特征，与相关方达成协议，是有效管理客户需</w:t>
      </w:r>
      <w:r>
        <w:rPr>
          <w:rFonts w:ascii="宋体" w:hAnsi="宋体" w:eastAsia="宋体" w:cs="宋体"/>
          <w:spacing w:val="-1"/>
          <w:sz w:val="24"/>
          <w:szCs w:val="24"/>
        </w:rPr>
        <w:t>求的主要手段。服务级别管理中的服务范围基于与客户签订的</w:t>
      </w:r>
      <w:r>
        <w:rPr>
          <w:rFonts w:ascii="宋体" w:hAnsi="宋体" w:eastAsia="宋体" w:cs="宋体"/>
          <w:spacing w:val="-50"/>
          <w:sz w:val="24"/>
          <w:szCs w:val="24"/>
        </w:rPr>
        <w:t xml:space="preserve"> </w:t>
      </w:r>
      <w:r>
        <w:rPr>
          <w:spacing w:val="-1"/>
          <w:sz w:val="24"/>
          <w:szCs w:val="24"/>
        </w:rPr>
        <w:t>SLA</w:t>
      </w:r>
      <w:r>
        <w:rPr>
          <w:rFonts w:ascii="宋体" w:hAnsi="宋体" w:eastAsia="宋体" w:cs="宋体"/>
          <w:spacing w:val="-1"/>
          <w:sz w:val="24"/>
          <w:szCs w:val="24"/>
        </w:rPr>
        <w:t>，结合客户维护要求、业务应用系统支</w:t>
      </w:r>
      <w:r>
        <w:rPr>
          <w:rFonts w:ascii="宋体" w:hAnsi="宋体" w:eastAsia="宋体" w:cs="宋体"/>
          <w:spacing w:val="-2"/>
          <w:sz w:val="24"/>
          <w:szCs w:val="24"/>
        </w:rPr>
        <w:t>持要求、运维管理咨询要求等分别进行定义和制定。</w:t>
      </w:r>
    </w:p>
    <w:p w14:paraId="364811E5">
      <w:pPr>
        <w:pStyle w:val="4"/>
        <w:spacing w:line="360" w:lineRule="auto"/>
        <w:ind w:left="28" w:right="186" w:firstLine="475"/>
        <w:rPr>
          <w:rFonts w:ascii="宋体" w:hAnsi="宋体" w:eastAsia="宋体" w:cs="宋体"/>
          <w:sz w:val="24"/>
          <w:szCs w:val="24"/>
        </w:rPr>
      </w:pPr>
      <w:r>
        <w:rPr>
          <w:rFonts w:ascii="宋体" w:hAnsi="宋体" w:eastAsia="宋体" w:cs="宋体"/>
          <w:spacing w:val="-2"/>
          <w:sz w:val="24"/>
          <w:szCs w:val="24"/>
        </w:rPr>
        <w:t>服务目录为基于</w:t>
      </w:r>
      <w:r>
        <w:rPr>
          <w:rFonts w:ascii="宋体" w:hAnsi="宋体" w:eastAsia="宋体" w:cs="宋体"/>
          <w:spacing w:val="-41"/>
          <w:sz w:val="24"/>
          <w:szCs w:val="24"/>
        </w:rPr>
        <w:t xml:space="preserve"> </w:t>
      </w:r>
      <w:r>
        <w:rPr>
          <w:spacing w:val="-2"/>
          <w:sz w:val="24"/>
          <w:szCs w:val="24"/>
        </w:rPr>
        <w:t>SLA</w:t>
      </w:r>
      <w:r>
        <w:rPr>
          <w:spacing w:val="29"/>
          <w:w w:val="101"/>
          <w:sz w:val="24"/>
          <w:szCs w:val="24"/>
        </w:rPr>
        <w:t xml:space="preserve"> </w:t>
      </w:r>
      <w:r>
        <w:rPr>
          <w:rFonts w:ascii="宋体" w:hAnsi="宋体" w:eastAsia="宋体" w:cs="宋体"/>
          <w:spacing w:val="-2"/>
          <w:sz w:val="24"/>
          <w:szCs w:val="24"/>
        </w:rPr>
        <w:t>以及客户期望得到的需求，基于服务范围的各类应用系统进行制定和提交，内容包含公司所提供的各类运维服务。</w:t>
      </w:r>
    </w:p>
    <w:p w14:paraId="229CC6AC">
      <w:pPr>
        <w:pStyle w:val="4"/>
        <w:spacing w:before="1" w:line="361" w:lineRule="auto"/>
        <w:ind w:left="24" w:firstLine="478"/>
        <w:rPr>
          <w:rFonts w:ascii="宋体" w:hAnsi="宋体" w:eastAsia="宋体" w:cs="宋体"/>
          <w:sz w:val="24"/>
          <w:szCs w:val="24"/>
        </w:rPr>
      </w:pPr>
      <w:r>
        <w:rPr>
          <w:rFonts w:ascii="宋体" w:hAnsi="宋体" w:eastAsia="宋体" w:cs="宋体"/>
          <w:spacing w:val="-3"/>
          <w:sz w:val="24"/>
          <w:szCs w:val="24"/>
        </w:rPr>
        <w:t>在明确服务范围、制定服务目录和</w:t>
      </w:r>
      <w:r>
        <w:rPr>
          <w:rFonts w:ascii="宋体" w:hAnsi="宋体" w:eastAsia="宋体" w:cs="宋体"/>
          <w:spacing w:val="-50"/>
          <w:sz w:val="24"/>
          <w:szCs w:val="24"/>
        </w:rPr>
        <w:t xml:space="preserve"> </w:t>
      </w:r>
      <w:r>
        <w:rPr>
          <w:spacing w:val="-3"/>
          <w:sz w:val="24"/>
          <w:szCs w:val="24"/>
        </w:rPr>
        <w:t>SLA</w:t>
      </w:r>
      <w:r>
        <w:rPr>
          <w:spacing w:val="22"/>
          <w:sz w:val="24"/>
          <w:szCs w:val="24"/>
        </w:rPr>
        <w:t xml:space="preserve"> </w:t>
      </w:r>
      <w:r>
        <w:rPr>
          <w:rFonts w:ascii="宋体" w:hAnsi="宋体" w:eastAsia="宋体" w:cs="宋体"/>
          <w:spacing w:val="-3"/>
          <w:sz w:val="24"/>
          <w:szCs w:val="24"/>
        </w:rPr>
        <w:t>的基础上与客户签订运维服务合同，</w:t>
      </w:r>
      <w:r>
        <w:rPr>
          <w:rFonts w:ascii="宋体" w:hAnsi="宋体" w:eastAsia="宋体" w:cs="宋体"/>
          <w:spacing w:val="-1"/>
          <w:sz w:val="24"/>
          <w:szCs w:val="24"/>
        </w:rPr>
        <w:t>制定服务执行计划，根据需方的考核评估要求，建立</w:t>
      </w:r>
      <w:r>
        <w:rPr>
          <w:rFonts w:ascii="宋体" w:hAnsi="宋体" w:eastAsia="宋体" w:cs="宋体"/>
          <w:spacing w:val="-41"/>
          <w:sz w:val="24"/>
          <w:szCs w:val="24"/>
        </w:rPr>
        <w:t xml:space="preserve"> </w:t>
      </w:r>
      <w:r>
        <w:rPr>
          <w:spacing w:val="-1"/>
          <w:sz w:val="24"/>
          <w:szCs w:val="24"/>
        </w:rPr>
        <w:t xml:space="preserve">SLA </w:t>
      </w:r>
      <w:r>
        <w:rPr>
          <w:rFonts w:ascii="宋体" w:hAnsi="宋体" w:eastAsia="宋体" w:cs="宋体"/>
          <w:spacing w:val="-1"/>
          <w:sz w:val="24"/>
          <w:szCs w:val="24"/>
        </w:rPr>
        <w:t>考核自评估机制，包括</w:t>
      </w:r>
      <w:r>
        <w:rPr>
          <w:rFonts w:ascii="宋体" w:hAnsi="宋体" w:eastAsia="宋体" w:cs="宋体"/>
          <w:spacing w:val="-42"/>
          <w:sz w:val="24"/>
          <w:szCs w:val="24"/>
        </w:rPr>
        <w:t xml:space="preserve"> </w:t>
      </w:r>
      <w:r>
        <w:rPr>
          <w:spacing w:val="-1"/>
          <w:sz w:val="24"/>
          <w:szCs w:val="24"/>
        </w:rPr>
        <w:t xml:space="preserve">SLA </w:t>
      </w:r>
      <w:r>
        <w:rPr>
          <w:rFonts w:ascii="宋体" w:hAnsi="宋体" w:eastAsia="宋体" w:cs="宋体"/>
          <w:spacing w:val="-1"/>
          <w:sz w:val="24"/>
          <w:szCs w:val="24"/>
        </w:rPr>
        <w:t>完成情况、达成率等，服务级别管理负责人负责在执行过程中对发现的</w:t>
      </w:r>
      <w:r>
        <w:rPr>
          <w:rFonts w:ascii="宋体" w:hAnsi="宋体" w:eastAsia="宋体" w:cs="宋体"/>
          <w:spacing w:val="-5"/>
          <w:sz w:val="24"/>
          <w:szCs w:val="24"/>
        </w:rPr>
        <w:t>问题进行改进，过程记录予以保持。</w:t>
      </w:r>
    </w:p>
    <w:p w14:paraId="037E75BF">
      <w:pPr>
        <w:spacing w:before="279" w:line="515" w:lineRule="exact"/>
        <w:ind w:left="61"/>
        <w:outlineLvl w:val="1"/>
        <w:rPr>
          <w:rFonts w:ascii="黑体" w:hAnsi="黑体" w:eastAsia="黑体" w:cs="黑体"/>
          <w:b/>
          <w:bCs/>
          <w:spacing w:val="-8"/>
          <w:position w:val="3"/>
          <w:sz w:val="36"/>
          <w:szCs w:val="36"/>
        </w:rPr>
      </w:pPr>
      <w:bookmarkStart w:id="64" w:name="bookmark57"/>
      <w:bookmarkEnd w:id="64"/>
      <w:r>
        <w:rPr>
          <w:rFonts w:ascii="黑体" w:hAnsi="黑体" w:eastAsia="黑体" w:cs="黑体"/>
          <w:b/>
          <w:bCs/>
          <w:spacing w:val="-8"/>
          <w:position w:val="3"/>
          <w:sz w:val="36"/>
          <w:szCs w:val="36"/>
        </w:rPr>
        <w:t>11.2 服务报告</w:t>
      </w:r>
    </w:p>
    <w:p w14:paraId="3DCDF134">
      <w:pPr>
        <w:spacing w:before="289" w:line="360" w:lineRule="auto"/>
        <w:ind w:left="22" w:right="186" w:firstLine="480"/>
        <w:rPr>
          <w:rFonts w:ascii="宋体" w:hAnsi="宋体" w:eastAsia="宋体" w:cs="宋体"/>
          <w:sz w:val="24"/>
          <w:szCs w:val="24"/>
        </w:rPr>
      </w:pPr>
      <w:r>
        <w:rPr>
          <w:rFonts w:ascii="宋体" w:hAnsi="宋体" w:eastAsia="宋体" w:cs="宋体"/>
          <w:sz w:val="24"/>
          <w:szCs w:val="24"/>
        </w:rPr>
        <w:t>服务报告管理的目的是为客户提供及时、可靠、</w:t>
      </w:r>
      <w:r>
        <w:rPr>
          <w:rFonts w:ascii="宋体" w:hAnsi="宋体" w:eastAsia="宋体" w:cs="宋体"/>
          <w:spacing w:val="-1"/>
          <w:sz w:val="24"/>
          <w:szCs w:val="24"/>
        </w:rPr>
        <w:t>准确的服务信息，同时对</w:t>
      </w:r>
      <w:r>
        <w:rPr>
          <w:rFonts w:ascii="宋体" w:hAnsi="宋体" w:eastAsia="宋体" w:cs="宋体"/>
          <w:spacing w:val="-3"/>
          <w:sz w:val="24"/>
          <w:szCs w:val="24"/>
        </w:rPr>
        <w:t>在运维服务过程中的行为有效的管理。</w:t>
      </w:r>
    </w:p>
    <w:p w14:paraId="6E54EEC0">
      <w:pPr>
        <w:spacing w:line="360" w:lineRule="auto"/>
        <w:ind w:left="23" w:right="186" w:firstLine="480"/>
        <w:jc w:val="both"/>
        <w:rPr>
          <w:rFonts w:ascii="宋体" w:hAnsi="宋体" w:eastAsia="宋体" w:cs="宋体"/>
          <w:sz w:val="24"/>
          <w:szCs w:val="24"/>
        </w:rPr>
      </w:pPr>
      <w:r>
        <w:rPr>
          <w:rFonts w:ascii="宋体" w:hAnsi="宋体" w:eastAsia="宋体" w:cs="宋体"/>
          <w:sz w:val="24"/>
          <w:szCs w:val="24"/>
        </w:rPr>
        <w:t>服务报告分为主动服务报告和被动服务报告，服</w:t>
      </w:r>
      <w:r>
        <w:rPr>
          <w:rFonts w:ascii="宋体" w:hAnsi="宋体" w:eastAsia="宋体" w:cs="宋体"/>
          <w:spacing w:val="-1"/>
          <w:sz w:val="24"/>
          <w:szCs w:val="24"/>
        </w:rPr>
        <w:t>务报告对建立、审批、分</w:t>
      </w:r>
      <w:r>
        <w:rPr>
          <w:rFonts w:ascii="宋体" w:hAnsi="宋体" w:eastAsia="宋体" w:cs="宋体"/>
          <w:sz w:val="24"/>
          <w:szCs w:val="24"/>
        </w:rPr>
        <w:t>发和归档进行控制，确保报告产出及时、条理清晰、</w:t>
      </w:r>
      <w:r>
        <w:rPr>
          <w:rFonts w:ascii="宋体" w:hAnsi="宋体" w:eastAsia="宋体" w:cs="宋体"/>
          <w:spacing w:val="-1"/>
          <w:sz w:val="24"/>
          <w:szCs w:val="24"/>
        </w:rPr>
        <w:t>信息可靠和准确，报告应</w:t>
      </w:r>
      <w:r>
        <w:rPr>
          <w:rFonts w:ascii="宋体" w:hAnsi="宋体" w:eastAsia="宋体" w:cs="宋体"/>
          <w:sz w:val="24"/>
          <w:szCs w:val="24"/>
        </w:rPr>
        <w:t>得到相关各方的认可。服务报告内容涵盖以下方面：</w:t>
      </w:r>
      <w:r>
        <w:rPr>
          <w:rFonts w:ascii="宋体" w:hAnsi="宋体" w:eastAsia="宋体" w:cs="宋体"/>
          <w:spacing w:val="-1"/>
          <w:sz w:val="24"/>
          <w:szCs w:val="24"/>
        </w:rPr>
        <w:t>服务级别目标的绩效达成</w:t>
      </w:r>
      <w:r>
        <w:rPr>
          <w:rFonts w:ascii="宋体" w:hAnsi="宋体" w:eastAsia="宋体" w:cs="宋体"/>
          <w:sz w:val="24"/>
          <w:szCs w:val="24"/>
        </w:rPr>
        <w:t>情况；提供服务过程中产生的不符合项和问题；工作</w:t>
      </w:r>
      <w:r>
        <w:rPr>
          <w:rFonts w:ascii="宋体" w:hAnsi="宋体" w:eastAsia="宋体" w:cs="宋体"/>
          <w:spacing w:val="-1"/>
          <w:sz w:val="24"/>
          <w:szCs w:val="24"/>
        </w:rPr>
        <w:t>量特征和数量特性；重要</w:t>
      </w:r>
      <w:r>
        <w:rPr>
          <w:rFonts w:ascii="宋体" w:hAnsi="宋体" w:eastAsia="宋体" w:cs="宋体"/>
          <w:sz w:val="24"/>
          <w:szCs w:val="24"/>
        </w:rPr>
        <w:t>事件的绩效报告；定期趋势信息；满意度分析等。在</w:t>
      </w:r>
      <w:r>
        <w:rPr>
          <w:rFonts w:ascii="宋体" w:hAnsi="宋体" w:eastAsia="宋体" w:cs="宋体"/>
          <w:spacing w:val="-1"/>
          <w:sz w:val="24"/>
          <w:szCs w:val="24"/>
        </w:rPr>
        <w:t>服务报告中，对发现的问</w:t>
      </w:r>
      <w:r>
        <w:rPr>
          <w:rFonts w:ascii="宋体" w:hAnsi="宋体" w:eastAsia="宋体" w:cs="宋体"/>
          <w:spacing w:val="-2"/>
          <w:sz w:val="24"/>
          <w:szCs w:val="24"/>
        </w:rPr>
        <w:t>题，应明确处理意见、制定纠正措施，并与问题的相关方沟通。</w:t>
      </w:r>
    </w:p>
    <w:p w14:paraId="108BC0EC">
      <w:pPr>
        <w:spacing w:line="361" w:lineRule="auto"/>
        <w:ind w:left="22" w:firstLine="480"/>
        <w:jc w:val="both"/>
        <w:rPr>
          <w:rFonts w:ascii="宋体" w:hAnsi="宋体" w:eastAsia="宋体" w:cs="宋体"/>
          <w:sz w:val="24"/>
          <w:szCs w:val="24"/>
        </w:rPr>
      </w:pPr>
      <w:r>
        <w:rPr>
          <w:rFonts w:ascii="宋体" w:hAnsi="宋体" w:eastAsia="宋体" w:cs="宋体"/>
          <w:sz w:val="24"/>
          <w:szCs w:val="24"/>
        </w:rPr>
        <w:t>运维服务部负责服务报告的管理工作，包括服务</w:t>
      </w:r>
      <w:r>
        <w:rPr>
          <w:rFonts w:ascii="宋体" w:hAnsi="宋体" w:eastAsia="宋体" w:cs="宋体"/>
          <w:spacing w:val="-1"/>
          <w:sz w:val="24"/>
          <w:szCs w:val="24"/>
        </w:rPr>
        <w:t>报告的提交方式、提交时</w:t>
      </w:r>
      <w:r>
        <w:rPr>
          <w:rFonts w:ascii="宋体" w:hAnsi="宋体" w:eastAsia="宋体" w:cs="宋体"/>
          <w:sz w:val="24"/>
          <w:szCs w:val="24"/>
        </w:rPr>
        <w:t>间、接受对象、服务报告的模版、服务报告的审阅和提</w:t>
      </w:r>
      <w:r>
        <w:rPr>
          <w:rFonts w:ascii="宋体" w:hAnsi="宋体" w:eastAsia="宋体" w:cs="宋体"/>
          <w:spacing w:val="-1"/>
          <w:sz w:val="24"/>
          <w:szCs w:val="24"/>
        </w:rPr>
        <w:t>交、服务报告的呈阅以</w:t>
      </w:r>
      <w:r>
        <w:rPr>
          <w:rFonts w:ascii="宋体" w:hAnsi="宋体" w:eastAsia="宋体" w:cs="宋体"/>
          <w:spacing w:val="-2"/>
          <w:sz w:val="24"/>
          <w:szCs w:val="24"/>
        </w:rPr>
        <w:t>及服务报告的文档管理，服务报告负责人按计划对服务报告管理情况进行总结，对发现的问题进行改进，所有过程记录予以保持。</w:t>
      </w:r>
    </w:p>
    <w:p w14:paraId="12A0D237">
      <w:pPr>
        <w:spacing w:before="125" w:line="520" w:lineRule="exact"/>
        <w:ind w:left="61"/>
        <w:outlineLvl w:val="1"/>
        <w:rPr>
          <w:rFonts w:ascii="黑体" w:hAnsi="黑体" w:eastAsia="黑体" w:cs="黑体"/>
          <w:sz w:val="36"/>
          <w:szCs w:val="36"/>
        </w:rPr>
      </w:pPr>
      <w:bookmarkStart w:id="65" w:name="bookmark58"/>
      <w:bookmarkEnd w:id="65"/>
      <w:r>
        <w:rPr>
          <w:rFonts w:ascii="Trebuchet MS" w:hAnsi="Trebuchet MS" w:eastAsia="Trebuchet MS" w:cs="Trebuchet MS"/>
          <w:b/>
          <w:bCs/>
          <w:spacing w:val="-9"/>
          <w:position w:val="2"/>
          <w:sz w:val="36"/>
          <w:szCs w:val="36"/>
        </w:rPr>
        <w:t xml:space="preserve">11.3 </w:t>
      </w:r>
      <w:r>
        <w:rPr>
          <w:rFonts w:ascii="黑体" w:hAnsi="黑体" w:eastAsia="黑体" w:cs="黑体"/>
          <w:b/>
          <w:bCs/>
          <w:spacing w:val="-9"/>
          <w:position w:val="2"/>
          <w:sz w:val="36"/>
          <w:szCs w:val="36"/>
        </w:rPr>
        <w:t>事件管理</w:t>
      </w:r>
    </w:p>
    <w:p w14:paraId="629192F4">
      <w:pPr>
        <w:spacing w:before="285" w:line="360" w:lineRule="auto"/>
        <w:ind w:left="24" w:right="186" w:firstLine="479"/>
        <w:rPr>
          <w:rFonts w:ascii="宋体" w:hAnsi="宋体" w:eastAsia="宋体" w:cs="宋体"/>
          <w:sz w:val="24"/>
          <w:szCs w:val="24"/>
        </w:rPr>
      </w:pPr>
      <w:r>
        <w:rPr>
          <w:rFonts w:ascii="宋体" w:hAnsi="宋体" w:eastAsia="宋体" w:cs="宋体"/>
          <w:sz w:val="24"/>
          <w:szCs w:val="24"/>
        </w:rPr>
        <w:t>事件管理的目的是尽快恢复客户业务，确保客户</w:t>
      </w:r>
      <w:r>
        <w:rPr>
          <w:rFonts w:ascii="宋体" w:hAnsi="宋体" w:eastAsia="宋体" w:cs="宋体"/>
          <w:spacing w:val="-1"/>
          <w:sz w:val="24"/>
          <w:szCs w:val="24"/>
        </w:rPr>
        <w:t>得到及时、有效的服务，</w:t>
      </w:r>
      <w:r>
        <w:rPr>
          <w:rFonts w:ascii="宋体" w:hAnsi="宋体" w:eastAsia="宋体" w:cs="宋体"/>
          <w:sz w:val="24"/>
          <w:szCs w:val="24"/>
        </w:rPr>
        <w:t>是客户业务效率的重要保证。事件管理范围包括运</w:t>
      </w:r>
      <w:r>
        <w:rPr>
          <w:rFonts w:ascii="宋体" w:hAnsi="宋体" w:eastAsia="宋体" w:cs="宋体"/>
          <w:spacing w:val="-1"/>
          <w:sz w:val="24"/>
          <w:szCs w:val="24"/>
        </w:rPr>
        <w:t>维服务合同范围内的客户在</w:t>
      </w:r>
      <w:r>
        <w:rPr>
          <w:rFonts w:ascii="宋体" w:hAnsi="宋体" w:eastAsia="宋体" w:cs="宋体"/>
          <w:sz w:val="24"/>
          <w:szCs w:val="24"/>
        </w:rPr>
        <w:t>生产和运行环境中发生的各类突发事件、安全事件</w:t>
      </w:r>
      <w:r>
        <w:rPr>
          <w:rFonts w:ascii="宋体" w:hAnsi="宋体" w:eastAsia="宋体" w:cs="宋体"/>
          <w:spacing w:val="-1"/>
          <w:sz w:val="24"/>
          <w:szCs w:val="24"/>
        </w:rPr>
        <w:t>、服务请求以及用户要求。</w:t>
      </w:r>
      <w:r>
        <w:rPr>
          <w:rFonts w:ascii="宋体" w:hAnsi="宋体" w:eastAsia="宋体" w:cs="宋体"/>
          <w:sz w:val="24"/>
          <w:szCs w:val="24"/>
        </w:rPr>
        <w:t>如：用户报告的故障事件、运维服务人员监测检测</w:t>
      </w:r>
      <w:r>
        <w:rPr>
          <w:rFonts w:ascii="宋体" w:hAnsi="宋体" w:eastAsia="宋体" w:cs="宋体"/>
          <w:spacing w:val="-1"/>
          <w:sz w:val="24"/>
          <w:szCs w:val="24"/>
        </w:rPr>
        <w:t>的故障事件、其他人员转告</w:t>
      </w:r>
      <w:r>
        <w:rPr>
          <w:rFonts w:ascii="宋体" w:hAnsi="宋体" w:eastAsia="宋体" w:cs="宋体"/>
          <w:sz w:val="24"/>
          <w:szCs w:val="24"/>
        </w:rPr>
        <w:t>的用户故障事件等，信息咨询、业务支持请求、辅</w:t>
      </w:r>
      <w:r>
        <w:rPr>
          <w:rFonts w:ascii="宋体" w:hAnsi="宋体" w:eastAsia="宋体" w:cs="宋体"/>
          <w:spacing w:val="-1"/>
          <w:sz w:val="24"/>
          <w:szCs w:val="24"/>
        </w:rPr>
        <w:t>助配合等服务请求，以及客</w:t>
      </w:r>
      <w:r>
        <w:rPr>
          <w:rFonts w:ascii="宋体" w:hAnsi="宋体" w:eastAsia="宋体" w:cs="宋体"/>
          <w:spacing w:val="-2"/>
          <w:sz w:val="24"/>
          <w:szCs w:val="24"/>
        </w:rPr>
        <w:t>户对信息系统基础环境中配置项提出的修改请求等变更请求。</w:t>
      </w:r>
    </w:p>
    <w:p w14:paraId="63C604EF">
      <w:pPr>
        <w:spacing w:line="360" w:lineRule="auto"/>
        <w:ind w:left="27" w:right="186" w:firstLine="475"/>
        <w:jc w:val="both"/>
        <w:rPr>
          <w:rFonts w:ascii="宋体" w:hAnsi="宋体" w:eastAsia="宋体" w:cs="宋体"/>
          <w:sz w:val="24"/>
          <w:szCs w:val="24"/>
        </w:rPr>
      </w:pPr>
      <w:r>
        <w:rPr>
          <w:rFonts w:ascii="宋体" w:hAnsi="宋体" w:eastAsia="宋体" w:cs="宋体"/>
          <w:sz w:val="24"/>
          <w:szCs w:val="24"/>
        </w:rPr>
        <w:t>在事件处理过程中，通过有效方式（电话、邮件、</w:t>
      </w:r>
      <w:r>
        <w:rPr>
          <w:rFonts w:ascii="宋体" w:hAnsi="宋体" w:eastAsia="宋体" w:cs="宋体"/>
          <w:spacing w:val="-1"/>
          <w:sz w:val="24"/>
          <w:szCs w:val="24"/>
        </w:rPr>
        <w:t>短信、微信等）及时通</w:t>
      </w:r>
      <w:r>
        <w:rPr>
          <w:rFonts w:ascii="宋体" w:hAnsi="宋体" w:eastAsia="宋体" w:cs="宋体"/>
          <w:sz w:val="24"/>
          <w:szCs w:val="24"/>
        </w:rPr>
        <w:t>知用户，使其了解事件或服务请求的进展。</w:t>
      </w:r>
      <w:r>
        <w:rPr>
          <w:rFonts w:ascii="宋体" w:hAnsi="宋体" w:eastAsia="宋体" w:cs="宋体"/>
          <w:spacing w:val="-1"/>
          <w:sz w:val="24"/>
          <w:szCs w:val="24"/>
        </w:rPr>
        <w:t>如果不能达到承诺的服务级别，提</w:t>
      </w:r>
      <w:r>
        <w:rPr>
          <w:rFonts w:ascii="宋体" w:hAnsi="宋体" w:eastAsia="宋体" w:cs="宋体"/>
          <w:spacing w:val="-4"/>
          <w:sz w:val="24"/>
          <w:szCs w:val="24"/>
        </w:rPr>
        <w:t>前告警并采取相应的措施。</w:t>
      </w:r>
    </w:p>
    <w:p w14:paraId="452E1510">
      <w:pPr>
        <w:spacing w:line="362" w:lineRule="auto"/>
        <w:ind w:left="23" w:right="186" w:firstLine="484"/>
        <w:rPr>
          <w:rFonts w:ascii="宋体" w:hAnsi="宋体" w:eastAsia="宋体" w:cs="宋体"/>
          <w:sz w:val="24"/>
          <w:szCs w:val="24"/>
        </w:rPr>
      </w:pPr>
      <w:r>
        <w:rPr>
          <w:rFonts w:ascii="宋体" w:hAnsi="宋体" w:eastAsia="宋体" w:cs="宋体"/>
          <w:spacing w:val="-1"/>
          <w:sz w:val="24"/>
          <w:szCs w:val="24"/>
        </w:rPr>
        <w:t>与事件管理有关的所有员工根据拥有权限划分访问相关信息，如知识库和配置库等；定义重大紧急事件，并制定绿色通道，使其</w:t>
      </w:r>
      <w:r>
        <w:rPr>
          <w:rFonts w:ascii="宋体" w:hAnsi="宋体" w:eastAsia="宋体" w:cs="宋体"/>
          <w:spacing w:val="-2"/>
          <w:sz w:val="24"/>
          <w:szCs w:val="24"/>
        </w:rPr>
        <w:t>快速和有效得以解决。事件经理在执行过程中对发现的问题进行改进，过程记录予以保持。</w:t>
      </w:r>
    </w:p>
    <w:p w14:paraId="641F085C">
      <w:pPr>
        <w:spacing w:before="313" w:line="519" w:lineRule="exact"/>
        <w:ind w:left="61"/>
        <w:outlineLvl w:val="1"/>
        <w:rPr>
          <w:rFonts w:ascii="黑体" w:hAnsi="黑体" w:eastAsia="黑体" w:cs="黑体"/>
          <w:sz w:val="36"/>
          <w:szCs w:val="36"/>
        </w:rPr>
      </w:pPr>
      <w:bookmarkStart w:id="66" w:name="bookmark59"/>
      <w:bookmarkEnd w:id="66"/>
      <w:r>
        <w:rPr>
          <w:rFonts w:ascii="Trebuchet MS" w:hAnsi="Trebuchet MS" w:eastAsia="Trebuchet MS" w:cs="Trebuchet MS"/>
          <w:b/>
          <w:bCs/>
          <w:spacing w:val="-9"/>
          <w:position w:val="2"/>
          <w:sz w:val="36"/>
          <w:szCs w:val="36"/>
        </w:rPr>
        <w:t xml:space="preserve">11.4 </w:t>
      </w:r>
      <w:r>
        <w:rPr>
          <w:rFonts w:ascii="黑体" w:hAnsi="黑体" w:eastAsia="黑体" w:cs="黑体"/>
          <w:b/>
          <w:bCs/>
          <w:spacing w:val="-9"/>
          <w:position w:val="2"/>
          <w:sz w:val="36"/>
          <w:szCs w:val="36"/>
        </w:rPr>
        <w:t>问题管理</w:t>
      </w:r>
    </w:p>
    <w:p w14:paraId="4B9C8D81">
      <w:pPr>
        <w:spacing w:before="286" w:line="360" w:lineRule="auto"/>
        <w:ind w:left="22" w:firstLine="508"/>
        <w:jc w:val="both"/>
        <w:rPr>
          <w:rFonts w:ascii="宋体" w:hAnsi="宋体" w:eastAsia="宋体" w:cs="宋体"/>
          <w:sz w:val="24"/>
          <w:szCs w:val="24"/>
        </w:rPr>
      </w:pPr>
      <w:r>
        <w:rPr>
          <w:rFonts w:ascii="宋体" w:hAnsi="宋体" w:eastAsia="宋体" w:cs="宋体"/>
          <w:spacing w:val="-1"/>
          <w:sz w:val="24"/>
          <w:szCs w:val="24"/>
        </w:rPr>
        <w:t>问题管理的目的是对发生在客户生产环境中的问题进行管理</w:t>
      </w:r>
      <w:r>
        <w:rPr>
          <w:rFonts w:ascii="宋体" w:hAnsi="宋体" w:eastAsia="宋体" w:cs="宋体"/>
          <w:spacing w:val="-2"/>
          <w:sz w:val="24"/>
          <w:szCs w:val="24"/>
        </w:rPr>
        <w:t>，找出产生这</w:t>
      </w:r>
      <w:r>
        <w:rPr>
          <w:rFonts w:ascii="宋体" w:hAnsi="宋体" w:eastAsia="宋体" w:cs="宋体"/>
          <w:sz w:val="24"/>
          <w:szCs w:val="24"/>
        </w:rPr>
        <w:t>些问题的根本原因，然后根据需要通过变更请求、变通</w:t>
      </w:r>
      <w:r>
        <w:rPr>
          <w:rFonts w:ascii="宋体" w:hAnsi="宋体" w:eastAsia="宋体" w:cs="宋体"/>
          <w:spacing w:val="-1"/>
          <w:sz w:val="24"/>
          <w:szCs w:val="24"/>
        </w:rPr>
        <w:t>方法或建议的预防性措</w:t>
      </w:r>
      <w:r>
        <w:rPr>
          <w:rFonts w:ascii="宋体" w:hAnsi="宋体" w:eastAsia="宋体" w:cs="宋体"/>
          <w:sz w:val="24"/>
          <w:szCs w:val="24"/>
        </w:rPr>
        <w:t>施来消除引起事件的深层次根源以防止事件再次发生，</w:t>
      </w:r>
      <w:r>
        <w:rPr>
          <w:rFonts w:ascii="宋体" w:hAnsi="宋体" w:eastAsia="宋体" w:cs="宋体"/>
          <w:spacing w:val="-1"/>
          <w:sz w:val="24"/>
          <w:szCs w:val="24"/>
        </w:rPr>
        <w:t>从而为客户建立一个稳</w:t>
      </w:r>
      <w:r>
        <w:rPr>
          <w:rFonts w:ascii="宋体" w:hAnsi="宋体" w:eastAsia="宋体" w:cs="宋体"/>
          <w:sz w:val="24"/>
          <w:szCs w:val="24"/>
        </w:rPr>
        <w:t>定的运行环境，提高服务的可用性。问题管理范围是运</w:t>
      </w:r>
      <w:r>
        <w:rPr>
          <w:rFonts w:ascii="宋体" w:hAnsi="宋体" w:eastAsia="宋体" w:cs="宋体"/>
          <w:spacing w:val="-1"/>
          <w:sz w:val="24"/>
          <w:szCs w:val="24"/>
        </w:rPr>
        <w:t>维合同范围内的客户的生产和运行环境中发生的服务事件提起的问题，包括系统</w:t>
      </w:r>
      <w:r>
        <w:rPr>
          <w:rFonts w:ascii="宋体" w:hAnsi="宋体" w:eastAsia="宋体" w:cs="宋体"/>
          <w:spacing w:val="-2"/>
          <w:sz w:val="24"/>
          <w:szCs w:val="24"/>
        </w:rPr>
        <w:t>、网络、安全、业务、</w:t>
      </w:r>
      <w:r>
        <w:rPr>
          <w:rFonts w:ascii="宋体" w:hAnsi="宋体" w:eastAsia="宋体" w:cs="宋体"/>
          <w:spacing w:val="-3"/>
          <w:sz w:val="24"/>
          <w:szCs w:val="24"/>
        </w:rPr>
        <w:t>应用等各类运维服务相关问题。</w:t>
      </w:r>
    </w:p>
    <w:p w14:paraId="7B263BAF">
      <w:pPr>
        <w:spacing w:line="360" w:lineRule="auto"/>
        <w:ind w:left="24" w:firstLine="506"/>
        <w:jc w:val="both"/>
        <w:rPr>
          <w:rFonts w:ascii="宋体" w:hAnsi="宋体" w:eastAsia="宋体" w:cs="宋体"/>
          <w:sz w:val="24"/>
          <w:szCs w:val="24"/>
        </w:rPr>
      </w:pPr>
      <w:r>
        <w:rPr>
          <w:rFonts w:ascii="宋体" w:hAnsi="宋体" w:eastAsia="宋体" w:cs="宋体"/>
          <w:spacing w:val="-2"/>
          <w:sz w:val="24"/>
          <w:szCs w:val="24"/>
        </w:rPr>
        <w:t>问题管理使用有效管理工具，以确保所有问题被识别并记录</w:t>
      </w:r>
      <w:r>
        <w:rPr>
          <w:rFonts w:ascii="宋体" w:hAnsi="宋体" w:eastAsia="宋体" w:cs="宋体"/>
          <w:spacing w:val="-3"/>
          <w:sz w:val="24"/>
          <w:szCs w:val="24"/>
        </w:rPr>
        <w:t>、审核与分派、</w:t>
      </w:r>
      <w:r>
        <w:rPr>
          <w:rFonts w:ascii="宋体" w:hAnsi="宋体" w:eastAsia="宋体" w:cs="宋体"/>
          <w:sz w:val="24"/>
          <w:szCs w:val="24"/>
        </w:rPr>
        <w:t>分析与诊断、解决并关闭，并定期提交问题分析报</w:t>
      </w:r>
      <w:r>
        <w:rPr>
          <w:rFonts w:ascii="宋体" w:hAnsi="宋体" w:eastAsia="宋体" w:cs="宋体"/>
          <w:spacing w:val="-1"/>
          <w:sz w:val="24"/>
          <w:szCs w:val="24"/>
        </w:rPr>
        <w:t>告。在问题处理过程中，通</w:t>
      </w:r>
      <w:r>
        <w:rPr>
          <w:rFonts w:ascii="宋体" w:hAnsi="宋体" w:eastAsia="宋体" w:cs="宋体"/>
          <w:sz w:val="24"/>
          <w:szCs w:val="24"/>
        </w:rPr>
        <w:t>过有效方式（电话、邮件、短信、微信等）及时通</w:t>
      </w:r>
      <w:r>
        <w:rPr>
          <w:rFonts w:ascii="宋体" w:hAnsi="宋体" w:eastAsia="宋体" w:cs="宋体"/>
          <w:spacing w:val="-1"/>
          <w:sz w:val="24"/>
          <w:szCs w:val="24"/>
        </w:rPr>
        <w:t>知用户，使其了解问题处理</w:t>
      </w:r>
      <w:r>
        <w:rPr>
          <w:rFonts w:ascii="宋体" w:hAnsi="宋体" w:eastAsia="宋体" w:cs="宋体"/>
          <w:spacing w:val="-2"/>
          <w:sz w:val="24"/>
          <w:szCs w:val="24"/>
        </w:rPr>
        <w:t>的进展，问题经理需要安排和协调公司各方面资源处理并解决问题。</w:t>
      </w:r>
    </w:p>
    <w:p w14:paraId="463D0AD6">
      <w:pPr>
        <w:spacing w:line="362" w:lineRule="auto"/>
        <w:ind w:left="23" w:firstLine="484"/>
        <w:rPr>
          <w:rFonts w:ascii="宋体" w:hAnsi="宋体" w:eastAsia="宋体" w:cs="宋体"/>
          <w:sz w:val="24"/>
          <w:szCs w:val="24"/>
        </w:rPr>
      </w:pPr>
      <w:r>
        <w:rPr>
          <w:rFonts w:ascii="宋体" w:hAnsi="宋体" w:eastAsia="宋体" w:cs="宋体"/>
          <w:spacing w:val="-1"/>
          <w:sz w:val="24"/>
          <w:szCs w:val="24"/>
        </w:rPr>
        <w:t>与问题管理有关的所有员工根据拥有权限划分访问相关信息，如知识库和配置库等。问题经理在执行过程中对发现的问题进行改</w:t>
      </w:r>
      <w:r>
        <w:rPr>
          <w:rFonts w:ascii="宋体" w:hAnsi="宋体" w:eastAsia="宋体" w:cs="宋体"/>
          <w:spacing w:val="-2"/>
          <w:sz w:val="24"/>
          <w:szCs w:val="24"/>
        </w:rPr>
        <w:t>进，过程记录予以保持。</w:t>
      </w:r>
    </w:p>
    <w:p w14:paraId="346116ED">
      <w:pPr>
        <w:pStyle w:val="4"/>
        <w:spacing w:line="474" w:lineRule="auto"/>
      </w:pPr>
    </w:p>
    <w:p w14:paraId="221A2C71">
      <w:pPr>
        <w:spacing w:before="117" w:line="519" w:lineRule="exact"/>
        <w:ind w:left="61"/>
        <w:outlineLvl w:val="1"/>
        <w:rPr>
          <w:rFonts w:ascii="黑体" w:hAnsi="黑体" w:eastAsia="黑体" w:cs="黑体"/>
          <w:sz w:val="36"/>
          <w:szCs w:val="36"/>
        </w:rPr>
      </w:pPr>
      <w:bookmarkStart w:id="67" w:name="bookmark60"/>
      <w:bookmarkEnd w:id="67"/>
      <w:r>
        <w:rPr>
          <w:rFonts w:ascii="Trebuchet MS" w:hAnsi="Trebuchet MS" w:eastAsia="Trebuchet MS" w:cs="Trebuchet MS"/>
          <w:b/>
          <w:bCs/>
          <w:spacing w:val="-9"/>
          <w:position w:val="2"/>
          <w:sz w:val="36"/>
          <w:szCs w:val="36"/>
        </w:rPr>
        <w:t xml:space="preserve">11.5 </w:t>
      </w:r>
      <w:r>
        <w:rPr>
          <w:rFonts w:ascii="黑体" w:hAnsi="黑体" w:eastAsia="黑体" w:cs="黑体"/>
          <w:b/>
          <w:bCs/>
          <w:spacing w:val="-9"/>
          <w:position w:val="2"/>
          <w:sz w:val="36"/>
          <w:szCs w:val="36"/>
        </w:rPr>
        <w:t>配置管理</w:t>
      </w:r>
    </w:p>
    <w:p w14:paraId="1D73797E">
      <w:pPr>
        <w:spacing w:before="285" w:line="361" w:lineRule="auto"/>
        <w:ind w:left="23" w:firstLine="480"/>
        <w:jc w:val="both"/>
        <w:rPr>
          <w:rFonts w:ascii="宋体" w:hAnsi="宋体" w:eastAsia="宋体" w:cs="宋体"/>
          <w:sz w:val="24"/>
          <w:szCs w:val="24"/>
        </w:rPr>
      </w:pPr>
      <w:r>
        <w:rPr>
          <w:rFonts w:ascii="宋体" w:hAnsi="宋体" w:eastAsia="宋体" w:cs="宋体"/>
          <w:sz w:val="24"/>
          <w:szCs w:val="24"/>
        </w:rPr>
        <w:t>配置管理的目的是通过将客户组织、信息、关系</w:t>
      </w:r>
      <w:r>
        <w:rPr>
          <w:rFonts w:ascii="宋体" w:hAnsi="宋体" w:eastAsia="宋体" w:cs="宋体"/>
          <w:spacing w:val="-1"/>
          <w:sz w:val="24"/>
          <w:szCs w:val="24"/>
        </w:rPr>
        <w:t>进行集中、统一管理，为</w:t>
      </w:r>
      <w:r>
        <w:rPr>
          <w:rFonts w:ascii="宋体" w:hAnsi="宋体" w:eastAsia="宋体" w:cs="宋体"/>
          <w:sz w:val="24"/>
          <w:szCs w:val="24"/>
        </w:rPr>
        <w:t>服务过程提供基础的数据支持，以优化服务流程、提</w:t>
      </w:r>
      <w:r>
        <w:rPr>
          <w:rFonts w:ascii="宋体" w:hAnsi="宋体" w:eastAsia="宋体" w:cs="宋体"/>
          <w:spacing w:val="-1"/>
          <w:sz w:val="24"/>
          <w:szCs w:val="24"/>
        </w:rPr>
        <w:t>高服务效率、确保服务质量。配置管理范围是运维合同范围内的客户的生产和运</w:t>
      </w:r>
      <w:r>
        <w:rPr>
          <w:rFonts w:ascii="宋体" w:hAnsi="宋体" w:eastAsia="宋体" w:cs="宋体"/>
          <w:spacing w:val="-2"/>
          <w:sz w:val="24"/>
          <w:szCs w:val="24"/>
        </w:rPr>
        <w:t>行环境中的硬件、软件、</w:t>
      </w:r>
      <w:r>
        <w:rPr>
          <w:rFonts w:ascii="宋体" w:hAnsi="宋体" w:eastAsia="宋体" w:cs="宋体"/>
          <w:spacing w:val="-4"/>
          <w:sz w:val="24"/>
          <w:szCs w:val="24"/>
        </w:rPr>
        <w:t>应用系统、信息资源等。</w:t>
      </w:r>
    </w:p>
    <w:p w14:paraId="239559BB">
      <w:pPr>
        <w:spacing w:before="126" w:line="517" w:lineRule="exact"/>
        <w:ind w:left="61"/>
        <w:outlineLvl w:val="1"/>
        <w:rPr>
          <w:rFonts w:ascii="黑体" w:hAnsi="黑体" w:eastAsia="黑体" w:cs="黑体"/>
          <w:sz w:val="36"/>
          <w:szCs w:val="36"/>
        </w:rPr>
      </w:pPr>
      <w:bookmarkStart w:id="68" w:name="bookmark61"/>
      <w:bookmarkEnd w:id="68"/>
      <w:r>
        <w:rPr>
          <w:rFonts w:ascii="Trebuchet MS" w:hAnsi="Trebuchet MS" w:eastAsia="Trebuchet MS" w:cs="Trebuchet MS"/>
          <w:b/>
          <w:bCs/>
          <w:spacing w:val="-9"/>
          <w:position w:val="2"/>
          <w:sz w:val="36"/>
          <w:szCs w:val="36"/>
        </w:rPr>
        <w:t xml:space="preserve">11.6 </w:t>
      </w:r>
      <w:r>
        <w:rPr>
          <w:rFonts w:ascii="黑体" w:hAnsi="黑体" w:eastAsia="黑体" w:cs="黑体"/>
          <w:b/>
          <w:bCs/>
          <w:spacing w:val="-9"/>
          <w:position w:val="2"/>
          <w:sz w:val="36"/>
          <w:szCs w:val="36"/>
        </w:rPr>
        <w:t>变更管理</w:t>
      </w:r>
    </w:p>
    <w:p w14:paraId="3E6AFB38">
      <w:pPr>
        <w:spacing w:before="288" w:line="360" w:lineRule="auto"/>
        <w:ind w:left="28" w:right="205" w:firstLine="475"/>
        <w:jc w:val="both"/>
        <w:rPr>
          <w:rFonts w:ascii="宋体" w:hAnsi="宋体" w:eastAsia="宋体" w:cs="宋体"/>
          <w:sz w:val="24"/>
          <w:szCs w:val="24"/>
        </w:rPr>
      </w:pPr>
      <w:r>
        <w:rPr>
          <w:rFonts w:ascii="宋体" w:hAnsi="宋体" w:eastAsia="宋体" w:cs="宋体"/>
          <w:sz w:val="24"/>
          <w:szCs w:val="24"/>
        </w:rPr>
        <w:t>变更管理的目的是有效控制在运维服务过程中的</w:t>
      </w:r>
      <w:r>
        <w:rPr>
          <w:rFonts w:ascii="宋体" w:hAnsi="宋体" w:eastAsia="宋体" w:cs="宋体"/>
          <w:spacing w:val="-1"/>
          <w:sz w:val="24"/>
          <w:szCs w:val="24"/>
        </w:rPr>
        <w:t>各类风险，提高客户信息系统的安全性、有效性，确保客户业务系统的持续性。变更管理范围是运维合同范围内的客户的生产和运行环境中发生的</w:t>
      </w:r>
      <w:r>
        <w:rPr>
          <w:rFonts w:ascii="宋体" w:hAnsi="宋体" w:eastAsia="宋体" w:cs="宋体"/>
          <w:spacing w:val="-2"/>
          <w:sz w:val="24"/>
          <w:szCs w:val="24"/>
        </w:rPr>
        <w:t>变更请求以及用户提出变更需求。</w:t>
      </w:r>
    </w:p>
    <w:p w14:paraId="6B0401FD">
      <w:pPr>
        <w:pStyle w:val="4"/>
        <w:spacing w:line="286" w:lineRule="auto"/>
      </w:pPr>
      <w:r>
        <w:rPr>
          <w:rFonts w:ascii="宋体" w:hAnsi="宋体" w:eastAsia="宋体" w:cs="宋体"/>
          <w:sz w:val="24"/>
          <w:szCs w:val="24"/>
        </w:rPr>
        <w:t>变更管理流程始于变更的接收，结束于变更的总</w:t>
      </w:r>
      <w:r>
        <w:rPr>
          <w:rFonts w:ascii="宋体" w:hAnsi="宋体" w:eastAsia="宋体" w:cs="宋体"/>
          <w:spacing w:val="-1"/>
          <w:sz w:val="24"/>
          <w:szCs w:val="24"/>
        </w:rPr>
        <w:t>结回顾，使用运维系统记</w:t>
      </w:r>
      <w:r>
        <w:rPr>
          <w:rFonts w:ascii="宋体" w:hAnsi="宋体" w:eastAsia="宋体" w:cs="宋体"/>
          <w:sz w:val="24"/>
          <w:szCs w:val="24"/>
        </w:rPr>
        <w:t>录相关流程，以确保所有变更被记录并得到有效管</w:t>
      </w:r>
      <w:r>
        <w:rPr>
          <w:rFonts w:ascii="宋体" w:hAnsi="宋体" w:eastAsia="宋体" w:cs="宋体"/>
          <w:spacing w:val="-1"/>
          <w:sz w:val="24"/>
          <w:szCs w:val="24"/>
        </w:rPr>
        <w:t>控，具体过程涵盖接收与分类、评估与审批、构建与实施、总结与关闭等环节，并</w:t>
      </w:r>
      <w:r>
        <w:rPr>
          <w:rFonts w:ascii="宋体" w:hAnsi="宋体" w:eastAsia="宋体" w:cs="宋体"/>
          <w:spacing w:val="-2"/>
          <w:sz w:val="24"/>
          <w:szCs w:val="24"/>
        </w:rPr>
        <w:t>定期提交变更统计报告</w:t>
      </w:r>
    </w:p>
    <w:p w14:paraId="02255895">
      <w:pPr>
        <w:spacing w:before="78" w:line="361" w:lineRule="auto"/>
        <w:ind w:left="26" w:right="205" w:firstLine="477"/>
        <w:jc w:val="both"/>
        <w:rPr>
          <w:rFonts w:ascii="宋体" w:hAnsi="宋体" w:eastAsia="宋体" w:cs="宋体"/>
          <w:sz w:val="24"/>
          <w:szCs w:val="24"/>
        </w:rPr>
      </w:pPr>
      <w:r>
        <w:rPr>
          <w:rFonts w:ascii="宋体" w:hAnsi="宋体" w:eastAsia="宋体" w:cs="宋体"/>
          <w:sz w:val="24"/>
          <w:szCs w:val="24"/>
        </w:rPr>
        <w:t>针对不同的变更情况，识别出紧急变更，并制定</w:t>
      </w:r>
      <w:r>
        <w:rPr>
          <w:rFonts w:ascii="宋体" w:hAnsi="宋体" w:eastAsia="宋体" w:cs="宋体"/>
          <w:spacing w:val="-1"/>
          <w:sz w:val="24"/>
          <w:szCs w:val="24"/>
        </w:rPr>
        <w:t>绿色通道，使其快速和有</w:t>
      </w:r>
      <w:r>
        <w:rPr>
          <w:rFonts w:ascii="宋体" w:hAnsi="宋体" w:eastAsia="宋体" w:cs="宋体"/>
          <w:sz w:val="24"/>
          <w:szCs w:val="24"/>
        </w:rPr>
        <w:t>效得以解决。变更经理在执行过程中对发现的</w:t>
      </w:r>
      <w:r>
        <w:rPr>
          <w:rFonts w:ascii="宋体" w:hAnsi="宋体" w:eastAsia="宋体" w:cs="宋体"/>
          <w:spacing w:val="-1"/>
          <w:sz w:val="24"/>
          <w:szCs w:val="24"/>
        </w:rPr>
        <w:t>问题进行改进，过程记录予以保</w:t>
      </w:r>
      <w:r>
        <w:rPr>
          <w:rFonts w:ascii="宋体" w:hAnsi="宋体" w:eastAsia="宋体" w:cs="宋体"/>
          <w:spacing w:val="-12"/>
          <w:sz w:val="24"/>
          <w:szCs w:val="24"/>
        </w:rPr>
        <w:t>持。</w:t>
      </w:r>
    </w:p>
    <w:p w14:paraId="09557A62">
      <w:pPr>
        <w:spacing w:before="125" w:line="520" w:lineRule="exact"/>
        <w:ind w:left="61"/>
        <w:outlineLvl w:val="1"/>
        <w:rPr>
          <w:rFonts w:ascii="黑体" w:hAnsi="黑体" w:eastAsia="黑体" w:cs="黑体"/>
          <w:b/>
          <w:bCs/>
          <w:spacing w:val="-9"/>
          <w:position w:val="2"/>
          <w:sz w:val="36"/>
          <w:szCs w:val="36"/>
        </w:rPr>
      </w:pPr>
      <w:bookmarkStart w:id="69" w:name="bookmark62"/>
      <w:bookmarkEnd w:id="69"/>
      <w:r>
        <w:rPr>
          <w:rFonts w:ascii="黑体" w:hAnsi="黑体" w:eastAsia="黑体" w:cs="黑体"/>
          <w:b/>
          <w:bCs/>
          <w:spacing w:val="-9"/>
          <w:position w:val="2"/>
          <w:sz w:val="36"/>
          <w:szCs w:val="36"/>
        </w:rPr>
        <w:t>11.7 发布管理</w:t>
      </w:r>
    </w:p>
    <w:p w14:paraId="516EB8B0">
      <w:pPr>
        <w:spacing w:before="289" w:line="360" w:lineRule="auto"/>
        <w:ind w:left="29" w:right="205" w:firstLine="477"/>
        <w:jc w:val="both"/>
        <w:rPr>
          <w:rFonts w:ascii="宋体" w:hAnsi="宋体" w:eastAsia="宋体" w:cs="宋体"/>
          <w:sz w:val="24"/>
          <w:szCs w:val="24"/>
        </w:rPr>
      </w:pPr>
      <w:r>
        <w:rPr>
          <w:rFonts w:ascii="宋体" w:hAnsi="宋体" w:eastAsia="宋体" w:cs="宋体"/>
          <w:spacing w:val="-1"/>
          <w:sz w:val="24"/>
          <w:szCs w:val="24"/>
        </w:rPr>
        <w:t>发布管理的目的是确保发布的信息系统软件和硬件的有效性，规避客户信息系统升级、变更导致的风险，确保客户业务持续性。发布管理范围包括教育</w:t>
      </w:r>
      <w:r>
        <w:rPr>
          <w:rFonts w:ascii="宋体" w:hAnsi="宋体" w:eastAsia="宋体" w:cs="宋体"/>
          <w:spacing w:val="-3"/>
          <w:sz w:val="24"/>
          <w:szCs w:val="24"/>
        </w:rPr>
        <w:t>云服务平台系统软、硬件问题的所有发布。</w:t>
      </w:r>
    </w:p>
    <w:p w14:paraId="42761528">
      <w:pPr>
        <w:spacing w:line="360" w:lineRule="auto"/>
        <w:ind w:left="23" w:right="205" w:firstLine="483"/>
        <w:rPr>
          <w:rFonts w:ascii="宋体" w:hAnsi="宋体" w:eastAsia="宋体" w:cs="宋体"/>
          <w:sz w:val="24"/>
          <w:szCs w:val="24"/>
        </w:rPr>
      </w:pPr>
      <w:r>
        <w:rPr>
          <w:rFonts w:ascii="宋体" w:hAnsi="宋体" w:eastAsia="宋体" w:cs="宋体"/>
          <w:spacing w:val="-1"/>
          <w:sz w:val="24"/>
          <w:szCs w:val="24"/>
        </w:rPr>
        <w:t>发布管理使用运维系统进行流程记录，以确保所有版本的发布被记录、测</w:t>
      </w:r>
      <w:r>
        <w:rPr>
          <w:rFonts w:ascii="宋体" w:hAnsi="宋体" w:eastAsia="宋体" w:cs="宋体"/>
          <w:spacing w:val="-3"/>
          <w:sz w:val="24"/>
          <w:szCs w:val="24"/>
        </w:rPr>
        <w:t>试、规划、实施，并定期提交报告。</w:t>
      </w:r>
    </w:p>
    <w:p w14:paraId="556B74F9">
      <w:pPr>
        <w:spacing w:line="360" w:lineRule="auto"/>
        <w:ind w:left="23" w:right="205" w:firstLine="479"/>
        <w:jc w:val="both"/>
        <w:rPr>
          <w:rFonts w:ascii="宋体" w:hAnsi="宋体" w:eastAsia="宋体" w:cs="宋体"/>
          <w:sz w:val="24"/>
          <w:szCs w:val="24"/>
        </w:rPr>
      </w:pPr>
      <w:r>
        <w:rPr>
          <w:rFonts w:ascii="宋体" w:hAnsi="宋体" w:eastAsia="宋体" w:cs="宋体"/>
          <w:sz w:val="24"/>
          <w:szCs w:val="24"/>
        </w:rPr>
        <w:t>在发布过程中，通过有效方式（电话、邮件、短信</w:t>
      </w:r>
      <w:r>
        <w:rPr>
          <w:rFonts w:ascii="宋体" w:hAnsi="宋体" w:eastAsia="宋体" w:cs="宋体"/>
          <w:spacing w:val="-1"/>
          <w:sz w:val="24"/>
          <w:szCs w:val="24"/>
        </w:rPr>
        <w:t>、微信等）通知客户，</w:t>
      </w:r>
      <w:r>
        <w:rPr>
          <w:rFonts w:ascii="宋体" w:hAnsi="宋体" w:eastAsia="宋体" w:cs="宋体"/>
          <w:sz w:val="24"/>
          <w:szCs w:val="24"/>
        </w:rPr>
        <w:t>使其了解发布的进展。如果不能达到承诺的服务级别</w:t>
      </w:r>
      <w:r>
        <w:rPr>
          <w:rFonts w:ascii="宋体" w:hAnsi="宋体" w:eastAsia="宋体" w:cs="宋体"/>
          <w:spacing w:val="-1"/>
          <w:sz w:val="24"/>
          <w:szCs w:val="24"/>
        </w:rPr>
        <w:t>，提前告警并采取相应的</w:t>
      </w:r>
      <w:r>
        <w:rPr>
          <w:rFonts w:ascii="宋体" w:hAnsi="宋体" w:eastAsia="宋体" w:cs="宋体"/>
          <w:spacing w:val="-10"/>
          <w:sz w:val="24"/>
          <w:szCs w:val="24"/>
        </w:rPr>
        <w:t>措施。</w:t>
      </w:r>
    </w:p>
    <w:p w14:paraId="0301F253">
      <w:pPr>
        <w:spacing w:before="1" w:line="218" w:lineRule="auto"/>
        <w:ind w:left="507"/>
        <w:rPr>
          <w:rFonts w:ascii="宋体" w:hAnsi="宋体" w:eastAsia="宋体" w:cs="宋体"/>
          <w:spacing w:val="-2"/>
          <w:sz w:val="24"/>
          <w:szCs w:val="24"/>
        </w:rPr>
      </w:pPr>
      <w:r>
        <w:rPr>
          <w:rFonts w:ascii="宋体" w:hAnsi="宋体" w:eastAsia="宋体" w:cs="宋体"/>
          <w:spacing w:val="-2"/>
          <w:sz w:val="24"/>
          <w:szCs w:val="24"/>
        </w:rPr>
        <w:t>发布经理在执行过程中对发现的问题进行改进，过程记录予以保持。</w:t>
      </w:r>
    </w:p>
    <w:p w14:paraId="43A75E81">
      <w:pPr>
        <w:spacing w:before="1" w:line="218" w:lineRule="auto"/>
        <w:ind w:left="507"/>
        <w:rPr>
          <w:rFonts w:ascii="宋体" w:hAnsi="宋体" w:eastAsia="宋体" w:cs="宋体"/>
          <w:spacing w:val="-2"/>
          <w:sz w:val="24"/>
          <w:szCs w:val="24"/>
        </w:rPr>
      </w:pPr>
      <w:bookmarkStart w:id="71" w:name="_GoBack"/>
      <w:bookmarkEnd w:id="71"/>
    </w:p>
    <w:p w14:paraId="661BE944">
      <w:pPr>
        <w:spacing w:before="314" w:line="520" w:lineRule="exact"/>
        <w:ind w:left="61"/>
        <w:outlineLvl w:val="1"/>
        <w:rPr>
          <w:rFonts w:ascii="黑体" w:hAnsi="黑体" w:eastAsia="黑体" w:cs="黑体"/>
          <w:sz w:val="36"/>
          <w:szCs w:val="36"/>
        </w:rPr>
      </w:pPr>
      <w:bookmarkStart w:id="70" w:name="bookmark63"/>
      <w:bookmarkEnd w:id="70"/>
      <w:r>
        <w:rPr>
          <w:rFonts w:ascii="Trebuchet MS" w:hAnsi="Trebuchet MS" w:eastAsia="Trebuchet MS" w:cs="Trebuchet MS"/>
          <w:b/>
          <w:bCs/>
          <w:spacing w:val="-8"/>
          <w:position w:val="2"/>
          <w:sz w:val="36"/>
          <w:szCs w:val="36"/>
        </w:rPr>
        <w:t xml:space="preserve">11.8 </w:t>
      </w:r>
      <w:r>
        <w:rPr>
          <w:rFonts w:ascii="黑体" w:hAnsi="黑体" w:eastAsia="黑体" w:cs="黑体"/>
          <w:b/>
          <w:bCs/>
          <w:spacing w:val="-8"/>
          <w:position w:val="2"/>
          <w:sz w:val="36"/>
          <w:szCs w:val="36"/>
        </w:rPr>
        <w:t>信息安全管理</w:t>
      </w:r>
    </w:p>
    <w:p w14:paraId="4B392AE9">
      <w:pPr>
        <w:spacing w:before="285" w:line="360" w:lineRule="auto"/>
        <w:ind w:left="22" w:firstLine="480"/>
        <w:jc w:val="both"/>
        <w:rPr>
          <w:rFonts w:ascii="宋体" w:hAnsi="宋体" w:eastAsia="宋体" w:cs="宋体"/>
          <w:sz w:val="24"/>
          <w:szCs w:val="24"/>
        </w:rPr>
      </w:pPr>
      <w:r>
        <w:rPr>
          <w:rFonts w:ascii="宋体" w:hAnsi="宋体" w:eastAsia="宋体" w:cs="宋体"/>
          <w:sz w:val="24"/>
          <w:szCs w:val="24"/>
        </w:rPr>
        <w:t>信息安全管理的目的是确保公司提供给客户的运</w:t>
      </w:r>
      <w:r>
        <w:rPr>
          <w:rFonts w:ascii="宋体" w:hAnsi="宋体" w:eastAsia="宋体" w:cs="宋体"/>
          <w:spacing w:val="-1"/>
          <w:sz w:val="24"/>
          <w:szCs w:val="24"/>
        </w:rPr>
        <w:t>行维护服务是安全的，实现客户利益。需要定期进行安全自查和隐患分析，在人员</w:t>
      </w:r>
      <w:r>
        <w:rPr>
          <w:rFonts w:ascii="宋体" w:hAnsi="宋体" w:eastAsia="宋体" w:cs="宋体"/>
          <w:spacing w:val="-2"/>
          <w:sz w:val="24"/>
          <w:szCs w:val="24"/>
        </w:rPr>
        <w:t>、物理、网络、系统、</w:t>
      </w:r>
      <w:r>
        <w:rPr>
          <w:rFonts w:ascii="宋体" w:hAnsi="宋体" w:eastAsia="宋体" w:cs="宋体"/>
          <w:sz w:val="24"/>
          <w:szCs w:val="24"/>
        </w:rPr>
        <w:t>数据、应用、管理等方面进行安全检查，查找安全漏洞</w:t>
      </w:r>
      <w:r>
        <w:rPr>
          <w:rFonts w:ascii="宋体" w:hAnsi="宋体" w:eastAsia="宋体" w:cs="宋体"/>
          <w:spacing w:val="-1"/>
          <w:sz w:val="24"/>
          <w:szCs w:val="24"/>
        </w:rPr>
        <w:t>，采取有效的措施予以</w:t>
      </w:r>
      <w:r>
        <w:rPr>
          <w:rFonts w:ascii="宋体" w:hAnsi="宋体" w:eastAsia="宋体" w:cs="宋体"/>
          <w:spacing w:val="-10"/>
          <w:sz w:val="24"/>
          <w:szCs w:val="24"/>
        </w:rPr>
        <w:t>解决。</w:t>
      </w:r>
    </w:p>
    <w:p w14:paraId="58130624">
      <w:pPr>
        <w:spacing w:line="361" w:lineRule="auto"/>
        <w:ind w:left="22" w:right="205" w:firstLine="485"/>
        <w:jc w:val="both"/>
        <w:rPr>
          <w:rFonts w:ascii="宋体" w:hAnsi="宋体" w:eastAsia="宋体" w:cs="宋体"/>
          <w:spacing w:val="-5"/>
          <w:sz w:val="24"/>
          <w:szCs w:val="24"/>
        </w:rPr>
      </w:pPr>
      <w:r>
        <w:rPr>
          <w:rFonts w:ascii="宋体" w:hAnsi="宋体" w:eastAsia="宋体" w:cs="宋体"/>
          <w:spacing w:val="-1"/>
          <w:sz w:val="24"/>
          <w:szCs w:val="24"/>
        </w:rPr>
        <w:t>安全自查和隐患分析分为局部自查和全面自查两种方式，局部自查指的是</w:t>
      </w:r>
      <w:r>
        <w:rPr>
          <w:rFonts w:ascii="宋体" w:hAnsi="宋体" w:eastAsia="宋体" w:cs="宋体"/>
          <w:sz w:val="24"/>
          <w:szCs w:val="24"/>
        </w:rPr>
        <w:t>根据信息系统目前的安全状态进行重点自查，全面自查</w:t>
      </w:r>
      <w:r>
        <w:rPr>
          <w:rFonts w:ascii="宋体" w:hAnsi="宋体" w:eastAsia="宋体" w:cs="宋体"/>
          <w:spacing w:val="-1"/>
          <w:sz w:val="24"/>
          <w:szCs w:val="24"/>
        </w:rPr>
        <w:t>指的是针对整个信息系</w:t>
      </w:r>
      <w:r>
        <w:rPr>
          <w:rFonts w:ascii="宋体" w:hAnsi="宋体" w:eastAsia="宋体" w:cs="宋体"/>
          <w:sz w:val="24"/>
          <w:szCs w:val="24"/>
        </w:rPr>
        <w:t>统进行全面自查。局部自查随时进行，全面自查一年至</w:t>
      </w:r>
      <w:r>
        <w:rPr>
          <w:rFonts w:ascii="宋体" w:hAnsi="宋体" w:eastAsia="宋体" w:cs="宋体"/>
          <w:spacing w:val="-1"/>
          <w:sz w:val="24"/>
          <w:szCs w:val="24"/>
        </w:rPr>
        <w:t>少要进行一次，相关过</w:t>
      </w:r>
      <w:r>
        <w:rPr>
          <w:rFonts w:ascii="宋体" w:hAnsi="宋体" w:eastAsia="宋体" w:cs="宋体"/>
          <w:spacing w:val="-5"/>
          <w:sz w:val="24"/>
          <w:szCs w:val="24"/>
        </w:rPr>
        <w:t>程记录予以保持。</w:t>
      </w:r>
    </w:p>
    <w:p w14:paraId="1022A7AB">
      <w:pPr>
        <w:keepNext w:val="0"/>
        <w:keepLines w:val="0"/>
        <w:pageBreakBefore w:val="0"/>
        <w:widowControl/>
        <w:kinsoku w:val="0"/>
        <w:wordWrap/>
        <w:overflowPunct/>
        <w:topLinePunct w:val="0"/>
        <w:autoSpaceDE w:val="0"/>
        <w:autoSpaceDN w:val="0"/>
        <w:bidi w:val="0"/>
        <w:adjustRightInd w:val="0"/>
        <w:snapToGrid w:val="0"/>
        <w:spacing w:before="314" w:line="360" w:lineRule="auto"/>
        <w:ind w:left="61"/>
        <w:textAlignment w:val="baseline"/>
        <w:outlineLvl w:val="1"/>
        <w:rPr>
          <w:rFonts w:hint="eastAsia" w:ascii="黑体" w:hAnsi="黑体" w:eastAsia="黑体" w:cs="黑体"/>
          <w:b/>
          <w:bCs/>
          <w:spacing w:val="-8"/>
          <w:position w:val="2"/>
          <w:sz w:val="36"/>
          <w:szCs w:val="36"/>
          <w:lang w:val="en-US" w:eastAsia="zh-CN"/>
        </w:rPr>
      </w:pPr>
      <w:r>
        <w:rPr>
          <w:rFonts w:ascii="黑体" w:hAnsi="黑体" w:eastAsia="黑体" w:cs="黑体"/>
          <w:b/>
          <w:bCs/>
          <w:spacing w:val="-8"/>
          <w:position w:val="2"/>
          <w:sz w:val="36"/>
          <w:szCs w:val="36"/>
        </w:rPr>
        <w:t>11.</w:t>
      </w:r>
      <w:r>
        <w:rPr>
          <w:rFonts w:hint="eastAsia" w:ascii="黑体" w:hAnsi="黑体" w:eastAsia="黑体" w:cs="黑体"/>
          <w:b/>
          <w:bCs/>
          <w:spacing w:val="-8"/>
          <w:position w:val="2"/>
          <w:sz w:val="36"/>
          <w:szCs w:val="36"/>
          <w:lang w:val="en-US" w:eastAsia="zh-CN"/>
        </w:rPr>
        <w:t>9</w:t>
      </w:r>
      <w:r>
        <w:rPr>
          <w:rFonts w:ascii="黑体" w:hAnsi="黑体" w:eastAsia="黑体" w:cs="黑体"/>
          <w:b/>
          <w:bCs/>
          <w:spacing w:val="-8"/>
          <w:position w:val="2"/>
          <w:sz w:val="36"/>
          <w:szCs w:val="36"/>
        </w:rPr>
        <w:t xml:space="preserve"> </w:t>
      </w:r>
      <w:r>
        <w:rPr>
          <w:rFonts w:hint="eastAsia" w:ascii="黑体" w:hAnsi="黑体" w:eastAsia="黑体" w:cs="黑体"/>
          <w:b/>
          <w:bCs/>
          <w:spacing w:val="-8"/>
          <w:position w:val="2"/>
          <w:sz w:val="36"/>
          <w:szCs w:val="36"/>
          <w:lang w:val="en-US" w:eastAsia="zh-CN"/>
        </w:rPr>
        <w:t>容量管理</w:t>
      </w:r>
    </w:p>
    <w:p w14:paraId="4DA28198">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容量管理的核心目的是通过科学预测与动态调控资源，确保IT基础设施与服务能力匹配的要求，实现“成本可控，风险预控，效能最优”的平衡。</w:t>
      </w:r>
    </w:p>
    <w:p w14:paraId="1D2BDDF7">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容量管理的三大核心目的是：</w:t>
      </w:r>
    </w:p>
    <w:p w14:paraId="54A96CCB">
      <w:pPr>
        <w:keepNext w:val="0"/>
        <w:keepLines w:val="0"/>
        <w:pageBreakBefore w:val="0"/>
        <w:widowControl/>
        <w:numPr>
          <w:ilvl w:val="0"/>
          <w:numId w:val="1"/>
        </w:numPr>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保障服务连续性</w:t>
      </w:r>
    </w:p>
    <w:p w14:paraId="28969958">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firstLine="500" w:firstLineChars="0"/>
        <w:jc w:val="left"/>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实时监控CPU内存、带宽等关键资源，避免因资源耗尽导致服务中断</w:t>
      </w:r>
    </w:p>
    <w:p w14:paraId="69D8D748">
      <w:pPr>
        <w:keepNext w:val="0"/>
        <w:keepLines w:val="0"/>
        <w:pageBreakBefore w:val="0"/>
        <w:widowControl/>
        <w:numPr>
          <w:ilvl w:val="0"/>
          <w:numId w:val="1"/>
        </w:numPr>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优化资源效能</w:t>
      </w:r>
    </w:p>
    <w:p w14:paraId="1EF34E78">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200"/>
        <w:jc w:val="left"/>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消除资源浪费：识别闲置资源，通过资源回收或缩容降低运营成本，避免过度配置。</w:t>
      </w:r>
    </w:p>
    <w:p w14:paraId="03B675F9">
      <w:pPr>
        <w:keepNext w:val="0"/>
        <w:keepLines w:val="0"/>
        <w:pageBreakBefore w:val="0"/>
        <w:widowControl/>
        <w:numPr>
          <w:ilvl w:val="0"/>
          <w:numId w:val="1"/>
        </w:numPr>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驱动服务规划</w:t>
      </w:r>
    </w:p>
    <w:p w14:paraId="771CE347">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200"/>
        <w:jc w:val="left"/>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为系统改造提供容量可行性分析</w:t>
      </w:r>
    </w:p>
    <w:p w14:paraId="35553F91">
      <w:pPr>
        <w:keepNext w:val="0"/>
        <w:keepLines w:val="0"/>
        <w:pageBreakBefore w:val="0"/>
        <w:widowControl/>
        <w:kinsoku w:val="0"/>
        <w:wordWrap/>
        <w:overflowPunct/>
        <w:topLinePunct w:val="0"/>
        <w:autoSpaceDE w:val="0"/>
        <w:autoSpaceDN w:val="0"/>
        <w:bidi w:val="0"/>
        <w:adjustRightInd w:val="0"/>
        <w:snapToGrid w:val="0"/>
        <w:spacing w:before="314" w:line="360" w:lineRule="auto"/>
        <w:ind w:left="61"/>
        <w:textAlignment w:val="baseline"/>
        <w:outlineLvl w:val="1"/>
        <w:rPr>
          <w:rFonts w:hint="eastAsia" w:ascii="黑体" w:hAnsi="黑体" w:eastAsia="黑体" w:cs="黑体"/>
          <w:b/>
          <w:bCs/>
          <w:spacing w:val="-8"/>
          <w:position w:val="2"/>
          <w:sz w:val="36"/>
          <w:szCs w:val="36"/>
          <w:lang w:val="en-US" w:eastAsia="zh-CN"/>
        </w:rPr>
      </w:pPr>
      <w:r>
        <w:rPr>
          <w:rFonts w:hint="eastAsia" w:ascii="黑体" w:hAnsi="黑体" w:eastAsia="黑体" w:cs="黑体"/>
          <w:b/>
          <w:bCs/>
          <w:spacing w:val="-8"/>
          <w:position w:val="2"/>
          <w:sz w:val="36"/>
          <w:szCs w:val="36"/>
          <w:lang w:val="en-US" w:eastAsia="zh-CN"/>
        </w:rPr>
        <w:t>11.10 过程框架设计</w:t>
      </w:r>
    </w:p>
    <w:p w14:paraId="43E0D491">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过程框架设计的核心目的是构建标准化、可量化、可持续改进的运维管理体系，</w:t>
      </w:r>
    </w:p>
    <w:p w14:paraId="5895B92C">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通过流程化协同解决服务碎片化问题，确保IT服务与业务目标对齐。其本质是从“人治”到“法治”的转型升级。</w:t>
      </w:r>
    </w:p>
    <w:p w14:paraId="14F1B53F">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根本目的是实现运维服务的可控性与可度量性。</w:t>
      </w:r>
    </w:p>
    <w:p w14:paraId="507DFE0B">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通过定义统一流程，消除个人经验差异导致的处理延迟；建立KPI体系，通过数据驱动服务改进；明确流程接口，避免跨部门协作低效性。</w:t>
      </w:r>
    </w:p>
    <w:p w14:paraId="2BDEA08D">
      <w:pPr>
        <w:keepNext w:val="0"/>
        <w:keepLines w:val="0"/>
        <w:pageBreakBefore w:val="0"/>
        <w:widowControl/>
        <w:kinsoku w:val="0"/>
        <w:wordWrap/>
        <w:overflowPunct/>
        <w:topLinePunct w:val="0"/>
        <w:autoSpaceDE w:val="0"/>
        <w:autoSpaceDN w:val="0"/>
        <w:bidi w:val="0"/>
        <w:adjustRightInd w:val="0"/>
        <w:snapToGrid w:val="0"/>
        <w:spacing w:before="314" w:line="360" w:lineRule="auto"/>
        <w:ind w:left="61"/>
        <w:textAlignment w:val="baseline"/>
        <w:outlineLvl w:val="1"/>
        <w:rPr>
          <w:rFonts w:hint="default" w:ascii="Trebuchet MS" w:hAnsi="Trebuchet MS" w:eastAsia="黑体" w:cs="Trebuchet MS"/>
          <w:b/>
          <w:bCs/>
          <w:spacing w:val="-8"/>
          <w:position w:val="2"/>
          <w:sz w:val="36"/>
          <w:szCs w:val="36"/>
          <w:lang w:val="en-US" w:eastAsia="zh-CN"/>
        </w:rPr>
      </w:pPr>
      <w:r>
        <w:rPr>
          <w:rFonts w:ascii="Trebuchet MS" w:hAnsi="Trebuchet MS" w:eastAsia="Trebuchet MS" w:cs="Trebuchet MS"/>
          <w:b/>
          <w:bCs/>
          <w:spacing w:val="-8"/>
          <w:position w:val="2"/>
          <w:sz w:val="36"/>
          <w:szCs w:val="36"/>
        </w:rPr>
        <w:t>11.</w:t>
      </w:r>
      <w:r>
        <w:rPr>
          <w:rFonts w:hint="eastAsia" w:ascii="Trebuchet MS" w:hAnsi="Trebuchet MS" w:eastAsia="宋体" w:cs="Trebuchet MS"/>
          <w:b/>
          <w:bCs/>
          <w:spacing w:val="-8"/>
          <w:position w:val="2"/>
          <w:sz w:val="36"/>
          <w:szCs w:val="36"/>
          <w:lang w:val="en-US" w:eastAsia="zh-CN"/>
        </w:rPr>
        <w:t>11</w:t>
      </w:r>
      <w:r>
        <w:rPr>
          <w:rFonts w:hint="eastAsia" w:ascii="黑体" w:hAnsi="黑体" w:eastAsia="黑体" w:cs="黑体"/>
          <w:b/>
          <w:bCs/>
          <w:spacing w:val="-8"/>
          <w:position w:val="2"/>
          <w:sz w:val="36"/>
          <w:szCs w:val="36"/>
          <w:lang w:val="en-US" w:eastAsia="zh-CN"/>
        </w:rPr>
        <w:t>可用性和服务连续性</w:t>
      </w:r>
    </w:p>
    <w:p w14:paraId="504DEAE8">
      <w:pPr>
        <w:keepNext w:val="0"/>
        <w:keepLines w:val="0"/>
        <w:pageBreakBefore w:val="0"/>
        <w:widowControl/>
        <w:kinsoku w:val="0"/>
        <w:wordWrap/>
        <w:overflowPunct/>
        <w:topLinePunct w:val="0"/>
        <w:autoSpaceDE w:val="0"/>
        <w:autoSpaceDN w:val="0"/>
        <w:bidi w:val="0"/>
        <w:adjustRightInd w:val="0"/>
        <w:snapToGrid w:val="0"/>
        <w:spacing w:line="360" w:lineRule="auto"/>
        <w:ind w:left="22" w:right="205" w:firstLine="485"/>
        <w:jc w:val="both"/>
        <w:textAlignment w:val="baseline"/>
        <w:rPr>
          <w:rFonts w:hint="eastAsia" w:ascii="宋体" w:hAnsi="宋体" w:eastAsia="宋体" w:cs="宋体"/>
          <w:spacing w:val="-5"/>
          <w:sz w:val="24"/>
          <w:szCs w:val="24"/>
          <w:lang w:eastAsia="zh-CN"/>
        </w:rPr>
      </w:pPr>
      <w:r>
        <w:rPr>
          <w:rFonts w:hint="eastAsia" w:ascii="宋体" w:hAnsi="宋体" w:eastAsia="宋体" w:cs="宋体"/>
          <w:spacing w:val="-5"/>
          <w:sz w:val="24"/>
          <w:szCs w:val="24"/>
        </w:rPr>
        <w:t>可用性管理与连续性管理是保障业务稳健运行的核心能力模块，二者协同实现 “预防故障发生” 和 “灾难快速恢复” 的双重目标</w:t>
      </w:r>
      <w:r>
        <w:rPr>
          <w:rFonts w:hint="eastAsia" w:ascii="宋体" w:hAnsi="宋体" w:eastAsia="宋体" w:cs="宋体"/>
          <w:spacing w:val="-5"/>
          <w:sz w:val="24"/>
          <w:szCs w:val="24"/>
          <w:lang w:eastAsia="zh-CN"/>
        </w:rPr>
        <w:t>。</w:t>
      </w:r>
    </w:p>
    <w:p w14:paraId="0ACAAC74">
      <w:pPr>
        <w:keepNext w:val="0"/>
        <w:keepLines w:val="0"/>
        <w:pageBreakBefore w:val="0"/>
        <w:widowControl/>
        <w:kinsoku w:val="0"/>
        <w:wordWrap/>
        <w:overflowPunct/>
        <w:topLinePunct w:val="0"/>
        <w:autoSpaceDE w:val="0"/>
        <w:autoSpaceDN w:val="0"/>
        <w:bidi w:val="0"/>
        <w:adjustRightInd w:val="0"/>
        <w:snapToGrid w:val="0"/>
        <w:spacing w:line="360" w:lineRule="auto"/>
        <w:ind w:left="22" w:right="205" w:firstLine="485"/>
        <w:jc w:val="both"/>
        <w:textAlignment w:val="baseline"/>
        <w:rPr>
          <w:rFonts w:hint="default" w:ascii="宋体" w:hAnsi="宋体" w:eastAsia="宋体" w:cs="宋体"/>
          <w:spacing w:val="-5"/>
          <w:sz w:val="24"/>
          <w:szCs w:val="24"/>
          <w:lang w:val="en-US" w:eastAsia="zh-CN"/>
        </w:rPr>
      </w:pPr>
      <w:r>
        <w:rPr>
          <w:rFonts w:hint="eastAsia" w:ascii="宋体" w:hAnsi="宋体" w:eastAsia="宋体" w:cs="宋体"/>
          <w:spacing w:val="-5"/>
          <w:sz w:val="24"/>
          <w:szCs w:val="24"/>
          <w:lang w:val="en-US" w:eastAsia="zh-CN"/>
        </w:rPr>
        <w:t>可用性管理的核心目标是最大化IT服务有效运行时间，确保服务在约定时间内可被正常访问和使用；连续性管理的核心目标是确保灾难事件后关键业务能在可接受的时间内恢复。</w:t>
      </w:r>
    </w:p>
    <w:sectPr>
      <w:footerReference r:id="rId11" w:type="default"/>
      <w:pgSz w:w="11906" w:h="16839"/>
      <w:pgMar w:top="1431" w:right="1740" w:bottom="1375"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3B9D08">
    <w:pPr>
      <w:spacing w:line="166" w:lineRule="auto"/>
      <w:ind w:left="4136"/>
      <w:rPr>
        <w:rFonts w:ascii="Calibri" w:hAnsi="Calibri" w:eastAsia="Calibri" w:cs="Calibri"/>
        <w:sz w:val="18"/>
        <w:szCs w:val="18"/>
      </w:rPr>
    </w:pPr>
    <w:r>
      <w:rPr>
        <w:rFonts w:ascii="Calibri" w:hAnsi="Calibri" w:eastAsia="Calibri" w:cs="Calibri"/>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84F8A6">
    <w:pPr>
      <w:spacing w:line="167" w:lineRule="auto"/>
      <w:ind w:left="4131"/>
      <w:rPr>
        <w:rFonts w:ascii="Calibri" w:hAnsi="Calibri" w:eastAsia="Calibri" w:cs="Calibri"/>
        <w:sz w:val="18"/>
        <w:szCs w:val="18"/>
      </w:rPr>
    </w:pPr>
    <w:r>
      <w:rPr>
        <w:rFonts w:ascii="Calibri" w:hAnsi="Calibri" w:eastAsia="Calibri" w:cs="Calibri"/>
        <w:sz w:val="18"/>
        <w:szCs w:val="18"/>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5E8144">
    <w:pPr>
      <w:spacing w:line="167" w:lineRule="auto"/>
      <w:ind w:left="4130"/>
      <w:rPr>
        <w:rFonts w:ascii="Calibri" w:hAnsi="Calibri" w:eastAsia="Calibri" w:cs="Calibri"/>
        <w:sz w:val="18"/>
        <w:szCs w:val="18"/>
      </w:rPr>
    </w:pPr>
    <w:r>
      <w:rPr>
        <w:rFonts w:ascii="Calibri" w:hAnsi="Calibri" w:eastAsia="Calibri" w:cs="Calibri"/>
        <w:sz w:val="18"/>
        <w:szCs w:val="18"/>
      </w:rPr>
      <w:t>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B99C1C">
    <w:pPr>
      <w:spacing w:line="166" w:lineRule="auto"/>
      <w:ind w:left="4125"/>
      <w:rPr>
        <w:rFonts w:ascii="Calibri" w:hAnsi="Calibri" w:eastAsia="Calibri" w:cs="Calibri"/>
        <w:sz w:val="18"/>
        <w:szCs w:val="18"/>
      </w:rPr>
    </w:pPr>
    <w:r>
      <w:rPr>
        <w:rFonts w:ascii="Calibri" w:hAnsi="Calibri" w:eastAsia="Calibri" w:cs="Calibri"/>
        <w:sz w:val="18"/>
        <w:szCs w:val="18"/>
      </w:rPr>
      <w:t>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46928D">
    <w:pPr>
      <w:spacing w:line="165" w:lineRule="auto"/>
      <w:ind w:left="4130"/>
      <w:rPr>
        <w:rFonts w:ascii="Calibri" w:hAnsi="Calibri" w:eastAsia="Calibri" w:cs="Calibri"/>
        <w:sz w:val="18"/>
        <w:szCs w:val="18"/>
      </w:rPr>
    </w:pPr>
    <w:r>
      <w:rPr>
        <w:rFonts w:ascii="Calibri" w:hAnsi="Calibri" w:eastAsia="Calibri" w:cs="Calibri"/>
        <w:sz w:val="18"/>
        <w:szCs w:val="18"/>
      </w:rPr>
      <w:t>5</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10CCB5">
    <w:pPr>
      <w:spacing w:line="167" w:lineRule="auto"/>
      <w:ind w:left="4130"/>
      <w:rPr>
        <w:rFonts w:ascii="Calibri" w:hAnsi="Calibri" w:eastAsia="Calibri" w:cs="Calibri"/>
        <w:sz w:val="18"/>
        <w:szCs w:val="18"/>
      </w:rPr>
    </w:pPr>
    <w:r>
      <w:rPr>
        <w:rFonts w:ascii="Calibri" w:hAnsi="Calibri" w:eastAsia="Calibri" w:cs="Calibri"/>
        <w:sz w:val="18"/>
        <w:szCs w:val="18"/>
      </w:rPr>
      <w:t>6</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C80AF3">
    <w:pPr>
      <w:spacing w:line="167" w:lineRule="auto"/>
      <w:ind w:left="4091"/>
      <w:rPr>
        <w:rFonts w:ascii="Calibri" w:hAnsi="Calibri" w:eastAsia="Calibri" w:cs="Calibri"/>
        <w:sz w:val="18"/>
        <w:szCs w:val="18"/>
      </w:rPr>
    </w:pPr>
    <w:r>
      <w:rPr>
        <w:rFonts w:ascii="Calibri" w:hAnsi="Calibri" w:eastAsia="Calibri" w:cs="Calibri"/>
        <w:spacing w:val="-4"/>
        <w:sz w:val="18"/>
        <w:szCs w:val="18"/>
      </w:rPr>
      <w:t>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35F9B5"/>
    <w:multiLevelType w:val="singleLevel"/>
    <w:tmpl w:val="6E35F9B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0C1FF9"/>
    <w:rsid w:val="003F5F2A"/>
    <w:rsid w:val="00425BC0"/>
    <w:rsid w:val="00FE5DE6"/>
    <w:rsid w:val="02312950"/>
    <w:rsid w:val="03060F81"/>
    <w:rsid w:val="0458719A"/>
    <w:rsid w:val="054933A7"/>
    <w:rsid w:val="069B4B2F"/>
    <w:rsid w:val="0770042C"/>
    <w:rsid w:val="08793FA4"/>
    <w:rsid w:val="09102B5A"/>
    <w:rsid w:val="0A7C5129"/>
    <w:rsid w:val="0B166F20"/>
    <w:rsid w:val="0B4B540D"/>
    <w:rsid w:val="0B785C4C"/>
    <w:rsid w:val="0C2030B4"/>
    <w:rsid w:val="0C8E125C"/>
    <w:rsid w:val="0CC03D15"/>
    <w:rsid w:val="0D5A25F6"/>
    <w:rsid w:val="0ED63EFE"/>
    <w:rsid w:val="0F3A26DF"/>
    <w:rsid w:val="123F000C"/>
    <w:rsid w:val="12437AFC"/>
    <w:rsid w:val="14AA3E63"/>
    <w:rsid w:val="14C111AC"/>
    <w:rsid w:val="166242C9"/>
    <w:rsid w:val="1672275E"/>
    <w:rsid w:val="168712CF"/>
    <w:rsid w:val="1A50511F"/>
    <w:rsid w:val="1A642D06"/>
    <w:rsid w:val="1A7A609A"/>
    <w:rsid w:val="1AF20311"/>
    <w:rsid w:val="1CA532CE"/>
    <w:rsid w:val="1CAC629E"/>
    <w:rsid w:val="1DA01FC2"/>
    <w:rsid w:val="20420677"/>
    <w:rsid w:val="204607B7"/>
    <w:rsid w:val="2624159B"/>
    <w:rsid w:val="27B21058"/>
    <w:rsid w:val="27FC632B"/>
    <w:rsid w:val="287700A8"/>
    <w:rsid w:val="28D87804"/>
    <w:rsid w:val="29B03871"/>
    <w:rsid w:val="29D137E8"/>
    <w:rsid w:val="2A13795C"/>
    <w:rsid w:val="2A73489F"/>
    <w:rsid w:val="2E1F7893"/>
    <w:rsid w:val="2F6F0A1D"/>
    <w:rsid w:val="30D77936"/>
    <w:rsid w:val="314F3970"/>
    <w:rsid w:val="323E39E4"/>
    <w:rsid w:val="3381627F"/>
    <w:rsid w:val="34B46255"/>
    <w:rsid w:val="354A3431"/>
    <w:rsid w:val="356674DA"/>
    <w:rsid w:val="37040D59"/>
    <w:rsid w:val="37F05781"/>
    <w:rsid w:val="380D23EF"/>
    <w:rsid w:val="3A692ADF"/>
    <w:rsid w:val="3A7616C8"/>
    <w:rsid w:val="3ADF67F8"/>
    <w:rsid w:val="3B556027"/>
    <w:rsid w:val="3C065573"/>
    <w:rsid w:val="3D7A7FC6"/>
    <w:rsid w:val="3FFD0A3B"/>
    <w:rsid w:val="407A02DD"/>
    <w:rsid w:val="40D774DE"/>
    <w:rsid w:val="41202C33"/>
    <w:rsid w:val="433F02A4"/>
    <w:rsid w:val="44B64C48"/>
    <w:rsid w:val="456357E4"/>
    <w:rsid w:val="46250CEB"/>
    <w:rsid w:val="46A620FA"/>
    <w:rsid w:val="47251F2B"/>
    <w:rsid w:val="48E21116"/>
    <w:rsid w:val="4901159C"/>
    <w:rsid w:val="4B5F6A4E"/>
    <w:rsid w:val="4B634A1D"/>
    <w:rsid w:val="4BFD5E91"/>
    <w:rsid w:val="4D394024"/>
    <w:rsid w:val="4D9B7EAF"/>
    <w:rsid w:val="5139389D"/>
    <w:rsid w:val="521B6B6B"/>
    <w:rsid w:val="526E7576"/>
    <w:rsid w:val="527F1783"/>
    <w:rsid w:val="534A7FE3"/>
    <w:rsid w:val="53791642"/>
    <w:rsid w:val="54EF2BF0"/>
    <w:rsid w:val="55043DEF"/>
    <w:rsid w:val="566E223B"/>
    <w:rsid w:val="567B7924"/>
    <w:rsid w:val="575C2093"/>
    <w:rsid w:val="57CF2865"/>
    <w:rsid w:val="59B43C00"/>
    <w:rsid w:val="5AA1673B"/>
    <w:rsid w:val="5B0D3DD0"/>
    <w:rsid w:val="5CC130C4"/>
    <w:rsid w:val="5E2D6537"/>
    <w:rsid w:val="5F3D27AA"/>
    <w:rsid w:val="5F4337B8"/>
    <w:rsid w:val="62BD432E"/>
    <w:rsid w:val="633345F0"/>
    <w:rsid w:val="639E2124"/>
    <w:rsid w:val="65197815"/>
    <w:rsid w:val="66100C18"/>
    <w:rsid w:val="66C33EDD"/>
    <w:rsid w:val="67216DE3"/>
    <w:rsid w:val="68D545C8"/>
    <w:rsid w:val="6AF208ED"/>
    <w:rsid w:val="6C983716"/>
    <w:rsid w:val="6EEB5D7F"/>
    <w:rsid w:val="6F2D45E9"/>
    <w:rsid w:val="705B0CE2"/>
    <w:rsid w:val="72563E57"/>
    <w:rsid w:val="72914E8F"/>
    <w:rsid w:val="72B92040"/>
    <w:rsid w:val="72CE1C3F"/>
    <w:rsid w:val="75045DEC"/>
    <w:rsid w:val="785C7CED"/>
    <w:rsid w:val="786C2271"/>
    <w:rsid w:val="795E2B1F"/>
    <w:rsid w:val="797352EE"/>
    <w:rsid w:val="7A87286F"/>
    <w:rsid w:val="7BDB6E59"/>
    <w:rsid w:val="7C8D66C7"/>
    <w:rsid w:val="7D5E3205"/>
    <w:rsid w:val="7D805A1C"/>
    <w:rsid w:val="7DDA3B8E"/>
    <w:rsid w:val="7E3C2153"/>
    <w:rsid w:val="7EEB3B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semiHidden/>
    <w:qFormat/>
    <w:uiPriority w:val="0"/>
    <w:rPr>
      <w:rFonts w:ascii="Arial" w:hAnsi="Arial" w:eastAsia="Arial" w:cs="Arial"/>
      <w:sz w:val="21"/>
      <w:szCs w:val="21"/>
      <w:lang w:val="en-US" w:eastAsia="en-US" w:bidi="ar-SA"/>
    </w:rPr>
  </w:style>
  <w:style w:type="table" w:customStyle="1" w:styleId="7">
    <w:name w:val="Table Normal"/>
    <w:semiHidden/>
    <w:unhideWhenUsed/>
    <w:qFormat/>
    <w:uiPriority w:val="0"/>
    <w:tblPr>
      <w:tblCellMar>
        <w:top w:w="0" w:type="dxa"/>
        <w:left w:w="0" w:type="dxa"/>
        <w:bottom w:w="0" w:type="dxa"/>
        <w:right w:w="0" w:type="dxa"/>
      </w:tblCellMar>
    </w:tblPr>
  </w:style>
  <w:style w:type="paragraph" w:customStyle="1" w:styleId="8">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24</Pages>
  <Words>6235</Words>
  <Characters>6661</Characters>
  <TotalTime>18</TotalTime>
  <ScaleCrop>false</ScaleCrop>
  <LinksUpToDate>false</LinksUpToDate>
  <CharactersWithSpaces>7066</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2025-08-18T16:17:00Z</dcterms:created>
  <dc:creator>谢永刚</dc:creator>
  <cp:lastModifiedBy>郝宇</cp:lastModifiedBy>
  <dcterms:modified xsi:type="dcterms:W3CDTF">2025-08-23T19:11:07Z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2025-08-18T16:20:33Z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98BBBA0FA0594341AEF42EACDE08FE03_12</vt:lpwstr>
  </property>
</Properties>
</file>